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eastAsia="zh-CN"/>
        </w:rPr>
        <w:t>附表</w:t>
      </w:r>
      <w:r>
        <w:rPr>
          <w:rFonts w:hint="eastAsia" w:ascii="Times New Roman" w:hAnsi="Times New Roman" w:eastAsia="黑体" w:cs="黑体"/>
          <w:sz w:val="32"/>
          <w:szCs w:val="32"/>
          <w:highlight w:val="none"/>
          <w:lang w:val="en-US" w:eastAsia="zh-CN"/>
        </w:rPr>
        <w:t>5</w:t>
      </w:r>
    </w:p>
    <w:p>
      <w:pPr>
        <w:jc w:val="center"/>
        <w:rPr>
          <w:rFonts w:hint="eastAsia" w:ascii="Times New Roman" w:hAnsi="Times New Roman" w:eastAsia="方正小标宋简体" w:cs="方正小标宋简体"/>
          <w:sz w:val="44"/>
          <w:szCs w:val="44"/>
          <w:highlight w:val="none"/>
          <w:lang w:val="en-US" w:eastAsia="zh-CN"/>
        </w:rPr>
      </w:pPr>
      <w:bookmarkStart w:id="0" w:name="_GoBack"/>
      <w:bookmarkEnd w:id="0"/>
      <w:r>
        <w:rPr>
          <w:rFonts w:hint="eastAsia" w:ascii="Times New Roman" w:hAnsi="Times New Roman" w:eastAsia="方正小标宋简体" w:cs="方正小标宋简体"/>
          <w:sz w:val="44"/>
          <w:szCs w:val="44"/>
          <w:highlight w:val="none"/>
          <w:lang w:val="en-US" w:eastAsia="zh-CN"/>
        </w:rPr>
        <w:t>海珠区人力资源服务企业计分表</w:t>
      </w:r>
    </w:p>
    <w:tbl>
      <w:tblPr>
        <w:tblStyle w:val="5"/>
        <w:tblW w:w="9024" w:type="dxa"/>
        <w:tblInd w:w="-381" w:type="dxa"/>
        <w:tblLayout w:type="fixed"/>
        <w:tblCellMar>
          <w:top w:w="0" w:type="dxa"/>
          <w:left w:w="0" w:type="dxa"/>
          <w:bottom w:w="0" w:type="dxa"/>
          <w:right w:w="0" w:type="dxa"/>
        </w:tblCellMar>
      </w:tblPr>
      <w:tblGrid>
        <w:gridCol w:w="981"/>
        <w:gridCol w:w="1260"/>
        <w:gridCol w:w="2303"/>
        <w:gridCol w:w="2116"/>
        <w:gridCol w:w="1155"/>
        <w:gridCol w:w="1209"/>
      </w:tblGrid>
      <w:tr>
        <w:tblPrEx>
          <w:tblCellMar>
            <w:top w:w="0" w:type="dxa"/>
            <w:left w:w="0" w:type="dxa"/>
            <w:bottom w:w="0" w:type="dxa"/>
            <w:right w:w="0" w:type="dxa"/>
          </w:tblCellMar>
        </w:tblPrEx>
        <w:trPr>
          <w:trHeight w:val="680" w:hRule="atLeast"/>
        </w:trPr>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指标</w:t>
            </w:r>
          </w:p>
        </w:tc>
        <w:tc>
          <w:tcPr>
            <w:tcW w:w="2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指标内容</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分值说明</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填报数据</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得分</w:t>
            </w:r>
          </w:p>
        </w:tc>
      </w:tr>
      <w:tr>
        <w:tblPrEx>
          <w:tblCellMar>
            <w:top w:w="0" w:type="dxa"/>
            <w:left w:w="0" w:type="dxa"/>
            <w:bottom w:w="0" w:type="dxa"/>
            <w:right w:w="0" w:type="dxa"/>
          </w:tblCellMar>
        </w:tblPrEx>
        <w:trPr>
          <w:trHeight w:val="90" w:hRule="atLeast"/>
        </w:trPr>
        <w:tc>
          <w:tcPr>
            <w:tcW w:w="98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基础分要点</w:t>
            </w:r>
          </w:p>
        </w:tc>
        <w:tc>
          <w:tcPr>
            <w:tcW w:w="2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上年度营收</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5</w:t>
            </w:r>
            <w:r>
              <w:rPr>
                <w:rFonts w:hint="eastAsia" w:ascii="仿宋_GB2312" w:hAnsi="仿宋_GB2312" w:eastAsia="仿宋_GB2312" w:cs="仿宋_GB2312"/>
                <w:i w:val="0"/>
                <w:color w:val="auto"/>
                <w:kern w:val="0"/>
                <w:sz w:val="21"/>
                <w:szCs w:val="21"/>
                <w:highlight w:val="none"/>
                <w:u w:val="none"/>
                <w:lang w:val="en-US" w:eastAsia="zh-CN" w:bidi="ar"/>
              </w:rPr>
              <w:t>亿元以上（</w:t>
            </w:r>
            <w:r>
              <w:rPr>
                <w:rFonts w:hint="default" w:ascii="Times New Roman" w:hAnsi="Times New Roman" w:eastAsia="仿宋_GB2312" w:cs="Times New Roman"/>
                <w:i w:val="0"/>
                <w:color w:val="auto"/>
                <w:kern w:val="0"/>
                <w:sz w:val="21"/>
                <w:szCs w:val="21"/>
                <w:highlight w:val="none"/>
                <w:u w:val="none"/>
                <w:lang w:val="en-US" w:eastAsia="zh-CN" w:bidi="ar"/>
              </w:rPr>
              <w:t>50</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r>
              <w:rPr>
                <w:rFonts w:hint="eastAsia" w:ascii="仿宋_GB2312" w:hAnsi="仿宋_GB2312" w:eastAsia="仿宋_GB2312" w:cs="仿宋_GB2312"/>
                <w:i w:val="0"/>
                <w:color w:val="auto"/>
                <w:kern w:val="0"/>
                <w:sz w:val="21"/>
                <w:szCs w:val="21"/>
                <w:highlight w:val="none"/>
                <w:u w:val="none"/>
                <w:lang w:val="en-US" w:eastAsia="zh-CN" w:bidi="ar"/>
              </w:rPr>
              <w:t>亿元-</w:t>
            </w:r>
            <w:r>
              <w:rPr>
                <w:rFonts w:hint="default" w:ascii="Times New Roman" w:hAnsi="Times New Roman" w:eastAsia="仿宋_GB2312" w:cs="Times New Roman"/>
                <w:i w:val="0"/>
                <w:color w:val="auto"/>
                <w:kern w:val="0"/>
                <w:sz w:val="21"/>
                <w:szCs w:val="21"/>
                <w:highlight w:val="none"/>
                <w:u w:val="none"/>
                <w:lang w:val="en-US" w:eastAsia="zh-CN" w:bidi="ar"/>
              </w:rPr>
              <w:t>5</w:t>
            </w:r>
            <w:r>
              <w:rPr>
                <w:rFonts w:hint="eastAsia" w:ascii="仿宋_GB2312" w:hAnsi="仿宋_GB2312" w:eastAsia="仿宋_GB2312" w:cs="仿宋_GB2312"/>
                <w:i w:val="0"/>
                <w:color w:val="auto"/>
                <w:kern w:val="0"/>
                <w:sz w:val="21"/>
                <w:szCs w:val="21"/>
                <w:highlight w:val="none"/>
                <w:u w:val="none"/>
                <w:lang w:val="en-US" w:eastAsia="zh-CN" w:bidi="ar"/>
              </w:rPr>
              <w:t>亿元（</w:t>
            </w:r>
            <w:r>
              <w:rPr>
                <w:rFonts w:hint="default" w:ascii="Times New Roman" w:hAnsi="Times New Roman" w:eastAsia="仿宋_GB2312" w:cs="Times New Roman"/>
                <w:i w:val="0"/>
                <w:color w:val="auto"/>
                <w:kern w:val="0"/>
                <w:sz w:val="21"/>
                <w:szCs w:val="21"/>
                <w:highlight w:val="none"/>
                <w:u w:val="none"/>
                <w:lang w:val="en-US" w:eastAsia="zh-CN" w:bidi="ar"/>
              </w:rPr>
              <w:t>40</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5000</w:t>
            </w:r>
            <w:r>
              <w:rPr>
                <w:rFonts w:hint="eastAsia" w:ascii="仿宋_GB2312" w:hAnsi="仿宋_GB2312" w:eastAsia="仿宋_GB2312" w:cs="仿宋_GB2312"/>
                <w:i w:val="0"/>
                <w:color w:val="auto"/>
                <w:kern w:val="0"/>
                <w:sz w:val="21"/>
                <w:szCs w:val="21"/>
                <w:highlight w:val="none"/>
                <w:u w:val="none"/>
                <w:lang w:val="en-US" w:eastAsia="zh-CN" w:bidi="ar"/>
              </w:rPr>
              <w:t>万元-</w:t>
            </w:r>
            <w:r>
              <w:rPr>
                <w:rFonts w:hint="default" w:ascii="Times New Roman" w:hAnsi="Times New Roman" w:eastAsia="仿宋_GB2312" w:cs="Times New Roman"/>
                <w:i w:val="0"/>
                <w:color w:val="auto"/>
                <w:kern w:val="0"/>
                <w:sz w:val="21"/>
                <w:szCs w:val="21"/>
                <w:highlight w:val="none"/>
                <w:u w:val="none"/>
                <w:lang w:val="en-US" w:eastAsia="zh-CN" w:bidi="ar"/>
              </w:rPr>
              <w:t>1</w:t>
            </w:r>
            <w:r>
              <w:rPr>
                <w:rFonts w:hint="eastAsia" w:ascii="仿宋_GB2312" w:hAnsi="仿宋_GB2312" w:eastAsia="仿宋_GB2312" w:cs="仿宋_GB2312"/>
                <w:i w:val="0"/>
                <w:color w:val="auto"/>
                <w:kern w:val="0"/>
                <w:sz w:val="21"/>
                <w:szCs w:val="21"/>
                <w:highlight w:val="none"/>
                <w:u w:val="none"/>
                <w:lang w:val="en-US" w:eastAsia="zh-CN" w:bidi="ar"/>
              </w:rPr>
              <w:t>亿元（</w:t>
            </w:r>
            <w:r>
              <w:rPr>
                <w:rFonts w:hint="default" w:ascii="Times New Roman" w:hAnsi="Times New Roman" w:eastAsia="仿宋_GB2312" w:cs="Times New Roman"/>
                <w:i w:val="0"/>
                <w:color w:val="auto"/>
                <w:kern w:val="0"/>
                <w:sz w:val="21"/>
                <w:szCs w:val="21"/>
                <w:highlight w:val="none"/>
                <w:u w:val="none"/>
                <w:lang w:val="en-US" w:eastAsia="zh-CN" w:bidi="ar"/>
              </w:rPr>
              <w:t>30</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2000</w:t>
            </w:r>
            <w:r>
              <w:rPr>
                <w:rFonts w:hint="eastAsia" w:ascii="仿宋_GB2312" w:hAnsi="仿宋_GB2312" w:eastAsia="仿宋_GB2312" w:cs="仿宋_GB2312"/>
                <w:i w:val="0"/>
                <w:color w:val="auto"/>
                <w:kern w:val="0"/>
                <w:sz w:val="21"/>
                <w:szCs w:val="21"/>
                <w:highlight w:val="none"/>
                <w:u w:val="none"/>
                <w:lang w:val="en-US" w:eastAsia="zh-CN" w:bidi="ar"/>
              </w:rPr>
              <w:t>万元-</w:t>
            </w:r>
            <w:r>
              <w:rPr>
                <w:rFonts w:hint="eastAsia" w:ascii="Times New Roman" w:hAnsi="Times New Roman" w:eastAsia="仿宋_GB2312" w:cs="Times New Roman"/>
                <w:i w:val="0"/>
                <w:color w:val="auto"/>
                <w:kern w:val="0"/>
                <w:sz w:val="21"/>
                <w:szCs w:val="21"/>
                <w:highlight w:val="none"/>
                <w:u w:val="none"/>
                <w:lang w:val="en-US" w:eastAsia="zh-CN" w:bidi="ar"/>
              </w:rPr>
              <w:t>5000</w:t>
            </w:r>
            <w:r>
              <w:rPr>
                <w:rFonts w:hint="eastAsia" w:ascii="仿宋_GB2312" w:hAnsi="仿宋_GB2312" w:eastAsia="仿宋_GB2312" w:cs="仿宋_GB2312"/>
                <w:i w:val="0"/>
                <w:color w:val="auto"/>
                <w:kern w:val="0"/>
                <w:sz w:val="21"/>
                <w:szCs w:val="21"/>
                <w:highlight w:val="none"/>
                <w:u w:val="none"/>
                <w:lang w:val="en-US" w:eastAsia="zh-CN" w:bidi="ar"/>
              </w:rPr>
              <w:t>万元（</w:t>
            </w:r>
            <w:r>
              <w:rPr>
                <w:rFonts w:hint="eastAsia" w:ascii="Times New Roman" w:hAnsi="Times New Roman" w:eastAsia="仿宋_GB2312" w:cs="Times New Roman"/>
                <w:i w:val="0"/>
                <w:color w:val="auto"/>
                <w:kern w:val="0"/>
                <w:sz w:val="21"/>
                <w:szCs w:val="21"/>
                <w:highlight w:val="none"/>
                <w:u w:val="none"/>
                <w:lang w:val="en-US" w:eastAsia="zh-CN" w:bidi="ar"/>
              </w:rPr>
              <w:t>25</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1000</w:t>
            </w:r>
            <w:r>
              <w:rPr>
                <w:rFonts w:hint="eastAsia" w:ascii="仿宋_GB2312" w:hAnsi="仿宋_GB2312" w:eastAsia="仿宋_GB2312" w:cs="仿宋_GB2312"/>
                <w:i w:val="0"/>
                <w:color w:val="auto"/>
                <w:kern w:val="0"/>
                <w:sz w:val="21"/>
                <w:szCs w:val="21"/>
                <w:highlight w:val="none"/>
                <w:u w:val="none"/>
                <w:lang w:val="en-US" w:eastAsia="zh-CN" w:bidi="ar"/>
              </w:rPr>
              <w:t>万元-</w:t>
            </w:r>
            <w:r>
              <w:rPr>
                <w:rFonts w:hint="eastAsia" w:ascii="Times New Roman" w:hAnsi="Times New Roman" w:eastAsia="仿宋_GB2312" w:cs="Times New Roman"/>
                <w:i w:val="0"/>
                <w:color w:val="auto"/>
                <w:kern w:val="0"/>
                <w:sz w:val="21"/>
                <w:szCs w:val="21"/>
                <w:highlight w:val="none"/>
                <w:u w:val="none"/>
                <w:lang w:val="en-US" w:eastAsia="zh-CN" w:bidi="ar"/>
              </w:rPr>
              <w:t>2000</w:t>
            </w:r>
            <w:r>
              <w:rPr>
                <w:rFonts w:hint="eastAsia" w:ascii="仿宋_GB2312" w:hAnsi="仿宋_GB2312" w:eastAsia="仿宋_GB2312" w:cs="仿宋_GB2312"/>
                <w:i w:val="0"/>
                <w:color w:val="auto"/>
                <w:kern w:val="0"/>
                <w:sz w:val="21"/>
                <w:szCs w:val="21"/>
                <w:highlight w:val="none"/>
                <w:u w:val="none"/>
                <w:lang w:val="en-US" w:eastAsia="zh-CN" w:bidi="ar"/>
              </w:rPr>
              <w:t>万元（</w:t>
            </w:r>
            <w:r>
              <w:rPr>
                <w:rFonts w:hint="eastAsia" w:ascii="Times New Roman" w:hAnsi="Times New Roman" w:eastAsia="仿宋_GB2312" w:cs="Times New Roman"/>
                <w:i w:val="0"/>
                <w:color w:val="auto"/>
                <w:kern w:val="0"/>
                <w:sz w:val="21"/>
                <w:szCs w:val="21"/>
                <w:highlight w:val="none"/>
                <w:u w:val="none"/>
                <w:lang w:val="en-US" w:eastAsia="zh-CN" w:bidi="ar"/>
              </w:rPr>
              <w:t>15</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0</w:t>
            </w:r>
            <w:r>
              <w:rPr>
                <w:rFonts w:hint="eastAsia" w:ascii="仿宋_GB2312" w:hAnsi="仿宋_GB2312" w:eastAsia="仿宋_GB2312" w:cs="仿宋_GB2312"/>
                <w:i w:val="0"/>
                <w:color w:val="auto"/>
                <w:kern w:val="0"/>
                <w:sz w:val="21"/>
                <w:szCs w:val="21"/>
                <w:highlight w:val="none"/>
                <w:u w:val="none"/>
                <w:lang w:val="en-US" w:eastAsia="zh-CN" w:bidi="ar"/>
              </w:rPr>
              <w:t>-</w:t>
            </w:r>
            <w:r>
              <w:rPr>
                <w:rFonts w:hint="eastAsia" w:ascii="Times New Roman" w:hAnsi="Times New Roman" w:eastAsia="仿宋_GB2312" w:cs="Times New Roman"/>
                <w:i w:val="0"/>
                <w:color w:val="auto"/>
                <w:kern w:val="0"/>
                <w:sz w:val="21"/>
                <w:szCs w:val="21"/>
                <w:highlight w:val="none"/>
                <w:u w:val="none"/>
                <w:lang w:val="en-US" w:eastAsia="zh-CN" w:bidi="ar"/>
              </w:rPr>
              <w:t>1000</w:t>
            </w:r>
            <w:r>
              <w:rPr>
                <w:rFonts w:hint="eastAsia" w:ascii="仿宋_GB2312" w:hAnsi="仿宋_GB2312" w:eastAsia="仿宋_GB2312" w:cs="仿宋_GB2312"/>
                <w:i w:val="0"/>
                <w:color w:val="auto"/>
                <w:kern w:val="0"/>
                <w:sz w:val="21"/>
                <w:szCs w:val="21"/>
                <w:highlight w:val="none"/>
                <w:u w:val="none"/>
                <w:lang w:val="en-US" w:eastAsia="zh-CN" w:bidi="ar"/>
              </w:rPr>
              <w:t>万元（</w:t>
            </w:r>
            <w:r>
              <w:rPr>
                <w:rFonts w:hint="eastAsia" w:ascii="Times New Roman" w:hAnsi="Times New Roman" w:eastAsia="仿宋_GB2312" w:cs="Times New Roman"/>
                <w:i w:val="0"/>
                <w:color w:val="auto"/>
                <w:kern w:val="0"/>
                <w:sz w:val="21"/>
                <w:szCs w:val="21"/>
                <w:highlight w:val="none"/>
                <w:u w:val="none"/>
                <w:lang w:val="en-US" w:eastAsia="zh-CN" w:bidi="ar"/>
              </w:rPr>
              <w:t>5</w:t>
            </w:r>
            <w:r>
              <w:rPr>
                <w:rFonts w:hint="eastAsia" w:ascii="仿宋_GB2312" w:hAnsi="仿宋_GB2312" w:eastAsia="仿宋_GB2312" w:cs="仿宋_GB2312"/>
                <w:i w:val="0"/>
                <w:color w:val="auto"/>
                <w:kern w:val="0"/>
                <w:sz w:val="21"/>
                <w:szCs w:val="21"/>
                <w:highlight w:val="none"/>
                <w:u w:val="none"/>
                <w:lang w:val="en-US" w:eastAsia="zh-CN" w:bidi="ar"/>
              </w:rPr>
              <w:t>分）</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425" w:hRule="atLeast"/>
        </w:trPr>
        <w:tc>
          <w:tcPr>
            <w:tcW w:w="98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230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是否规上人力资源企业</w:t>
            </w:r>
          </w:p>
        </w:tc>
        <w:tc>
          <w:tcPr>
            <w:tcW w:w="211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是（</w:t>
            </w:r>
            <w:r>
              <w:rPr>
                <w:rFonts w:hint="eastAsia" w:ascii="Times New Roman" w:hAnsi="Times New Roman" w:eastAsia="仿宋_GB2312" w:cs="Times New Roman"/>
                <w:i w:val="0"/>
                <w:color w:val="auto"/>
                <w:kern w:val="0"/>
                <w:sz w:val="21"/>
                <w:szCs w:val="21"/>
                <w:highlight w:val="none"/>
                <w:u w:val="none"/>
                <w:lang w:val="en-US" w:eastAsia="zh-CN" w:bidi="ar"/>
              </w:rPr>
              <w:t>10</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否（</w:t>
            </w:r>
            <w:r>
              <w:rPr>
                <w:rFonts w:hint="eastAsia" w:ascii="Times New Roman" w:hAnsi="Times New Roman" w:eastAsia="仿宋_GB2312" w:cs="Times New Roman"/>
                <w:i w:val="0"/>
                <w:color w:val="auto"/>
                <w:kern w:val="0"/>
                <w:sz w:val="21"/>
                <w:szCs w:val="21"/>
                <w:highlight w:val="none"/>
                <w:u w:val="none"/>
                <w:lang w:val="en-US" w:eastAsia="zh-CN" w:bidi="ar"/>
              </w:rPr>
              <w:t>0</w:t>
            </w:r>
            <w:r>
              <w:rPr>
                <w:rFonts w:hint="eastAsia" w:ascii="仿宋_GB2312" w:hAnsi="仿宋_GB2312" w:eastAsia="仿宋_GB2312" w:cs="仿宋_GB2312"/>
                <w:i w:val="0"/>
                <w:color w:val="auto"/>
                <w:kern w:val="0"/>
                <w:sz w:val="21"/>
                <w:szCs w:val="21"/>
                <w:highlight w:val="none"/>
                <w:u w:val="none"/>
                <w:lang w:val="en-US" w:eastAsia="zh-CN" w:bidi="ar"/>
              </w:rPr>
              <w:t>分）</w:t>
            </w:r>
          </w:p>
        </w:tc>
        <w:tc>
          <w:tcPr>
            <w:tcW w:w="11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667" w:hRule="atLeast"/>
        </w:trPr>
        <w:tc>
          <w:tcPr>
            <w:tcW w:w="98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23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是否获“劳动关系和谐单位”称号</w:t>
            </w:r>
          </w:p>
        </w:tc>
        <w:tc>
          <w:tcPr>
            <w:tcW w:w="21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是（</w:t>
            </w:r>
            <w:r>
              <w:rPr>
                <w:rFonts w:hint="eastAsia" w:ascii="Times New Roman" w:hAnsi="Times New Roman" w:eastAsia="仿宋_GB2312" w:cs="Times New Roman"/>
                <w:i w:val="0"/>
                <w:color w:val="auto"/>
                <w:kern w:val="0"/>
                <w:sz w:val="21"/>
                <w:szCs w:val="21"/>
                <w:highlight w:val="none"/>
                <w:u w:val="none"/>
                <w:lang w:val="en-US" w:eastAsia="zh-CN" w:bidi="ar"/>
              </w:rPr>
              <w:t>20</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否（</w:t>
            </w:r>
            <w:r>
              <w:rPr>
                <w:rFonts w:hint="eastAsia" w:ascii="Times New Roman" w:hAnsi="Times New Roman" w:eastAsia="仿宋_GB2312" w:cs="Times New Roman"/>
                <w:i w:val="0"/>
                <w:color w:val="auto"/>
                <w:kern w:val="0"/>
                <w:sz w:val="21"/>
                <w:szCs w:val="21"/>
                <w:highlight w:val="none"/>
                <w:u w:val="none"/>
                <w:lang w:val="en-US" w:eastAsia="zh-CN" w:bidi="ar"/>
              </w:rPr>
              <w:t>0</w:t>
            </w:r>
            <w:r>
              <w:rPr>
                <w:rFonts w:hint="eastAsia" w:ascii="仿宋_GB2312" w:hAnsi="仿宋_GB2312" w:eastAsia="仿宋_GB2312" w:cs="仿宋_GB2312"/>
                <w:i w:val="0"/>
                <w:color w:val="auto"/>
                <w:kern w:val="0"/>
                <w:sz w:val="21"/>
                <w:szCs w:val="21"/>
                <w:highlight w:val="none"/>
                <w:u w:val="none"/>
                <w:lang w:val="en-US" w:eastAsia="zh-CN" w:bidi="ar"/>
              </w:rPr>
              <w:t>分）</w:t>
            </w:r>
          </w:p>
        </w:tc>
        <w:tc>
          <w:tcPr>
            <w:tcW w:w="1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527" w:hRule="atLeast"/>
        </w:trPr>
        <w:tc>
          <w:tcPr>
            <w:tcW w:w="98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23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是否获评市级以上“诚信人力资源服务机构”</w:t>
            </w:r>
          </w:p>
        </w:tc>
        <w:tc>
          <w:tcPr>
            <w:tcW w:w="21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是（</w:t>
            </w:r>
            <w:r>
              <w:rPr>
                <w:rFonts w:hint="eastAsia" w:ascii="Times New Roman" w:hAnsi="Times New Roman" w:eastAsia="仿宋_GB2312" w:cs="Times New Roman"/>
                <w:i w:val="0"/>
                <w:color w:val="auto"/>
                <w:kern w:val="0"/>
                <w:sz w:val="21"/>
                <w:szCs w:val="21"/>
                <w:highlight w:val="none"/>
                <w:u w:val="none"/>
                <w:lang w:val="en-US" w:eastAsia="zh-CN" w:bidi="ar"/>
              </w:rPr>
              <w:t>20</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否（</w:t>
            </w:r>
            <w:r>
              <w:rPr>
                <w:rFonts w:hint="eastAsia" w:ascii="Times New Roman" w:hAnsi="Times New Roman" w:eastAsia="仿宋_GB2312" w:cs="Times New Roman"/>
                <w:i w:val="0"/>
                <w:color w:val="auto"/>
                <w:kern w:val="0"/>
                <w:sz w:val="21"/>
                <w:szCs w:val="21"/>
                <w:highlight w:val="none"/>
                <w:u w:val="none"/>
                <w:lang w:val="en-US" w:eastAsia="zh-CN" w:bidi="ar"/>
              </w:rPr>
              <w:t>0</w:t>
            </w:r>
            <w:r>
              <w:rPr>
                <w:rFonts w:hint="eastAsia" w:ascii="仿宋_GB2312" w:hAnsi="仿宋_GB2312" w:eastAsia="仿宋_GB2312" w:cs="仿宋_GB2312"/>
                <w:i w:val="0"/>
                <w:color w:val="auto"/>
                <w:kern w:val="0"/>
                <w:sz w:val="21"/>
                <w:szCs w:val="21"/>
                <w:highlight w:val="none"/>
                <w:u w:val="none"/>
                <w:lang w:val="en-US" w:eastAsia="zh-CN" w:bidi="ar"/>
              </w:rPr>
              <w:t>分）</w:t>
            </w:r>
          </w:p>
        </w:tc>
        <w:tc>
          <w:tcPr>
            <w:tcW w:w="1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527" w:hRule="atLeast"/>
        </w:trPr>
        <w:tc>
          <w:tcPr>
            <w:tcW w:w="98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23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2022</w:t>
            </w:r>
            <w:r>
              <w:rPr>
                <w:rFonts w:hint="eastAsia" w:ascii="仿宋_GB2312" w:hAnsi="仿宋_GB2312" w:eastAsia="仿宋_GB2312" w:cs="仿宋_GB2312"/>
                <w:i w:val="0"/>
                <w:color w:val="auto"/>
                <w:kern w:val="0"/>
                <w:sz w:val="21"/>
                <w:szCs w:val="21"/>
                <w:highlight w:val="none"/>
                <w:u w:val="none"/>
                <w:lang w:val="en-US" w:eastAsia="zh-CN" w:bidi="ar"/>
              </w:rPr>
              <w:t>-</w:t>
            </w:r>
            <w:r>
              <w:rPr>
                <w:rFonts w:hint="eastAsia" w:ascii="Times New Roman" w:hAnsi="Times New Roman" w:eastAsia="仿宋_GB2312" w:cs="Times New Roman"/>
                <w:i w:val="0"/>
                <w:color w:val="auto"/>
                <w:kern w:val="0"/>
                <w:sz w:val="21"/>
                <w:szCs w:val="21"/>
                <w:highlight w:val="none"/>
                <w:u w:val="none"/>
                <w:lang w:val="en-US" w:eastAsia="zh-CN" w:bidi="ar"/>
              </w:rPr>
              <w:t>2023</w:t>
            </w:r>
            <w:r>
              <w:rPr>
                <w:rFonts w:hint="eastAsia" w:ascii="仿宋_GB2312" w:hAnsi="仿宋_GB2312" w:eastAsia="仿宋_GB2312" w:cs="仿宋_GB2312"/>
                <w:i w:val="0"/>
                <w:color w:val="auto"/>
                <w:kern w:val="0"/>
                <w:sz w:val="21"/>
                <w:szCs w:val="21"/>
                <w:highlight w:val="none"/>
                <w:u w:val="none"/>
                <w:lang w:val="en-US" w:eastAsia="zh-CN" w:bidi="ar"/>
              </w:rPr>
              <w:t>年是否参与</w:t>
            </w:r>
            <w:r>
              <w:rPr>
                <w:rFonts w:hint="eastAsia" w:ascii="仿宋_GB2312" w:hAnsi="仿宋_GB2312" w:cs="仿宋_GB2312"/>
                <w:i w:val="0"/>
                <w:color w:val="auto"/>
                <w:kern w:val="0"/>
                <w:sz w:val="21"/>
                <w:szCs w:val="21"/>
                <w:highlight w:val="none"/>
                <w:u w:val="none"/>
                <w:lang w:val="en-US" w:eastAsia="zh-CN" w:bidi="ar"/>
              </w:rPr>
              <w:t>乡村振兴、劳动力转移帮扶</w:t>
            </w:r>
            <w:r>
              <w:rPr>
                <w:rFonts w:hint="eastAsia" w:ascii="仿宋_GB2312" w:hAnsi="仿宋_GB2312" w:eastAsia="仿宋_GB2312" w:cs="仿宋_GB2312"/>
                <w:i w:val="0"/>
                <w:color w:val="auto"/>
                <w:kern w:val="0"/>
                <w:sz w:val="21"/>
                <w:szCs w:val="21"/>
                <w:highlight w:val="none"/>
                <w:u w:val="none"/>
                <w:lang w:val="en-US" w:eastAsia="zh-CN" w:bidi="ar"/>
              </w:rPr>
              <w:t>相关活动</w:t>
            </w:r>
          </w:p>
        </w:tc>
        <w:tc>
          <w:tcPr>
            <w:tcW w:w="21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是（</w:t>
            </w:r>
            <w:r>
              <w:rPr>
                <w:rFonts w:hint="eastAsia" w:ascii="Times New Roman" w:hAnsi="Times New Roman" w:eastAsia="仿宋_GB2312" w:cs="Times New Roman"/>
                <w:i w:val="0"/>
                <w:color w:val="auto"/>
                <w:kern w:val="0"/>
                <w:sz w:val="21"/>
                <w:szCs w:val="21"/>
                <w:highlight w:val="none"/>
                <w:u w:val="none"/>
                <w:lang w:val="en-US" w:eastAsia="zh-CN" w:bidi="ar"/>
              </w:rPr>
              <w:t>20</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否（</w:t>
            </w:r>
            <w:r>
              <w:rPr>
                <w:rFonts w:hint="eastAsia" w:ascii="Times New Roman" w:hAnsi="Times New Roman" w:eastAsia="仿宋_GB2312" w:cs="Times New Roman"/>
                <w:i w:val="0"/>
                <w:color w:val="auto"/>
                <w:kern w:val="0"/>
                <w:sz w:val="21"/>
                <w:szCs w:val="21"/>
                <w:highlight w:val="none"/>
                <w:u w:val="none"/>
                <w:lang w:val="en-US" w:eastAsia="zh-CN" w:bidi="ar"/>
              </w:rPr>
              <w:t>0</w:t>
            </w:r>
            <w:r>
              <w:rPr>
                <w:rFonts w:hint="eastAsia" w:ascii="仿宋_GB2312" w:hAnsi="仿宋_GB2312" w:eastAsia="仿宋_GB2312" w:cs="仿宋_GB2312"/>
                <w:i w:val="0"/>
                <w:color w:val="auto"/>
                <w:kern w:val="0"/>
                <w:sz w:val="21"/>
                <w:szCs w:val="21"/>
                <w:highlight w:val="none"/>
                <w:u w:val="none"/>
                <w:lang w:val="en-US" w:eastAsia="zh-CN" w:bidi="ar"/>
              </w:rPr>
              <w:t>分）</w:t>
            </w:r>
          </w:p>
        </w:tc>
        <w:tc>
          <w:tcPr>
            <w:tcW w:w="1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628" w:hRule="atLeast"/>
        </w:trPr>
        <w:tc>
          <w:tcPr>
            <w:tcW w:w="98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23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是否入选为小微企业劳动关系事务托管服务机构</w:t>
            </w:r>
          </w:p>
        </w:tc>
        <w:tc>
          <w:tcPr>
            <w:tcW w:w="21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是（</w:t>
            </w:r>
            <w:r>
              <w:rPr>
                <w:rFonts w:hint="eastAsia" w:ascii="Times New Roman" w:hAnsi="Times New Roman" w:eastAsia="仿宋_GB2312" w:cs="Times New Roman"/>
                <w:i w:val="0"/>
                <w:color w:val="auto"/>
                <w:kern w:val="0"/>
                <w:sz w:val="21"/>
                <w:szCs w:val="21"/>
                <w:highlight w:val="none"/>
                <w:u w:val="none"/>
                <w:lang w:val="en-US" w:eastAsia="zh-CN" w:bidi="ar"/>
              </w:rPr>
              <w:t>10</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否（</w:t>
            </w:r>
            <w:r>
              <w:rPr>
                <w:rFonts w:hint="eastAsia" w:ascii="Times New Roman" w:hAnsi="Times New Roman" w:eastAsia="仿宋_GB2312" w:cs="Times New Roman"/>
                <w:i w:val="0"/>
                <w:color w:val="auto"/>
                <w:kern w:val="0"/>
                <w:sz w:val="21"/>
                <w:szCs w:val="21"/>
                <w:highlight w:val="none"/>
                <w:u w:val="none"/>
                <w:lang w:val="en-US" w:eastAsia="zh-CN" w:bidi="ar"/>
              </w:rPr>
              <w:t>0</w:t>
            </w:r>
            <w:r>
              <w:rPr>
                <w:rFonts w:hint="eastAsia" w:ascii="仿宋_GB2312" w:hAnsi="仿宋_GB2312" w:eastAsia="仿宋_GB2312" w:cs="仿宋_GB2312"/>
                <w:i w:val="0"/>
                <w:color w:val="auto"/>
                <w:kern w:val="0"/>
                <w:sz w:val="21"/>
                <w:szCs w:val="21"/>
                <w:highlight w:val="none"/>
                <w:u w:val="none"/>
                <w:lang w:val="en-US" w:eastAsia="zh-CN" w:bidi="ar"/>
              </w:rPr>
              <w:t>分）</w:t>
            </w:r>
          </w:p>
        </w:tc>
        <w:tc>
          <w:tcPr>
            <w:tcW w:w="1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599" w:hRule="atLeast"/>
        </w:trPr>
        <w:tc>
          <w:tcPr>
            <w:tcW w:w="98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23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是否入选为人才服务驿站专业机构</w:t>
            </w:r>
          </w:p>
        </w:tc>
        <w:tc>
          <w:tcPr>
            <w:tcW w:w="21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是（</w:t>
            </w:r>
            <w:r>
              <w:rPr>
                <w:rFonts w:hint="eastAsia" w:ascii="Times New Roman" w:hAnsi="Times New Roman" w:eastAsia="仿宋_GB2312" w:cs="Times New Roman"/>
                <w:i w:val="0"/>
                <w:color w:val="auto"/>
                <w:kern w:val="0"/>
                <w:sz w:val="21"/>
                <w:szCs w:val="21"/>
                <w:highlight w:val="none"/>
                <w:u w:val="none"/>
                <w:lang w:val="en-US" w:eastAsia="zh-CN" w:bidi="ar"/>
              </w:rPr>
              <w:t>10</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否（</w:t>
            </w:r>
            <w:r>
              <w:rPr>
                <w:rFonts w:hint="eastAsia" w:ascii="Times New Roman" w:hAnsi="Times New Roman" w:eastAsia="仿宋_GB2312" w:cs="Times New Roman"/>
                <w:i w:val="0"/>
                <w:color w:val="auto"/>
                <w:kern w:val="0"/>
                <w:sz w:val="21"/>
                <w:szCs w:val="21"/>
                <w:highlight w:val="none"/>
                <w:u w:val="none"/>
                <w:lang w:val="en-US" w:eastAsia="zh-CN" w:bidi="ar"/>
              </w:rPr>
              <w:t>0</w:t>
            </w:r>
            <w:r>
              <w:rPr>
                <w:rFonts w:hint="eastAsia" w:ascii="仿宋_GB2312" w:hAnsi="仿宋_GB2312" w:eastAsia="仿宋_GB2312" w:cs="仿宋_GB2312"/>
                <w:i w:val="0"/>
                <w:color w:val="auto"/>
                <w:kern w:val="0"/>
                <w:sz w:val="21"/>
                <w:szCs w:val="21"/>
                <w:highlight w:val="none"/>
                <w:u w:val="none"/>
                <w:lang w:val="en-US" w:eastAsia="zh-CN" w:bidi="ar"/>
              </w:rPr>
              <w:t>分）</w:t>
            </w:r>
          </w:p>
        </w:tc>
        <w:tc>
          <w:tcPr>
            <w:tcW w:w="1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599" w:hRule="atLeast"/>
        </w:trPr>
        <w:tc>
          <w:tcPr>
            <w:tcW w:w="98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6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23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本年度人力资源业</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“四上”企业</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营收增速</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（截止到申报日期）</w:t>
            </w:r>
          </w:p>
        </w:tc>
        <w:tc>
          <w:tcPr>
            <w:tcW w:w="21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101%</w:t>
            </w:r>
            <w:r>
              <w:rPr>
                <w:rFonts w:hint="eastAsia" w:ascii="仿宋_GB2312" w:hAnsi="仿宋_GB2312" w:eastAsia="仿宋_GB2312" w:cs="仿宋_GB2312"/>
                <w:i w:val="0"/>
                <w:color w:val="auto"/>
                <w:kern w:val="0"/>
                <w:sz w:val="21"/>
                <w:szCs w:val="21"/>
                <w:highlight w:val="none"/>
                <w:u w:val="none"/>
                <w:lang w:val="en-US" w:eastAsia="zh-CN" w:bidi="ar"/>
              </w:rPr>
              <w:t>以上（</w:t>
            </w:r>
            <w:r>
              <w:rPr>
                <w:rFonts w:hint="eastAsia" w:ascii="Times New Roman" w:hAnsi="Times New Roman" w:eastAsia="仿宋_GB2312" w:cs="Times New Roman"/>
                <w:i w:val="0"/>
                <w:color w:val="auto"/>
                <w:kern w:val="0"/>
                <w:sz w:val="21"/>
                <w:szCs w:val="21"/>
                <w:highlight w:val="none"/>
                <w:u w:val="none"/>
                <w:lang w:val="en-US" w:eastAsia="zh-CN" w:bidi="ar"/>
              </w:rPr>
              <w:t>10</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51%-100%</w:t>
            </w:r>
            <w:r>
              <w:rPr>
                <w:rFonts w:hint="eastAsia" w:ascii="仿宋_GB2312" w:hAnsi="仿宋_GB2312" w:eastAsia="仿宋_GB2312" w:cs="仿宋_GB2312"/>
                <w:i w:val="0"/>
                <w:color w:val="auto"/>
                <w:kern w:val="0"/>
                <w:sz w:val="21"/>
                <w:szCs w:val="21"/>
                <w:highlight w:val="none"/>
                <w:u w:val="none"/>
                <w:lang w:val="en-US" w:eastAsia="zh-CN" w:bidi="ar"/>
              </w:rPr>
              <w:t>（</w:t>
            </w:r>
            <w:r>
              <w:rPr>
                <w:rFonts w:hint="eastAsia" w:ascii="Times New Roman" w:hAnsi="Times New Roman" w:eastAsia="仿宋_GB2312" w:cs="Times New Roman"/>
                <w:i w:val="0"/>
                <w:color w:val="auto"/>
                <w:kern w:val="0"/>
                <w:sz w:val="21"/>
                <w:szCs w:val="21"/>
                <w:highlight w:val="none"/>
                <w:u w:val="none"/>
                <w:lang w:val="en-US" w:eastAsia="zh-CN" w:bidi="ar"/>
              </w:rPr>
              <w:t>8</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21%-50%</w:t>
            </w:r>
            <w:r>
              <w:rPr>
                <w:rFonts w:hint="eastAsia" w:ascii="仿宋_GB2312" w:hAnsi="仿宋_GB2312" w:eastAsia="仿宋_GB2312" w:cs="仿宋_GB2312"/>
                <w:i w:val="0"/>
                <w:color w:val="auto"/>
                <w:kern w:val="0"/>
                <w:sz w:val="21"/>
                <w:szCs w:val="21"/>
                <w:highlight w:val="none"/>
                <w:u w:val="none"/>
                <w:lang w:val="en-US" w:eastAsia="zh-CN" w:bidi="ar"/>
              </w:rPr>
              <w:t>（</w:t>
            </w:r>
            <w:r>
              <w:rPr>
                <w:rFonts w:hint="eastAsia" w:ascii="Times New Roman" w:hAnsi="Times New Roman" w:eastAsia="仿宋_GB2312" w:cs="Times New Roman"/>
                <w:i w:val="0"/>
                <w:color w:val="auto"/>
                <w:kern w:val="0"/>
                <w:sz w:val="21"/>
                <w:szCs w:val="21"/>
                <w:highlight w:val="none"/>
                <w:u w:val="none"/>
                <w:lang w:val="en-US" w:eastAsia="zh-CN" w:bidi="ar"/>
              </w:rPr>
              <w:t>5</w:t>
            </w:r>
            <w:r>
              <w:rPr>
                <w:rFonts w:hint="eastAsia" w:ascii="仿宋_GB2312" w:hAnsi="仿宋_GB2312" w:eastAsia="仿宋_GB2312" w:cs="仿宋_GB2312"/>
                <w:i w:val="0"/>
                <w:color w:val="auto"/>
                <w:kern w:val="0"/>
                <w:sz w:val="21"/>
                <w:szCs w:val="21"/>
                <w:highlight w:val="none"/>
                <w:u w:val="none"/>
                <w:lang w:val="en-US" w:eastAsia="zh-CN" w:bidi="ar"/>
              </w:rPr>
              <w:t>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0-20%</w:t>
            </w:r>
            <w:r>
              <w:rPr>
                <w:rFonts w:hint="eastAsia" w:ascii="仿宋_GB2312" w:hAnsi="仿宋_GB2312" w:eastAsia="仿宋_GB2312" w:cs="仿宋_GB2312"/>
                <w:i w:val="0"/>
                <w:color w:val="auto"/>
                <w:kern w:val="0"/>
                <w:sz w:val="21"/>
                <w:szCs w:val="21"/>
                <w:highlight w:val="none"/>
                <w:u w:val="none"/>
                <w:lang w:val="en-US" w:eastAsia="zh-CN" w:bidi="ar"/>
              </w:rPr>
              <w:t>（</w:t>
            </w:r>
            <w:r>
              <w:rPr>
                <w:rFonts w:hint="eastAsia" w:ascii="Times New Roman" w:hAnsi="Times New Roman" w:eastAsia="仿宋_GB2312" w:cs="Times New Roman"/>
                <w:i w:val="0"/>
                <w:color w:val="auto"/>
                <w:kern w:val="0"/>
                <w:sz w:val="21"/>
                <w:szCs w:val="21"/>
                <w:highlight w:val="none"/>
                <w:u w:val="none"/>
                <w:lang w:val="en-US" w:eastAsia="zh-CN" w:bidi="ar"/>
              </w:rPr>
              <w:t>2</w:t>
            </w:r>
            <w:r>
              <w:rPr>
                <w:rFonts w:hint="eastAsia" w:ascii="仿宋_GB2312" w:hAnsi="仿宋_GB2312" w:eastAsia="仿宋_GB2312" w:cs="仿宋_GB2312"/>
                <w:i w:val="0"/>
                <w:color w:val="auto"/>
                <w:kern w:val="0"/>
                <w:sz w:val="21"/>
                <w:szCs w:val="21"/>
                <w:highlight w:val="none"/>
                <w:u w:val="none"/>
                <w:lang w:val="en-US" w:eastAsia="zh-CN" w:bidi="ar"/>
              </w:rPr>
              <w:t>分）</w:t>
            </w:r>
          </w:p>
        </w:tc>
        <w:tc>
          <w:tcPr>
            <w:tcW w:w="1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449" w:hRule="atLeast"/>
        </w:trPr>
        <w:tc>
          <w:tcPr>
            <w:tcW w:w="98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2</w:t>
            </w:r>
          </w:p>
        </w:tc>
        <w:tc>
          <w:tcPr>
            <w:tcW w:w="12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加分项</w:t>
            </w:r>
            <w:r>
              <w:rPr>
                <w:rFonts w:hint="eastAsia" w:ascii="仿宋_GB2312" w:hAnsi="仿宋_GB2312" w:cs="仿宋_GB2312"/>
                <w:i w:val="0"/>
                <w:color w:val="auto"/>
                <w:kern w:val="0"/>
                <w:sz w:val="21"/>
                <w:szCs w:val="21"/>
                <w:highlight w:val="none"/>
                <w:u w:val="none"/>
                <w:lang w:val="en-US" w:eastAsia="zh-CN" w:bidi="ar"/>
              </w:rPr>
              <w:t>要点</w:t>
            </w:r>
          </w:p>
        </w:tc>
        <w:tc>
          <w:tcPr>
            <w:tcW w:w="23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本年度人力资源业“四上”企业或工资抽样统计 企业工资增速</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（截止到申报日期）</w:t>
            </w:r>
          </w:p>
        </w:tc>
        <w:tc>
          <w:tcPr>
            <w:tcW w:w="21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pPr>
          </w:p>
          <w:p>
            <w:pPr>
              <w:keepNext w:val="0"/>
              <w:keepLines w:val="0"/>
              <w:widowControl/>
              <w:suppressLineNumbers w:val="0"/>
              <w:spacing w:after="200" w:afterAutospacing="0"/>
              <w:jc w:val="left"/>
              <w:textAlignment w:val="cente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61%</w:t>
            </w: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以上（</w:t>
            </w:r>
            <w:r>
              <w:rPr>
                <w:rFonts w:hint="eastAsia" w:ascii="Times New Roman" w:hAnsi="Times New Roman" w:eastAsia="仿宋_GB2312" w:cs="Times New Roman"/>
                <w:i w:val="0"/>
                <w:color w:val="auto"/>
                <w:kern w:val="0"/>
                <w:sz w:val="21"/>
                <w:szCs w:val="21"/>
                <w:highlight w:val="none"/>
                <w:u w:val="none"/>
                <w:lang w:val="en-US" w:eastAsia="zh-CN" w:bidi="ar"/>
              </w:rPr>
              <w:t>10</w:t>
            </w: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分）</w:t>
            </w:r>
          </w:p>
          <w:p>
            <w:pPr>
              <w:keepNext w:val="0"/>
              <w:keepLines w:val="0"/>
              <w:widowControl/>
              <w:suppressLineNumbers w:val="0"/>
              <w:spacing w:after="200" w:afterAutospacing="0"/>
              <w:jc w:val="left"/>
              <w:textAlignment w:val="cente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31%-60%</w:t>
            </w: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w:t>
            </w:r>
            <w:r>
              <w:rPr>
                <w:rFonts w:hint="eastAsia" w:ascii="Times New Roman" w:hAnsi="Times New Roman" w:eastAsia="仿宋_GB2312" w:cs="Times New Roman"/>
                <w:i w:val="0"/>
                <w:color w:val="auto"/>
                <w:kern w:val="0"/>
                <w:sz w:val="21"/>
                <w:szCs w:val="21"/>
                <w:highlight w:val="none"/>
                <w:u w:val="none"/>
                <w:lang w:val="en-US" w:eastAsia="zh-CN" w:bidi="ar"/>
              </w:rPr>
              <w:t>8</w:t>
            </w: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分）</w:t>
            </w:r>
          </w:p>
          <w:p>
            <w:pPr>
              <w:keepNext w:val="0"/>
              <w:keepLines w:val="0"/>
              <w:widowControl/>
              <w:suppressLineNumbers w:val="0"/>
              <w:spacing w:after="200" w:afterAutospacing="0"/>
              <w:jc w:val="left"/>
              <w:textAlignment w:val="cente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11%-30%</w:t>
            </w: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w:t>
            </w:r>
            <w:r>
              <w:rPr>
                <w:rFonts w:hint="eastAsia" w:ascii="Times New Roman" w:hAnsi="Times New Roman" w:eastAsia="仿宋_GB2312" w:cs="Times New Roman"/>
                <w:i w:val="0"/>
                <w:color w:val="auto"/>
                <w:kern w:val="0"/>
                <w:sz w:val="21"/>
                <w:szCs w:val="21"/>
                <w:highlight w:val="none"/>
                <w:u w:val="none"/>
                <w:lang w:val="en-US" w:eastAsia="zh-CN" w:bidi="ar"/>
              </w:rPr>
              <w:t>5</w:t>
            </w: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分）</w:t>
            </w:r>
          </w:p>
          <w:p>
            <w:pPr>
              <w:keepNext w:val="0"/>
              <w:keepLines w:val="0"/>
              <w:widowControl/>
              <w:suppressLineNumbers w:val="0"/>
              <w:spacing w:after="200" w:afterAutospacing="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5-10%</w:t>
            </w: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w:t>
            </w:r>
            <w:r>
              <w:rPr>
                <w:rFonts w:hint="eastAsia" w:ascii="Times New Roman" w:hAnsi="Times New Roman" w:eastAsia="仿宋_GB2312" w:cs="Times New Roman"/>
                <w:i w:val="0"/>
                <w:color w:val="auto"/>
                <w:kern w:val="0"/>
                <w:sz w:val="21"/>
                <w:szCs w:val="21"/>
                <w:highlight w:val="none"/>
                <w:u w:val="none"/>
                <w:lang w:val="en-US" w:eastAsia="zh-CN" w:bidi="ar"/>
              </w:rPr>
              <w:t>2</w:t>
            </w: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分）</w:t>
            </w:r>
          </w:p>
        </w:tc>
        <w:tc>
          <w:tcPr>
            <w:tcW w:w="1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2145" w:hRule="atLeast"/>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color w:val="auto"/>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color w:val="auto"/>
                <w:sz w:val="21"/>
                <w:szCs w:val="21"/>
                <w:highlight w:val="none"/>
              </w:rPr>
            </w:pPr>
          </w:p>
        </w:tc>
        <w:tc>
          <w:tcPr>
            <w:tcW w:w="23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auto"/>
                <w:sz w:val="21"/>
                <w:szCs w:val="21"/>
                <w:highlight w:val="none"/>
                <w:u w:val="none"/>
                <w:shd w:val="clear" w:color="auto" w:fill="auto"/>
                <w:lang w:eastAsia="zh-CN"/>
              </w:rPr>
              <w:t>是否入驻中国广州人力资源服务产业园</w:t>
            </w:r>
          </w:p>
        </w:tc>
        <w:tc>
          <w:tcPr>
            <w:tcW w:w="21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是（</w:t>
            </w:r>
            <w:r>
              <w:rPr>
                <w:rFonts w:hint="eastAsia" w:ascii="Times New Roman" w:hAnsi="Times New Roman" w:eastAsia="仿宋_GB2312" w:cs="Times New Roman"/>
                <w:i w:val="0"/>
                <w:color w:val="auto"/>
                <w:kern w:val="0"/>
                <w:sz w:val="21"/>
                <w:szCs w:val="21"/>
                <w:highlight w:val="none"/>
                <w:u w:val="none"/>
                <w:lang w:val="en-US" w:eastAsia="zh-CN" w:bidi="ar"/>
              </w:rPr>
              <w:t>5</w:t>
            </w: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分）</w:t>
            </w:r>
          </w:p>
          <w:p>
            <w:pPr>
              <w:keepNext w:val="0"/>
              <w:keepLines w:val="0"/>
              <w:widowControl/>
              <w:suppressLineNumbers w:val="0"/>
              <w:spacing w:after="200" w:afterAutospacing="0"/>
              <w:jc w:val="left"/>
              <w:textAlignment w:val="cente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否（</w:t>
            </w:r>
            <w:r>
              <w:rPr>
                <w:rFonts w:hint="eastAsia" w:ascii="Times New Roman" w:hAnsi="Times New Roman" w:eastAsia="仿宋_GB2312" w:cs="Times New Roman"/>
                <w:i w:val="0"/>
                <w:color w:val="auto"/>
                <w:kern w:val="0"/>
                <w:sz w:val="21"/>
                <w:szCs w:val="21"/>
                <w:highlight w:val="none"/>
                <w:u w:val="none"/>
                <w:lang w:val="en-US" w:eastAsia="zh-CN" w:bidi="ar"/>
              </w:rPr>
              <w:t>0</w:t>
            </w: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分）</w:t>
            </w:r>
          </w:p>
        </w:tc>
        <w:tc>
          <w:tcPr>
            <w:tcW w:w="1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pPr>
          </w:p>
        </w:tc>
        <w:tc>
          <w:tcPr>
            <w:tcW w:w="12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pPr>
          </w:p>
        </w:tc>
      </w:tr>
      <w:tr>
        <w:tblPrEx>
          <w:tblCellMar>
            <w:top w:w="0" w:type="dxa"/>
            <w:left w:w="0" w:type="dxa"/>
            <w:bottom w:w="0" w:type="dxa"/>
            <w:right w:w="0" w:type="dxa"/>
          </w:tblCellMar>
        </w:tblPrEx>
        <w:trPr>
          <w:trHeight w:val="769" w:hRule="atLeast"/>
        </w:trPr>
        <w:tc>
          <w:tcPr>
            <w:tcW w:w="98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color w:val="auto"/>
                <w:sz w:val="21"/>
                <w:szCs w:val="21"/>
                <w:highlight w:val="none"/>
              </w:rPr>
            </w:pPr>
          </w:p>
        </w:tc>
        <w:tc>
          <w:tcPr>
            <w:tcW w:w="126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color w:val="auto"/>
                <w:sz w:val="21"/>
                <w:szCs w:val="21"/>
                <w:highlight w:val="none"/>
              </w:rPr>
            </w:pPr>
          </w:p>
        </w:tc>
        <w:tc>
          <w:tcPr>
            <w:tcW w:w="23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yellow"/>
                <w:u w:val="none"/>
                <w:shd w:val="clear" w:color="auto" w:fill="auto"/>
                <w:lang w:val="en-US" w:eastAsia="zh-CN" w:bidi="ar"/>
              </w:rPr>
            </w:pPr>
            <w:r>
              <w:rPr>
                <w:rFonts w:hint="eastAsia" w:ascii="仿宋_GB2312" w:hAnsi="仿宋_GB2312" w:eastAsia="仿宋_GB2312" w:cs="仿宋_GB2312"/>
                <w:i w:val="0"/>
                <w:color w:val="auto"/>
                <w:sz w:val="21"/>
                <w:szCs w:val="21"/>
                <w:highlight w:val="none"/>
                <w:u w:val="none"/>
                <w:shd w:val="clear" w:color="auto" w:fill="auto"/>
                <w:lang w:val="en-US" w:eastAsia="zh-CN"/>
              </w:rPr>
              <w:t>是否配合开展日常消防安全和相关统计工作</w:t>
            </w:r>
          </w:p>
        </w:tc>
        <w:tc>
          <w:tcPr>
            <w:tcW w:w="21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atLeast"/>
              <w:jc w:val="left"/>
              <w:textAlignment w:val="cente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atLeast"/>
              <w:jc w:val="left"/>
              <w:textAlignment w:val="cente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是（</w:t>
            </w:r>
            <w:r>
              <w:rPr>
                <w:rFonts w:hint="eastAsia" w:ascii="Times New Roman" w:hAnsi="Times New Roman" w:eastAsia="仿宋_GB2312" w:cs="Times New Roman"/>
                <w:i w:val="0"/>
                <w:color w:val="auto"/>
                <w:kern w:val="0"/>
                <w:sz w:val="21"/>
                <w:szCs w:val="21"/>
                <w:highlight w:val="none"/>
                <w:u w:val="none"/>
                <w:lang w:val="en-US" w:eastAsia="zh-CN" w:bidi="ar"/>
              </w:rPr>
              <w:t>5</w:t>
            </w: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atLeast"/>
              <w:jc w:val="left"/>
              <w:textAlignment w:val="center"/>
              <w:rPr>
                <w:rFonts w:hint="eastAsia" w:ascii="仿宋_GB2312" w:hAnsi="仿宋_GB2312" w:eastAsia="仿宋_GB2312" w:cs="仿宋_GB2312"/>
                <w:i w:val="0"/>
                <w:color w:val="auto"/>
                <w:kern w:val="0"/>
                <w:sz w:val="21"/>
                <w:szCs w:val="21"/>
                <w:highlight w:val="yellow"/>
                <w:u w:val="none"/>
                <w:shd w:val="clear" w:color="auto" w:fill="auto"/>
                <w:lang w:val="en-US" w:eastAsia="zh-CN" w:bidi="ar"/>
              </w:rPr>
            </w:pP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否（</w:t>
            </w:r>
            <w:r>
              <w:rPr>
                <w:rFonts w:hint="eastAsia" w:ascii="Times New Roman" w:hAnsi="Times New Roman" w:eastAsia="仿宋_GB2312" w:cs="Times New Roman"/>
                <w:i w:val="0"/>
                <w:color w:val="auto"/>
                <w:kern w:val="0"/>
                <w:sz w:val="21"/>
                <w:szCs w:val="21"/>
                <w:highlight w:val="none"/>
                <w:u w:val="none"/>
                <w:lang w:val="en-US" w:eastAsia="zh-CN" w:bidi="ar"/>
              </w:rPr>
              <w:t>0</w:t>
            </w:r>
            <w: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t>分）</w:t>
            </w:r>
          </w:p>
        </w:tc>
        <w:tc>
          <w:tcPr>
            <w:tcW w:w="1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kern w:val="0"/>
                <w:sz w:val="21"/>
                <w:szCs w:val="21"/>
                <w:highlight w:val="yellow"/>
                <w:u w:val="none"/>
                <w:shd w:val="clear" w:color="auto" w:fill="auto"/>
                <w:lang w:val="en-US" w:eastAsia="zh-CN" w:bidi="ar"/>
              </w:rPr>
            </w:pPr>
          </w:p>
        </w:tc>
        <w:tc>
          <w:tcPr>
            <w:tcW w:w="12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kern w:val="0"/>
                <w:sz w:val="21"/>
                <w:szCs w:val="21"/>
                <w:highlight w:val="none"/>
                <w:u w:val="none"/>
                <w:shd w:val="clear" w:color="auto" w:fill="auto"/>
                <w:lang w:val="en-US" w:eastAsia="zh-CN" w:bidi="ar"/>
              </w:rPr>
            </w:pPr>
          </w:p>
        </w:tc>
      </w:tr>
      <w:tr>
        <w:tblPrEx>
          <w:tblCellMar>
            <w:top w:w="0" w:type="dxa"/>
            <w:left w:w="0" w:type="dxa"/>
            <w:bottom w:w="0" w:type="dxa"/>
            <w:right w:w="0" w:type="dxa"/>
          </w:tblCellMar>
        </w:tblPrEx>
        <w:trPr>
          <w:trHeight w:val="365" w:hRule="atLeast"/>
        </w:trPr>
        <w:tc>
          <w:tcPr>
            <w:tcW w:w="6660" w:type="dxa"/>
            <w:gridSpan w:val="4"/>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合计（分）</w:t>
            </w:r>
          </w:p>
        </w:tc>
        <w:tc>
          <w:tcPr>
            <w:tcW w:w="2364" w:type="dxa"/>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360" w:hRule="atLeast"/>
        </w:trPr>
        <w:tc>
          <w:tcPr>
            <w:tcW w:w="902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申报单位：                申报人：                  申报人联系方式：</w:t>
            </w:r>
          </w:p>
        </w:tc>
      </w:tr>
      <w:tr>
        <w:tblPrEx>
          <w:tblCellMar>
            <w:top w:w="0" w:type="dxa"/>
            <w:left w:w="0" w:type="dxa"/>
            <w:bottom w:w="0" w:type="dxa"/>
            <w:right w:w="0" w:type="dxa"/>
          </w:tblCellMar>
        </w:tblPrEx>
        <w:trPr>
          <w:trHeight w:val="3847" w:hRule="atLeast"/>
        </w:trPr>
        <w:tc>
          <w:tcPr>
            <w:tcW w:w="902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填报说明：</w:t>
            </w:r>
          </w:p>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（1）本表格填报数据单位为“万元”，数据精确到小数点后两位；</w:t>
            </w:r>
          </w:p>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（2）在同一项目中，企业同时符合多项加分条件的，填写得分最高项；</w:t>
            </w:r>
          </w:p>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（3）企业上年度营收和纳税以报税务部门数据为准；</w:t>
            </w:r>
          </w:p>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（4）企业工资增速和营收增速以统计局数据为准；</w:t>
            </w:r>
          </w:p>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（5）本年度人力资源业“四上”企业、工资抽样统计企业以统计局的统计分类为准；</w:t>
            </w:r>
          </w:p>
          <w:p>
            <w:pPr>
              <w:keepNext w:val="0"/>
              <w:keepLines w:val="0"/>
              <w:widowControl/>
              <w:numPr>
                <w:ilvl w:val="0"/>
                <w:numId w:val="0"/>
              </w:numPr>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（6）小微企业劳动关系事务托管工作的机构应为通过区人社部门遴选确定，并为托管服务对象提供劳动关系业务托管服务的人力资源机构；</w:t>
            </w:r>
          </w:p>
          <w:p>
            <w:pPr>
              <w:keepNext w:val="0"/>
              <w:keepLines w:val="0"/>
              <w:widowControl/>
              <w:numPr>
                <w:ilvl w:val="0"/>
                <w:numId w:val="0"/>
              </w:numPr>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（7）人才服务驿站专业机构应为通过区人社部门遴选确定，按照《海珠区人才服务驿站建设工作方案》要求，规范提供相关服务和开展人才服务活动的人力资源机构；</w:t>
            </w:r>
          </w:p>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i w:val="0"/>
                <w:color w:val="auto"/>
                <w:sz w:val="21"/>
                <w:szCs w:val="21"/>
                <w:highlight w:val="none"/>
                <w:u w:val="none"/>
                <w:shd w:val="clear" w:color="auto" w:fill="auto"/>
                <w:lang w:val="en-US" w:eastAsia="zh-CN"/>
              </w:rPr>
              <w:t>日常消防安全和相关统计工作</w:t>
            </w:r>
            <w:r>
              <w:rPr>
                <w:rFonts w:hint="eastAsia" w:ascii="仿宋_GB2312" w:hAnsi="仿宋_GB2312" w:cs="仿宋_GB2312"/>
                <w:i w:val="0"/>
                <w:color w:val="auto"/>
                <w:sz w:val="21"/>
                <w:szCs w:val="21"/>
                <w:highlight w:val="none"/>
                <w:u w:val="none"/>
                <w:shd w:val="clear" w:color="auto" w:fill="auto"/>
                <w:lang w:val="en-US" w:eastAsia="zh-CN"/>
              </w:rPr>
              <w:t>、招聘工作</w:t>
            </w:r>
            <w:r>
              <w:rPr>
                <w:rFonts w:hint="eastAsia" w:ascii="仿宋_GB2312" w:hAnsi="仿宋_GB2312" w:eastAsia="仿宋_GB2312" w:cs="仿宋_GB2312"/>
                <w:i w:val="0"/>
                <w:color w:val="auto"/>
                <w:sz w:val="21"/>
                <w:szCs w:val="21"/>
                <w:highlight w:val="none"/>
                <w:u w:val="none"/>
                <w:shd w:val="clear" w:color="auto" w:fill="auto"/>
                <w:lang w:val="en-US" w:eastAsia="zh-CN"/>
              </w:rPr>
              <w:t>完成情况由区人社局根据日常企业相关工作情况予以评定</w:t>
            </w:r>
            <w:r>
              <w:rPr>
                <w:rFonts w:hint="eastAsia" w:ascii="仿宋_GB2312" w:hAnsi="仿宋_GB2312" w:eastAsia="仿宋_GB2312" w:cs="仿宋_GB2312"/>
                <w:color w:val="auto"/>
                <w:sz w:val="21"/>
                <w:szCs w:val="21"/>
                <w:highlight w:val="none"/>
                <w:lang w:val="en-US" w:eastAsia="zh-CN"/>
              </w:rPr>
              <w:t>；</w:t>
            </w:r>
          </w:p>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（9）获评“劳动关系和谐单位”的机构应提交相关证书的复印件及网上公示页面截图；</w:t>
            </w:r>
          </w:p>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（10）获评市级以上“诚信人力资源服务机构”的单位应提交相关证书的复印件及网上公示页面截图；</w:t>
            </w:r>
          </w:p>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（11）入驻中国广州人力资源产业园的机构需提供园区场地的租赁登记备案证明；</w:t>
            </w:r>
          </w:p>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（12）企业需在计分表“申报单位”处加盖公章；</w:t>
            </w:r>
          </w:p>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（13）企业所提交的佐证材料复印件需加盖企业公章。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GM2OTJhNDkwYjRiMjBmMTVhMTVkNTM3YmIzODAifQ=="/>
  </w:docVars>
  <w:rsids>
    <w:rsidRoot w:val="128F1880"/>
    <w:rsid w:val="128F1880"/>
    <w:rsid w:val="25751AE1"/>
    <w:rsid w:val="460270DE"/>
    <w:rsid w:val="58281C70"/>
    <w:rsid w:val="592832F7"/>
    <w:rsid w:val="7A0F6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eastAsia="宋体" w:cs="Times New Roman"/>
      <w:szCs w:val="22"/>
    </w:rPr>
  </w:style>
  <w:style w:type="paragraph" w:styleId="3">
    <w:name w:val="Body Text Indent"/>
    <w:basedOn w:val="1"/>
    <w:unhideWhenUsed/>
    <w:qFormat/>
    <w:uiPriority w:val="99"/>
    <w:pPr>
      <w:spacing w:after="120"/>
      <w:ind w:left="420" w:leftChars="200"/>
    </w:pPr>
  </w:style>
  <w:style w:type="paragraph" w:styleId="4">
    <w:name w:val="Body Text First Indent 2"/>
    <w:basedOn w:val="3"/>
    <w:qFormat/>
    <w:uiPriority w:val="0"/>
    <w:pPr>
      <w:widowControl/>
      <w:spacing w:after="0"/>
      <w:ind w:firstLine="420" w:firstLineChars="2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2</Pages>
  <Words>1062</Words>
  <Characters>1191</Characters>
  <Lines>0</Lines>
  <Paragraphs>0</Paragraphs>
  <TotalTime>7</TotalTime>
  <ScaleCrop>false</ScaleCrop>
  <LinksUpToDate>false</LinksUpToDate>
  <CharactersWithSpaces>1232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2022-08-04T08:11:00Z</dcterms:created>
  <dc:creator>鱼鱼鱼</dc:creator>
  <cp:lastModifiedBy>鱼鱼鱼</cp:lastModifiedBy>
  <dcterms:modified xsi:type="dcterms:W3CDTF">2023-08-10T01:08:28Z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8B6AAF24872D4844BFE8287383C1D073</vt:lpwstr>
  </property>
</Properties>
</file>