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contextualSpacing/>
        <w:jc w:val="center"/>
        <w:rPr>
          <w:rStyle w:val="6"/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pStyle w:val="4"/>
        <w:widowControl/>
        <w:spacing w:before="0" w:beforeAutospacing="0" w:after="0" w:afterAutospacing="0" w:line="560" w:lineRule="exact"/>
        <w:contextualSpacing/>
        <w:jc w:val="center"/>
        <w:rPr>
          <w:rStyle w:val="6"/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海珠区非法集资举报奖励暂行办法</w:t>
      </w:r>
      <w:bookmarkEnd w:id="0"/>
    </w:p>
    <w:p>
      <w:pPr>
        <w:pStyle w:val="4"/>
        <w:widowControl/>
        <w:spacing w:before="0" w:beforeAutospacing="0" w:after="0" w:afterAutospacing="0" w:line="560" w:lineRule="exact"/>
        <w:contextualSpacing/>
        <w:jc w:val="center"/>
        <w:rPr>
          <w:rStyle w:val="6"/>
          <w:rFonts w:ascii="宋体" w:hAnsi="宋体" w:cs="宋体"/>
          <w:color w:val="000000"/>
          <w:szCs w:val="24"/>
        </w:rPr>
      </w:pPr>
    </w:p>
    <w:p>
      <w:pPr>
        <w:spacing w:line="560" w:lineRule="exact"/>
        <w:contextualSpacing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第一章　总　则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第一条　为鼓励广大群众积极提供非法集资线索，有效打击非法集资活动，</w:t>
      </w:r>
      <w:r>
        <w:rPr>
          <w:rFonts w:hint="eastAsia" w:eastAsia="仿宋_GB2312"/>
          <w:sz w:val="32"/>
          <w:szCs w:val="32"/>
          <w:lang w:val="en-US" w:eastAsia="zh-CN"/>
        </w:rPr>
        <w:t>切实维护经济金融秩序和社会稳定，</w:t>
      </w:r>
      <w:r>
        <w:rPr>
          <w:rFonts w:eastAsia="仿宋_GB2312"/>
          <w:sz w:val="32"/>
          <w:szCs w:val="32"/>
        </w:rPr>
        <w:t>根据《国务院关于进一步做好防范和处置非法集资工作的意见》（国发〔2015〕59号）、《非法集资举报奖励办法》（处非联函〔2016〕6号）、《广东省金融办关于&lt;非法集资举报奖励办法&gt;的实施细则》（粤金函〔2017〕341号）、《广州市人民政府关于进一步做好防范和处置非法集资工作的意见》（穗府函〔2016〕48号）精神，结合我区实际，制定本办法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第二条  举报海珠区行政区域内发生的非法集资有关奖励适用本办法。任何自然人、法人或其他组织均有权对本区内非法集资行为进行举报，经查证属实并依法作出处置后，予以相应奖励。有关法律法规另有规定的，从其规定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第三条　本办法所称非法集资，是指</w:t>
      </w:r>
      <w:r>
        <w:rPr>
          <w:rFonts w:hint="eastAsia" w:eastAsia="仿宋_GB2312"/>
          <w:sz w:val="32"/>
          <w:szCs w:val="32"/>
          <w:lang w:val="en-US" w:eastAsia="zh-CN"/>
        </w:rPr>
        <w:t>自然人、</w:t>
      </w:r>
      <w:r>
        <w:rPr>
          <w:rFonts w:eastAsia="仿宋_GB2312"/>
          <w:sz w:val="32"/>
          <w:szCs w:val="32"/>
        </w:rPr>
        <w:t>法人或其他组织违反国家金融管理法律规定，向社会公众(包括单位和个人)吸收资金的行为，一般具有以下四个特征：一是未经有关部门依法批准或者借用合法经营的形式吸收资金；二是通过媒体、推介会、传单、手机短信等途径向社会公开宣传；三是承诺在一定期限内以货币、实物、股权等方式还本付息或给付回报；四是向社会公众即社会不特定对象吸收资金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第四条　举报奖励工作按照属地管理、部门配合的原则，由</w:t>
      </w:r>
      <w:r>
        <w:rPr>
          <w:rFonts w:eastAsia="仿宋_GB2312"/>
          <w:color w:val="FF0000"/>
          <w:sz w:val="32"/>
          <w:szCs w:val="32"/>
        </w:rPr>
        <w:t>海珠区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科技工业商务和信息化局</w:t>
      </w:r>
      <w:r>
        <w:rPr>
          <w:rFonts w:eastAsia="仿宋_GB2312"/>
          <w:sz w:val="32"/>
          <w:szCs w:val="32"/>
        </w:rPr>
        <w:t>具体负责非法集资行为的举报受理和奖励实施工作，区公安分局、区财政局、区市场监管局以及各行业主（监）管部门应按职责协同做好非法集资举报奖励相关工作。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第五条　举报人可通过电话、传真、电子邮件、书信、走访等方式向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海珠区科工商信局</w:t>
      </w:r>
      <w:r>
        <w:rPr>
          <w:rFonts w:eastAsia="仿宋_GB2312"/>
          <w:sz w:val="32"/>
          <w:szCs w:val="32"/>
        </w:rPr>
        <w:t>举报非法集资线索，也可以向</w:t>
      </w:r>
      <w:r>
        <w:rPr>
          <w:rFonts w:hint="eastAsia" w:eastAsia="仿宋_GB2312"/>
          <w:sz w:val="32"/>
          <w:szCs w:val="32"/>
          <w:lang w:val="en-US" w:eastAsia="zh-CN"/>
        </w:rPr>
        <w:t>区</w:t>
      </w:r>
      <w:r>
        <w:rPr>
          <w:rFonts w:eastAsia="仿宋_GB2312"/>
          <w:sz w:val="32"/>
          <w:szCs w:val="32"/>
        </w:rPr>
        <w:t>公安</w:t>
      </w:r>
      <w:r>
        <w:rPr>
          <w:rFonts w:hint="eastAsia" w:eastAsia="仿宋_GB2312"/>
          <w:sz w:val="32"/>
          <w:szCs w:val="32"/>
          <w:lang w:val="en-US" w:eastAsia="zh-CN"/>
        </w:rPr>
        <w:t>分局</w:t>
      </w:r>
      <w:r>
        <w:rPr>
          <w:rFonts w:eastAsia="仿宋_GB2312"/>
          <w:sz w:val="32"/>
          <w:szCs w:val="32"/>
        </w:rPr>
        <w:t>、市场监管局以及相关行业主（监）管部门举报，然后由该部门转报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海珠区科工商信局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海珠区科工商信局</w:t>
      </w:r>
      <w:r>
        <w:rPr>
          <w:rFonts w:eastAsia="仿宋_GB2312"/>
          <w:sz w:val="32"/>
          <w:szCs w:val="32"/>
        </w:rPr>
        <w:t>在收到举报线索后三个工作日内给举报人回复收悉确认书。</w:t>
      </w:r>
    </w:p>
    <w:p>
      <w:pPr>
        <w:spacing w:line="560" w:lineRule="exact"/>
        <w:ind w:firstLine="640" w:firstLineChars="200"/>
        <w:contextualSpacing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受理单位：海珠区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科技工业商务和信息化局</w:t>
      </w:r>
    </w:p>
    <w:p>
      <w:pPr>
        <w:spacing w:line="560" w:lineRule="exact"/>
        <w:ind w:firstLine="640" w:firstLineChars="200"/>
        <w:contextualSpacing/>
        <w:rPr>
          <w:rFonts w:hint="default" w:eastAsia="仿宋_GB2312"/>
          <w:color w:val="FF0000"/>
          <w:sz w:val="32"/>
          <w:szCs w:val="32"/>
          <w:lang w:val="en-US" w:eastAsia="zh-CN"/>
        </w:rPr>
      </w:pPr>
      <w:r>
        <w:rPr>
          <w:rFonts w:eastAsia="仿宋_GB2312"/>
          <w:color w:val="FF0000"/>
          <w:sz w:val="32"/>
          <w:szCs w:val="32"/>
        </w:rPr>
        <w:t>单位地址：广州市海珠区泰沙路555号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6楼</w:t>
      </w:r>
    </w:p>
    <w:p>
      <w:pPr>
        <w:spacing w:line="560" w:lineRule="exact"/>
        <w:ind w:firstLine="640" w:firstLineChars="200"/>
        <w:contextualSpacing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邮政编码：510260</w:t>
      </w:r>
    </w:p>
    <w:p>
      <w:pPr>
        <w:spacing w:line="560" w:lineRule="exact"/>
        <w:ind w:firstLine="640" w:firstLineChars="200"/>
        <w:contextualSpacing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邮    箱：</w:t>
      </w:r>
      <w:r>
        <w:rPr>
          <w:rFonts w:hint="eastAsia" w:eastAsia="仿宋_GB2312"/>
          <w:color w:val="FF0000"/>
          <w:sz w:val="32"/>
          <w:szCs w:val="32"/>
        </w:rPr>
        <w:t>3468771628</w:t>
      </w:r>
      <w:r>
        <w:rPr>
          <w:rFonts w:eastAsia="仿宋_GB2312"/>
          <w:color w:val="FF0000"/>
          <w:sz w:val="32"/>
          <w:szCs w:val="32"/>
        </w:rPr>
        <w:t>@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qq</w:t>
      </w:r>
      <w:r>
        <w:rPr>
          <w:rFonts w:eastAsia="仿宋_GB2312"/>
          <w:color w:val="FF0000"/>
          <w:sz w:val="32"/>
          <w:szCs w:val="32"/>
        </w:rPr>
        <w:t>.com</w:t>
      </w:r>
    </w:p>
    <w:p>
      <w:pPr>
        <w:spacing w:line="560" w:lineRule="exact"/>
        <w:ind w:firstLine="640" w:firstLineChars="200"/>
        <w:contextualSpacing/>
        <w:rPr>
          <w:rFonts w:hint="default" w:eastAsia="仿宋_GB2312"/>
          <w:color w:val="FF0000"/>
          <w:sz w:val="32"/>
          <w:szCs w:val="32"/>
          <w:lang w:val="en-US" w:eastAsia="zh-CN"/>
        </w:rPr>
      </w:pPr>
      <w:r>
        <w:rPr>
          <w:rFonts w:eastAsia="仿宋_GB2312"/>
          <w:color w:val="FF0000"/>
          <w:sz w:val="32"/>
          <w:szCs w:val="32"/>
        </w:rPr>
        <w:t>投诉举报及奖励联系电话：020-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84442341</w:t>
      </w:r>
    </w:p>
    <w:p>
      <w:pPr>
        <w:spacing w:line="560" w:lineRule="exact"/>
        <w:ind w:firstLine="640" w:firstLineChars="200"/>
        <w:contextualSpacing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FF0000"/>
          <w:sz w:val="32"/>
          <w:szCs w:val="32"/>
        </w:rPr>
        <w:t>传    真：020-</w:t>
      </w:r>
      <w:r>
        <w:rPr>
          <w:rFonts w:hint="eastAsia" w:eastAsia="仿宋_GB2312"/>
          <w:color w:val="FF0000"/>
          <w:sz w:val="32"/>
          <w:szCs w:val="32"/>
        </w:rPr>
        <w:t>84446302</w:t>
      </w:r>
    </w:p>
    <w:p>
      <w:pPr>
        <w:spacing w:line="560" w:lineRule="exact"/>
        <w:ind w:firstLine="640" w:firstLineChars="200"/>
        <w:contextualSpacing/>
        <w:rPr>
          <w:rFonts w:eastAsia="仿宋_GB2312"/>
          <w:color w:val="FF0000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第二章　奖励条件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第六条　举报奖励应当同时符合以下条件：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（一）举报人提供实名、联系方式，对举报事实有基本的线索和证据；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（二）举报内容事先未被有关部门掌握；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（三）举报线索经有关部门查证属实。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第七条　有下列情形之一的，不属于举报奖励范围：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（一）匿名举报；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（二）防范和处置非法集资工作人员及其直系亲属或其授意他人的举报；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（三）举报线索已进入行政处理或刑事立案程序；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（四）举报人涉嫌非法集资犯罪的；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（五）举报人已因该举报事项在其涉及的其他刑事案件中被认定为立功；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（六）举报的违法事实与线索已经新闻媒体、网络信息等公开报道和披露的；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（七）其他不符合法律、法规规定的奖励情形。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第八条　举报奖励的实施应遵循以下原则：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（一）同一事实被两个以上举报人分别举报的，奖励最先举报人。其他举报人提供的举报内容对案件查处有帮助的，可酌情给予奖励。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（二）两人以上（含两人）联名举报同一事实的，按同一举报奖励，奖金由联名举报人集体领取、自行分配。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（三）同一举报人向各级处置非法集资工作机构举报同一事实的，由承办部门奖励，不予重复奖励。</w:t>
      </w:r>
    </w:p>
    <w:p>
      <w:pPr>
        <w:spacing w:line="560" w:lineRule="exact"/>
        <w:ind w:firstLine="64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（四）对于跨区域非法集资行为的举报，可不受区外是否给予奖励限制，可参照本条前三款有关规定给予奖励。海珠区是案件主办地的，由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海珠区科工商信局</w:t>
      </w:r>
      <w:r>
        <w:rPr>
          <w:rFonts w:eastAsia="仿宋_GB2312"/>
          <w:sz w:val="32"/>
          <w:szCs w:val="32"/>
        </w:rPr>
        <w:t>实施奖励；案件主办地是海珠区以外的，可由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海珠区科工商信局</w:t>
      </w:r>
      <w:r>
        <w:rPr>
          <w:rFonts w:eastAsia="仿宋_GB2312"/>
          <w:sz w:val="32"/>
          <w:szCs w:val="32"/>
        </w:rPr>
        <w:t>视情予以奖励。</w:t>
      </w:r>
    </w:p>
    <w:p>
      <w:pPr>
        <w:spacing w:line="560" w:lineRule="exact"/>
        <w:ind w:firstLine="640"/>
        <w:contextualSpacing/>
        <w:rPr>
          <w:rFonts w:eastAsia="仿宋_GB2312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第三章　奖励方式及标准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第九条　</w:t>
      </w:r>
      <w:r>
        <w:rPr>
          <w:rFonts w:hint="eastAsia" w:eastAsia="仿宋_GB2312"/>
          <w:color w:val="FF0000"/>
          <w:sz w:val="32"/>
          <w:szCs w:val="32"/>
          <w:lang w:val="en-US" w:eastAsia="zh-CN"/>
        </w:rPr>
        <w:t>海珠区科工商信局</w:t>
      </w:r>
      <w:r>
        <w:rPr>
          <w:rFonts w:eastAsia="仿宋_GB2312"/>
          <w:sz w:val="32"/>
          <w:szCs w:val="32"/>
        </w:rPr>
        <w:t>接到举报后，应及时协调调查核实，对符合奖励条件的按规定予以奖励。举报线索的评定和奖励采用集中处理和“一案一议”的方式进行。原则上每半年至少进行一次集中评定和奖励。对特别重要的线索应采用“一案一议”的方式及时评定和奖励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第十条　对群众举报且被采用的非法集资线索，由</w:t>
      </w:r>
      <w:r>
        <w:rPr>
          <w:rFonts w:hint="eastAsia" w:eastAsia="仿宋_GB2312"/>
          <w:color w:val="FF0000"/>
          <w:sz w:val="32"/>
          <w:szCs w:val="32"/>
          <w:lang w:eastAsia="zh-CN"/>
        </w:rPr>
        <w:t>海珠区科工商信局</w:t>
      </w:r>
      <w:r>
        <w:rPr>
          <w:rFonts w:eastAsia="仿宋_GB2312"/>
          <w:sz w:val="32"/>
          <w:szCs w:val="32"/>
        </w:rPr>
        <w:t>和公安机关会同相关单位根据其价值、涉及金额等进行等级评定，确定具体奖励标准。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第十一条　举报奖励等级及金额可分为三个等级：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级举报及奖励：提供非法集资活动的详细事实、线索及直接证据，协助查处工作，举报内容与违法事实相符，举报的非法集资行为被作出有罪判决的，按涉案金额的0.5‰给予奖励，最高不超过10万元，最低不低于5000元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二级举报及奖励：提供非法集资活动的事实、线索及部分证据，不直接协助查处工作，举报内容与违法事实基本相符，举报的非法集资行为被作出有罪判决的，按涉案金额的0.3‰给予奖励，最高不超过5万元，最低不低于2000元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级举报及奖励：提供非法集资活动的事实或线索，未能提供相关证据或直接协助查处工作，举报内容与查办事实基本相符，举报事实涉嫌犯罪，被公安机关立案侦查的，奖励2000元；经查实属情节较轻且不涉嫌犯罪，但违反相关行政规定被有关行业主（监）管部门作出行政处罚的，可视情况给予1000元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对于跨区域案件，海珠区是主办地的，奖励的涉案金额基数为法院终审判决中认定的金额；主办地是区外的，奖励的涉案金额基数为经司法审计认定的海珠区涉案金额。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对在全国、全省、全市有较大影响的大案要案的举报，在司法判决生效之日起30个工作日内根据海珠区涉案金额按照以下标准再次予以奖励：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（一）涉案金额在10-20亿元（含10亿元）的，一次性奖励1万元；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（二）涉案金额在20-50亿元（含20亿元）的，一次性奖励2万元；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（三）涉案金额在50-100亿元（含50亿元）的，一次性奖励3万元；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（四）涉案金额在100亿元（含100亿元）以上的，一次性奖励5万元。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hint="default" w:asci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第四章   奖励程序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第十二条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FF0000"/>
          <w:sz w:val="32"/>
          <w:szCs w:val="32"/>
          <w:lang w:eastAsia="zh-CN"/>
        </w:rPr>
        <w:t>海珠区科工商信局</w:t>
      </w:r>
      <w:r>
        <w:rPr>
          <w:rFonts w:eastAsia="仿宋_GB2312"/>
          <w:sz w:val="32"/>
          <w:szCs w:val="32"/>
        </w:rPr>
        <w:t>应在行政处罚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立案侦查</w:t>
      </w:r>
      <w:r>
        <w:rPr>
          <w:rFonts w:eastAsia="仿宋_GB2312"/>
          <w:sz w:val="32"/>
          <w:szCs w:val="32"/>
        </w:rPr>
        <w:t>或司法终审判决生效之日起30个工作日内进行审查，确定奖励等级及金额，作出奖励决定并通知举报人。特殊情况可适当延长举报奖励决定期限，但延长期限不得超过10个工作日。</w:t>
      </w:r>
    </w:p>
    <w:p>
      <w:pPr>
        <w:spacing w:line="560" w:lineRule="exact"/>
        <w:ind w:firstLine="640" w:firstLineChars="200"/>
        <w:contextualSpacing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对在全国、全省、全市有较大影响的大案要案的举报，在司法判决生效之日起20个工作日内进行审查，确定奖励等级及金额，作出奖励决定并通知举报人。</w:t>
      </w:r>
    </w:p>
    <w:p>
      <w:pPr>
        <w:numPr>
          <w:ilvl w:val="0"/>
          <w:numId w:val="0"/>
        </w:num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第十三条  </w:t>
      </w:r>
      <w:r>
        <w:rPr>
          <w:rFonts w:eastAsia="仿宋_GB2312"/>
          <w:sz w:val="32"/>
          <w:szCs w:val="32"/>
        </w:rPr>
        <w:t>举报人应在接到奖励通知之日起30个工作日内，由本人或委托他人凭奖励通知及有效身份证明领取奖金。无正当理由逾期未领取奖金的，视为放弃奖励。领取奖金的地点和方式应尊重举报人的意见。</w:t>
      </w:r>
    </w:p>
    <w:p>
      <w:pPr>
        <w:numPr>
          <w:ilvl w:val="0"/>
          <w:numId w:val="0"/>
        </w:numPr>
        <w:spacing w:line="560" w:lineRule="exact"/>
        <w:contextualSpacing/>
        <w:rPr>
          <w:rFonts w:eastAsia="仿宋_GB2312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第五章　监督管理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</w:t>
      </w:r>
      <w:r>
        <w:rPr>
          <w:rFonts w:hint="eastAsia" w:eastAsia="仿宋_GB2312"/>
          <w:sz w:val="32"/>
          <w:szCs w:val="32"/>
          <w:lang w:val="en-US" w:eastAsia="zh-CN"/>
        </w:rPr>
        <w:t>四</w:t>
      </w:r>
      <w:r>
        <w:rPr>
          <w:rFonts w:eastAsia="仿宋_GB2312"/>
          <w:sz w:val="32"/>
          <w:szCs w:val="32"/>
        </w:rPr>
        <w:t>条　举报奖励资金由</w:t>
      </w:r>
      <w:r>
        <w:rPr>
          <w:rFonts w:hint="eastAsia" w:eastAsia="仿宋_GB2312"/>
          <w:color w:val="FF0000"/>
          <w:sz w:val="32"/>
          <w:szCs w:val="32"/>
          <w:lang w:eastAsia="zh-CN"/>
        </w:rPr>
        <w:t>海珠区科工商信局</w:t>
      </w:r>
      <w:r>
        <w:rPr>
          <w:rFonts w:eastAsia="仿宋_GB2312"/>
          <w:sz w:val="32"/>
          <w:szCs w:val="32"/>
        </w:rPr>
        <w:t>统一申报并纳入区财政预算，专款专用。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</w:t>
      </w: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eastAsia="仿宋_GB2312"/>
          <w:sz w:val="32"/>
          <w:szCs w:val="32"/>
        </w:rPr>
        <w:t>条　</w:t>
      </w:r>
      <w:r>
        <w:rPr>
          <w:rFonts w:hint="eastAsia" w:eastAsia="仿宋_GB2312"/>
          <w:color w:val="FF0000"/>
          <w:sz w:val="32"/>
          <w:szCs w:val="32"/>
          <w:lang w:eastAsia="zh-CN"/>
        </w:rPr>
        <w:t>海珠区科工商信局</w:t>
      </w:r>
      <w:r>
        <w:rPr>
          <w:rFonts w:eastAsia="仿宋_GB2312"/>
          <w:sz w:val="32"/>
          <w:szCs w:val="32"/>
        </w:rPr>
        <w:t>作为受理举报和实施奖励部门应建立健全举报奖励档案（包括举报记录、核查处理情况、奖励领取记录、资金发放凭证等），加强对奖励资金申请、审批和发放监督管理，接受财政、审计、监察等部门监督。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</w:t>
      </w:r>
      <w:r>
        <w:rPr>
          <w:rFonts w:hint="eastAsia" w:eastAsia="仿宋_GB2312"/>
          <w:sz w:val="32"/>
          <w:szCs w:val="32"/>
          <w:lang w:val="en-US" w:eastAsia="zh-CN"/>
        </w:rPr>
        <w:t>六</w:t>
      </w:r>
      <w:r>
        <w:rPr>
          <w:rFonts w:eastAsia="仿宋_GB2312"/>
          <w:sz w:val="32"/>
          <w:szCs w:val="32"/>
        </w:rPr>
        <w:t>条　有关部门必须严格执行保密制度，保护举报人合法权益。应指派专人妥善保存举报人信息，并严格保密，未经举报人书面同意，不得以任何方式泄露举报人身份、联系方式、举报内容等情况。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第十</w:t>
      </w:r>
      <w:r>
        <w:rPr>
          <w:rFonts w:hint="eastAsia" w:eastAsia="仿宋_GB2312"/>
          <w:sz w:val="32"/>
          <w:szCs w:val="32"/>
          <w:lang w:val="en-US" w:eastAsia="zh-CN"/>
        </w:rPr>
        <w:t>七</w:t>
      </w:r>
      <w:r>
        <w:rPr>
          <w:rFonts w:eastAsia="仿宋_GB2312"/>
          <w:sz w:val="32"/>
          <w:szCs w:val="32"/>
        </w:rPr>
        <w:t>条　举报人捏造事实诬告他人，或者弄虚作假骗取奖励的，依法承担相应责任。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第十</w:t>
      </w:r>
      <w:r>
        <w:rPr>
          <w:rFonts w:hint="eastAsia" w:eastAsia="仿宋_GB2312"/>
          <w:sz w:val="32"/>
          <w:szCs w:val="32"/>
          <w:lang w:val="en-US" w:eastAsia="zh-CN"/>
        </w:rPr>
        <w:t>八</w:t>
      </w:r>
      <w:r>
        <w:rPr>
          <w:rFonts w:eastAsia="仿宋_GB2312"/>
          <w:sz w:val="32"/>
          <w:szCs w:val="32"/>
        </w:rPr>
        <w:t>条　举报奖励部门工作人员在办理举报奖励过程中玩忽职守、徇私舞弊的，依法追究其行政责任；构成犯罪的，依法移送司法机关处理。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第六章　附　则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  <w:lang w:val="en-US" w:eastAsia="zh-CN"/>
        </w:rPr>
        <w:t>十九</w:t>
      </w:r>
      <w:r>
        <w:rPr>
          <w:rFonts w:eastAsia="仿宋_GB2312"/>
          <w:sz w:val="32"/>
          <w:szCs w:val="32"/>
        </w:rPr>
        <w:t>条  本暂行办法与《广东省金融办关于&lt;非法集资举报奖励办法&gt;的实施细则》有冲突的，或者当有关举报同时《广东省金融办关于&lt;非法集资举报奖励办法&gt;的实施细则》和本办法时，应按照《广东省金融办关于&lt;非法集资举报奖励办法&gt;的实施细则》对举报非法集资行为进行奖励。</w:t>
      </w:r>
    </w:p>
    <w:p>
      <w:pPr>
        <w:spacing w:line="560" w:lineRule="exact"/>
        <w:contextualSpacing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　　第二十条　本办法由</w:t>
      </w:r>
      <w:r>
        <w:rPr>
          <w:rFonts w:hint="eastAsia" w:eastAsia="仿宋_GB2312"/>
          <w:color w:val="FF0000"/>
          <w:sz w:val="32"/>
          <w:szCs w:val="32"/>
          <w:lang w:eastAsia="zh-CN"/>
        </w:rPr>
        <w:t>海珠区科工商信局</w:t>
      </w:r>
      <w:r>
        <w:rPr>
          <w:rFonts w:eastAsia="仿宋_GB2312"/>
          <w:sz w:val="32"/>
          <w:szCs w:val="32"/>
        </w:rPr>
        <w:t>负责解释，自印发之日起实施，有效期3年。</w:t>
      </w:r>
      <w:r>
        <w:rPr>
          <w:rFonts w:hint="eastAsia" w:eastAsia="仿宋_GB2312"/>
          <w:sz w:val="32"/>
          <w:szCs w:val="32"/>
          <w:lang w:val="en-US" w:eastAsia="zh-CN"/>
        </w:rPr>
        <w:t>实施后，因上级法律、法规、规章及政策调整导致本规定与上级规定不一致的，适用上级规定。相关法律法规、政策依据变化或有效期届满，根据实施情况依法评估修订。</w:t>
      </w: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>
      <w:pPr>
        <w:spacing w:line="560" w:lineRule="exact"/>
        <w:contextualSpacing/>
      </w:pPr>
    </w:p>
    <w:p/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-312420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aDB9fVAAAACAEAAA8AAAAAAAAAAQAgAAAAIgAAAGRycy9kb3ducmV2LnhtbFBLAQIUABQA&#10;AAAIAIdO4kBd0CqsugEAAGIDAAAOAAAAAAAAAAEAIAAAACQBAABkcnMvZTJvRG9jLnhtbFBLBQYA&#10;AAAABgAGAFkBAABQ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</w:pPr>
                    <w:r>
                      <w:rPr>
                        <w:rFonts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3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86950"/>
    <w:rsid w:val="197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区科工商信局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2019-10-09T07:05:00Z</dcterms:created>
  <dc:creator>蔡萍萍</dc:creator>
  <cp:lastModifiedBy>蔡萍萍</cp:lastModifiedBy>
  <dcterms:modified xsi:type="dcterms:W3CDTF">2019-10-09T07:05:48Z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