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36"/>
          <w:szCs w:val="36"/>
        </w:rPr>
      </w:pPr>
      <w:bookmarkStart w:id="0" w:name="OLE_LINK3"/>
      <w:bookmarkStart w:id="1" w:name="OLE_LINK2"/>
      <w:r>
        <w:rPr>
          <w:rFonts w:hint="eastAsia" w:asciiTheme="majorEastAsia" w:hAnsiTheme="majorEastAsia" w:eastAsiaTheme="majorEastAsia" w:cstheme="majorEastAsia"/>
          <w:sz w:val="36"/>
          <w:szCs w:val="36"/>
        </w:rPr>
        <w:t>广州市海珠区食品药品监督管理局关于公布经营未经备案国产非特殊用途化妆品企业的通告（201</w:t>
      </w:r>
      <w:r>
        <w:rPr>
          <w:rFonts w:hint="eastAsia" w:asciiTheme="majorEastAsia" w:hAnsiTheme="majorEastAsia" w:eastAsiaTheme="majorEastAsia" w:cstheme="majorEastAsia"/>
          <w:sz w:val="36"/>
          <w:szCs w:val="36"/>
          <w:lang w:val="en-US" w:eastAsia="zh-CN"/>
        </w:rPr>
        <w:t>8</w:t>
      </w:r>
      <w:r>
        <w:rPr>
          <w:rFonts w:hint="eastAsia" w:asciiTheme="majorEastAsia" w:hAnsiTheme="majorEastAsia" w:eastAsiaTheme="majorEastAsia" w:cstheme="majorEastAsia"/>
          <w:sz w:val="36"/>
          <w:szCs w:val="36"/>
        </w:rPr>
        <w:t>年第</w:t>
      </w:r>
      <w:r>
        <w:rPr>
          <w:rFonts w:hint="eastAsia" w:asciiTheme="majorEastAsia" w:hAnsiTheme="majorEastAsia" w:eastAsiaTheme="majorEastAsia" w:cstheme="majorEastAsia"/>
          <w:sz w:val="36"/>
          <w:szCs w:val="36"/>
          <w:lang w:val="en-US" w:eastAsia="zh-CN"/>
        </w:rPr>
        <w:t>1</w:t>
      </w:r>
      <w:r>
        <w:rPr>
          <w:rFonts w:hint="eastAsia" w:asciiTheme="majorEastAsia" w:hAnsiTheme="majorEastAsia" w:eastAsiaTheme="majorEastAsia" w:cstheme="majorEastAsia"/>
          <w:sz w:val="36"/>
          <w:szCs w:val="36"/>
        </w:rPr>
        <w:t>期）</w:t>
      </w:r>
    </w:p>
    <w:bookmarkEnd w:id="0"/>
    <w:p>
      <w:pPr>
        <w:pStyle w:val="2"/>
        <w:keepNext w:val="0"/>
        <w:keepLines w:val="0"/>
        <w:widowControl/>
        <w:suppressLineNumbers w:val="0"/>
        <w:pBdr>
          <w:top w:val="none" w:color="auto" w:sz="0" w:space="0"/>
        </w:pBdr>
        <w:spacing w:before="90" w:beforeAutospacing="0" w:after="0" w:afterAutospacing="0" w:line="300" w:lineRule="atLeast"/>
        <w:ind w:left="0" w:right="0"/>
        <w:jc w:val="left"/>
        <w:rPr>
          <w:rFonts w:hint="eastAsia" w:ascii="仿宋_GB2312" w:hAnsi="仿宋_GB2312" w:eastAsia="仿宋_GB2312" w:cs="仿宋_GB2312"/>
          <w:color w:val="333333"/>
          <w:sz w:val="32"/>
          <w:szCs w:val="32"/>
        </w:rPr>
      </w:pPr>
      <w:r>
        <w:rPr>
          <w:rFonts w:hint="eastAsia"/>
          <w:color w:val="333333"/>
          <w:sz w:val="21"/>
          <w:szCs w:val="21"/>
          <w:shd w:val="clear" w:fill="FFFFFF"/>
          <w:lang w:val="en-US" w:eastAsia="zh-CN"/>
        </w:rPr>
        <w:t xml:space="preserve">   </w:t>
      </w:r>
      <w:r>
        <w:rPr>
          <w:rFonts w:hint="eastAsia" w:ascii="华文仿宋" w:hAnsi="华文仿宋" w:eastAsia="华文仿宋" w:cs="华文仿宋"/>
          <w:color w:val="333333"/>
          <w:sz w:val="21"/>
          <w:szCs w:val="21"/>
          <w:shd w:val="clear" w:fill="FFFFFF"/>
          <w:lang w:val="en-US" w:eastAsia="zh-CN"/>
        </w:rPr>
        <w:t xml:space="preserve">   </w:t>
      </w:r>
      <w:r>
        <w:rPr>
          <w:rFonts w:hint="eastAsia" w:ascii="仿宋_GB2312" w:hAnsi="仿宋_GB2312" w:eastAsia="仿宋_GB2312" w:cs="仿宋_GB2312"/>
          <w:color w:val="333333"/>
          <w:sz w:val="32"/>
          <w:szCs w:val="32"/>
          <w:shd w:val="clear" w:fill="FFFFFF"/>
        </w:rPr>
        <w:t>近期，我局在化妆品经营企业质量安全主体责任监督检查(国产非特化妆品备案专项检查)中发现，部分经营企业销售未经备案的国产非特殊用途化妆品，违反国家关于化妆品备案的政策规定，现对相应经营企业予以通告(详见附件)。</w:t>
      </w:r>
    </w:p>
    <w:p>
      <w:pPr>
        <w:pStyle w:val="2"/>
        <w:keepNext w:val="0"/>
        <w:keepLines w:val="0"/>
        <w:widowControl/>
        <w:suppressLineNumbers w:val="0"/>
        <w:pBdr>
          <w:top w:val="none" w:color="auto" w:sz="0" w:space="0"/>
        </w:pBdr>
        <w:spacing w:before="90" w:beforeAutospacing="0" w:after="0" w:afterAutospacing="0" w:line="300" w:lineRule="atLeast"/>
        <w:ind w:left="0" w:right="0"/>
        <w:jc w:val="left"/>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为保障公众健康,维护市场公平秩序，我局将不定期向社会公布经营未经备案的国产非特殊用途化妆品的企业名单，望广大消费者和化妆经营者不要购买使用及销售未经备案的国产非特殊用途化妆品，一经发现应及时向所在地食品药品监管部门举报(电话：12331)。</w:t>
      </w:r>
    </w:p>
    <w:p>
      <w:pPr>
        <w:pStyle w:val="2"/>
        <w:keepNext w:val="0"/>
        <w:keepLines w:val="0"/>
        <w:widowControl/>
        <w:suppressLineNumbers w:val="0"/>
        <w:pBdr>
          <w:top w:val="none" w:color="auto" w:sz="0" w:space="0"/>
        </w:pBdr>
        <w:spacing w:before="90" w:beforeAutospacing="0" w:after="0" w:afterAutospacing="0" w:line="300" w:lineRule="atLeast"/>
        <w:ind w:left="0" w:right="0"/>
        <w:jc w:val="left"/>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　</w:t>
      </w:r>
    </w:p>
    <w:p>
      <w:pPr>
        <w:pStyle w:val="2"/>
        <w:keepNext w:val="0"/>
        <w:keepLines w:val="0"/>
        <w:widowControl/>
        <w:suppressLineNumbers w:val="0"/>
        <w:pBdr>
          <w:top w:val="none" w:color="auto" w:sz="0" w:space="0"/>
        </w:pBdr>
        <w:spacing w:before="90" w:beforeAutospacing="0" w:after="0" w:afterAutospacing="0" w:line="300" w:lineRule="atLeast"/>
        <w:ind w:left="0" w:right="0" w:firstLine="640"/>
        <w:jc w:val="left"/>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附件：经营未经备案的国产非特殊用途化妆品的企业名单(201</w:t>
      </w:r>
      <w:r>
        <w:rPr>
          <w:rFonts w:hint="eastAsia" w:ascii="仿宋_GB2312" w:hAnsi="仿宋_GB2312" w:eastAsia="仿宋_GB2312" w:cs="仿宋_GB2312"/>
          <w:color w:val="333333"/>
          <w:sz w:val="32"/>
          <w:szCs w:val="32"/>
          <w:shd w:val="clear" w:fill="FFFFFF"/>
          <w:lang w:val="en-US" w:eastAsia="zh-CN"/>
        </w:rPr>
        <w:t>8</w:t>
      </w:r>
      <w:r>
        <w:rPr>
          <w:rFonts w:hint="eastAsia" w:ascii="仿宋_GB2312" w:hAnsi="仿宋_GB2312" w:eastAsia="仿宋_GB2312" w:cs="仿宋_GB2312"/>
          <w:color w:val="333333"/>
          <w:sz w:val="32"/>
          <w:szCs w:val="32"/>
          <w:shd w:val="clear" w:fill="FFFFFF"/>
        </w:rPr>
        <w:t>年第</w:t>
      </w:r>
      <w:r>
        <w:rPr>
          <w:rFonts w:hint="eastAsia" w:ascii="仿宋_GB2312" w:hAnsi="仿宋_GB2312" w:eastAsia="仿宋_GB2312" w:cs="仿宋_GB2312"/>
          <w:color w:val="333333"/>
          <w:sz w:val="32"/>
          <w:szCs w:val="32"/>
          <w:shd w:val="clear" w:fill="FFFFFF"/>
          <w:lang w:val="en-US" w:eastAsia="zh-CN"/>
        </w:rPr>
        <w:t>1</w:t>
      </w:r>
      <w:r>
        <w:rPr>
          <w:rFonts w:hint="eastAsia" w:ascii="仿宋_GB2312" w:hAnsi="仿宋_GB2312" w:eastAsia="仿宋_GB2312" w:cs="仿宋_GB2312"/>
          <w:color w:val="333333"/>
          <w:sz w:val="32"/>
          <w:szCs w:val="32"/>
          <w:shd w:val="clear" w:fill="FFFFFF"/>
        </w:rPr>
        <w:t>期)</w:t>
      </w:r>
    </w:p>
    <w:p>
      <w:pPr>
        <w:pStyle w:val="2"/>
        <w:keepNext w:val="0"/>
        <w:keepLines w:val="0"/>
        <w:widowControl/>
        <w:suppressLineNumbers w:val="0"/>
        <w:pBdr>
          <w:top w:val="none" w:color="auto" w:sz="0" w:space="0"/>
        </w:pBdr>
        <w:spacing w:before="90" w:beforeAutospacing="0" w:after="0" w:afterAutospacing="0" w:line="300" w:lineRule="atLeast"/>
        <w:ind w:left="0" w:right="0" w:firstLine="640"/>
        <w:jc w:val="left"/>
        <w:rPr>
          <w:rFonts w:hint="eastAsia" w:ascii="仿宋_GB2312" w:hAnsi="仿宋_GB2312" w:eastAsia="仿宋_GB2312" w:cs="仿宋_GB2312"/>
          <w:color w:val="333333"/>
          <w:sz w:val="32"/>
          <w:szCs w:val="32"/>
          <w:shd w:val="clear" w:fill="FFFFFF"/>
        </w:rPr>
      </w:pPr>
    </w:p>
    <w:p>
      <w:pPr>
        <w:pStyle w:val="2"/>
        <w:keepNext w:val="0"/>
        <w:keepLines w:val="0"/>
        <w:widowControl/>
        <w:suppressLineNumbers w:val="0"/>
        <w:pBdr>
          <w:top w:val="none" w:color="auto" w:sz="0" w:space="0"/>
        </w:pBdr>
        <w:spacing w:before="90" w:beforeAutospacing="0" w:after="0" w:afterAutospacing="0" w:line="300" w:lineRule="atLeast"/>
        <w:ind w:left="0" w:right="0" w:firstLine="640"/>
        <w:jc w:val="left"/>
        <w:rPr>
          <w:rFonts w:hint="eastAsia" w:ascii="仿宋_GB2312" w:hAnsi="仿宋_GB2312" w:eastAsia="仿宋_GB2312" w:cs="仿宋_GB2312"/>
          <w:color w:val="333333"/>
          <w:sz w:val="32"/>
          <w:szCs w:val="32"/>
          <w:shd w:val="clear" w:fill="FFFFFF"/>
        </w:rPr>
      </w:pPr>
    </w:p>
    <w:p>
      <w:pPr>
        <w:jc w:val="center"/>
        <w:rPr>
          <w:rFonts w:hint="eastAsia"/>
          <w:b/>
          <w:bCs/>
          <w:sz w:val="32"/>
          <w:szCs w:val="32"/>
        </w:rPr>
      </w:pPr>
      <w:r>
        <w:rPr>
          <w:rFonts w:hint="eastAsia"/>
          <w:b/>
          <w:bCs/>
          <w:sz w:val="32"/>
          <w:szCs w:val="32"/>
        </w:rPr>
        <w:t>经营未经备案的国产非特殊用途化妆品的企业名单</w:t>
      </w:r>
    </w:p>
    <w:p>
      <w:pPr>
        <w:jc w:val="center"/>
        <w:rPr>
          <w:rFonts w:hint="eastAsia"/>
        </w:rPr>
      </w:pPr>
      <w:r>
        <w:rPr>
          <w:rFonts w:hint="eastAsia"/>
        </w:rPr>
        <w:t xml:space="preserve"> </w:t>
      </w:r>
    </w:p>
    <w:p>
      <w:pPr>
        <w:jc w:val="center"/>
        <w:rPr>
          <w:rFonts w:hint="eastAsia"/>
        </w:rPr>
      </w:pPr>
      <w:r>
        <w:rPr>
          <w:rFonts w:hint="eastAsia"/>
        </w:rPr>
        <w:t>（201</w:t>
      </w:r>
      <w:r>
        <w:rPr>
          <w:rFonts w:hint="eastAsia"/>
          <w:lang w:val="en-US" w:eastAsia="zh-CN"/>
        </w:rPr>
        <w:t>8</w:t>
      </w:r>
      <w:r>
        <w:rPr>
          <w:rFonts w:hint="eastAsia"/>
        </w:rPr>
        <w:t>年第</w:t>
      </w:r>
      <w:r>
        <w:rPr>
          <w:rFonts w:hint="eastAsia"/>
          <w:lang w:val="en-US" w:eastAsia="zh-CN"/>
        </w:rPr>
        <w:t>1</w:t>
      </w:r>
      <w:r>
        <w:rPr>
          <w:rFonts w:hint="eastAsia"/>
        </w:rPr>
        <w:t>期）</w:t>
      </w:r>
    </w:p>
    <w:p>
      <w:pPr>
        <w:jc w:val="center"/>
        <w:rPr>
          <w:rFonts w:hint="eastAsia"/>
        </w:rPr>
      </w:pPr>
    </w:p>
    <w:tbl>
      <w:tblPr>
        <w:tblStyle w:val="4"/>
        <w:tblW w:w="14049" w:type="dxa"/>
        <w:jc w:val="center"/>
        <w:tblInd w:w="0" w:type="dxa"/>
        <w:shd w:val="clear" w:color="auto" w:fill="auto"/>
        <w:tblLayout w:type="fixed"/>
        <w:tblCellMar>
          <w:top w:w="0" w:type="dxa"/>
          <w:left w:w="108" w:type="dxa"/>
          <w:bottom w:w="0" w:type="dxa"/>
          <w:right w:w="108" w:type="dxa"/>
        </w:tblCellMar>
      </w:tblPr>
      <w:tblGrid>
        <w:gridCol w:w="820"/>
        <w:gridCol w:w="2840"/>
        <w:gridCol w:w="3500"/>
        <w:gridCol w:w="1120"/>
        <w:gridCol w:w="1240"/>
        <w:gridCol w:w="2261"/>
        <w:gridCol w:w="1417"/>
        <w:gridCol w:w="851"/>
      </w:tblGrid>
      <w:tr>
        <w:tblPrEx>
          <w:shd w:val="clear" w:color="auto" w:fill="auto"/>
          <w:tblLayout w:type="fixed"/>
          <w:tblCellMar>
            <w:top w:w="0" w:type="dxa"/>
            <w:left w:w="108" w:type="dxa"/>
            <w:bottom w:w="0" w:type="dxa"/>
            <w:right w:w="108" w:type="dxa"/>
          </w:tblCellMar>
        </w:tblPrEx>
        <w:trPr>
          <w:trHeight w:val="983" w:hRule="atLeast"/>
          <w:jc w:val="center"/>
        </w:trPr>
        <w:tc>
          <w:tcPr>
            <w:tcW w:w="8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b/>
                <w:color w:val="333333"/>
                <w:kern w:val="0"/>
                <w:sz w:val="21"/>
                <w:szCs w:val="21"/>
                <w:lang w:val="en-US"/>
              </w:rPr>
            </w:pPr>
            <w:r>
              <w:rPr>
                <w:rFonts w:ascii="仿宋_GB2312" w:hAnsi="宋体" w:eastAsia="仿宋_GB2312" w:cs="宋体"/>
                <w:b/>
                <w:color w:val="000000"/>
                <w:kern w:val="0"/>
                <w:sz w:val="28"/>
                <w:szCs w:val="28"/>
                <w:lang w:val="en-US" w:eastAsia="zh-CN" w:bidi="ar"/>
              </w:rPr>
              <w:t>序号</w:t>
            </w:r>
          </w:p>
        </w:tc>
        <w:tc>
          <w:tcPr>
            <w:tcW w:w="28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b/>
                <w:color w:val="333333"/>
                <w:kern w:val="0"/>
                <w:sz w:val="21"/>
                <w:szCs w:val="21"/>
                <w:lang w:val="en-US"/>
              </w:rPr>
            </w:pPr>
            <w:r>
              <w:rPr>
                <w:rFonts w:hint="eastAsia" w:ascii="仿宋_GB2312" w:hAnsi="宋体" w:eastAsia="仿宋_GB2312" w:cs="宋体"/>
                <w:b/>
                <w:color w:val="000000"/>
                <w:kern w:val="0"/>
                <w:sz w:val="28"/>
                <w:szCs w:val="28"/>
                <w:lang w:val="en-US" w:eastAsia="zh-CN" w:bidi="ar"/>
              </w:rPr>
              <w:t>被检查单位（人）</w:t>
            </w:r>
          </w:p>
        </w:tc>
        <w:tc>
          <w:tcPr>
            <w:tcW w:w="35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b/>
                <w:color w:val="333333"/>
                <w:kern w:val="0"/>
                <w:sz w:val="21"/>
                <w:szCs w:val="21"/>
                <w:lang w:val="en-US"/>
              </w:rPr>
            </w:pPr>
            <w:r>
              <w:rPr>
                <w:rFonts w:hint="eastAsia" w:ascii="仿宋_GB2312" w:hAnsi="宋体" w:eastAsia="仿宋_GB2312" w:cs="宋体"/>
                <w:b/>
                <w:color w:val="000000"/>
                <w:kern w:val="0"/>
                <w:sz w:val="28"/>
                <w:szCs w:val="28"/>
                <w:lang w:val="en-US" w:eastAsia="zh-CN" w:bidi="ar"/>
              </w:rPr>
              <w:t>被检查单位（人）地址</w:t>
            </w:r>
          </w:p>
        </w:tc>
        <w:tc>
          <w:tcPr>
            <w:tcW w:w="11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b/>
                <w:color w:val="333333"/>
                <w:kern w:val="0"/>
                <w:sz w:val="21"/>
                <w:szCs w:val="21"/>
                <w:lang w:val="en-US"/>
              </w:rPr>
            </w:pPr>
            <w:r>
              <w:rPr>
                <w:rFonts w:hint="eastAsia" w:ascii="仿宋_GB2312" w:hAnsi="宋体" w:eastAsia="仿宋_GB2312" w:cs="宋体"/>
                <w:b/>
                <w:color w:val="000000"/>
                <w:kern w:val="0"/>
                <w:sz w:val="28"/>
                <w:szCs w:val="28"/>
                <w:lang w:val="en-US" w:eastAsia="zh-CN" w:bidi="ar"/>
              </w:rPr>
              <w:t>抽查产品数</w:t>
            </w:r>
          </w:p>
        </w:tc>
        <w:tc>
          <w:tcPr>
            <w:tcW w:w="12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b/>
                <w:color w:val="333333"/>
                <w:kern w:val="0"/>
                <w:sz w:val="21"/>
                <w:szCs w:val="21"/>
                <w:lang w:val="en-US"/>
              </w:rPr>
            </w:pPr>
            <w:r>
              <w:rPr>
                <w:rFonts w:hint="eastAsia" w:ascii="仿宋_GB2312" w:hAnsi="宋体" w:eastAsia="仿宋_GB2312" w:cs="宋体"/>
                <w:b/>
                <w:color w:val="000000"/>
                <w:kern w:val="0"/>
                <w:sz w:val="28"/>
                <w:szCs w:val="28"/>
                <w:lang w:val="en-US" w:eastAsia="zh-CN" w:bidi="ar"/>
              </w:rPr>
              <w:t>未备案产品数</w:t>
            </w:r>
          </w:p>
        </w:tc>
        <w:tc>
          <w:tcPr>
            <w:tcW w:w="226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b/>
                <w:color w:val="333333"/>
                <w:kern w:val="0"/>
                <w:sz w:val="21"/>
                <w:szCs w:val="21"/>
                <w:lang w:val="en-US"/>
              </w:rPr>
            </w:pPr>
            <w:r>
              <w:rPr>
                <w:rFonts w:hint="eastAsia" w:ascii="仿宋_GB2312" w:hAnsi="宋体" w:eastAsia="仿宋_GB2312" w:cs="宋体"/>
                <w:b/>
                <w:color w:val="000000"/>
                <w:kern w:val="0"/>
                <w:sz w:val="28"/>
                <w:szCs w:val="28"/>
                <w:lang w:val="en-US" w:eastAsia="zh-CN" w:bidi="ar"/>
              </w:rPr>
              <w:t>检查单位</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b/>
                <w:color w:val="333333"/>
                <w:kern w:val="0"/>
                <w:sz w:val="21"/>
                <w:szCs w:val="21"/>
                <w:lang w:val="en-US"/>
              </w:rPr>
            </w:pPr>
            <w:r>
              <w:rPr>
                <w:rFonts w:hint="eastAsia" w:ascii="仿宋_GB2312" w:hAnsi="宋体" w:eastAsia="仿宋_GB2312" w:cs="宋体"/>
                <w:b/>
                <w:color w:val="000000"/>
                <w:kern w:val="0"/>
                <w:sz w:val="28"/>
                <w:szCs w:val="28"/>
                <w:lang w:val="en-US" w:eastAsia="zh-CN" w:bidi="ar"/>
              </w:rPr>
              <w:t>检查日期</w:t>
            </w: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b/>
                <w:color w:val="333333"/>
                <w:kern w:val="0"/>
                <w:sz w:val="21"/>
                <w:szCs w:val="21"/>
                <w:lang w:val="en-US"/>
              </w:rPr>
            </w:pPr>
            <w:r>
              <w:rPr>
                <w:rFonts w:hint="eastAsia" w:ascii="仿宋_GB2312" w:hAnsi="宋体" w:eastAsia="仿宋_GB2312" w:cs="宋体"/>
                <w:b/>
                <w:color w:val="000000"/>
                <w:kern w:val="0"/>
                <w:sz w:val="28"/>
                <w:szCs w:val="28"/>
                <w:lang w:val="en-US" w:eastAsia="zh-CN" w:bidi="ar"/>
              </w:rPr>
              <w:t>备注</w:t>
            </w:r>
          </w:p>
        </w:tc>
      </w:tr>
      <w:tr>
        <w:tblPrEx>
          <w:tblLayout w:type="fixed"/>
          <w:tblCellMar>
            <w:top w:w="0" w:type="dxa"/>
            <w:left w:w="108" w:type="dxa"/>
            <w:bottom w:w="0" w:type="dxa"/>
            <w:right w:w="108" w:type="dxa"/>
          </w:tblCellMar>
        </w:tblPrEx>
        <w:trPr>
          <w:trHeight w:val="1165" w:hRule="atLeast"/>
          <w:jc w:val="center"/>
        </w:trPr>
        <w:tc>
          <w:tcPr>
            <w:tcW w:w="8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cstheme="minorEastAsia"/>
                <w:bCs/>
                <w:color w:val="333333"/>
                <w:kern w:val="0"/>
                <w:sz w:val="21"/>
                <w:szCs w:val="21"/>
                <w:lang w:val="en-US" w:eastAsia="zh-CN" w:bidi="ar"/>
              </w:rPr>
            </w:pPr>
            <w:r>
              <w:rPr>
                <w:rFonts w:hint="eastAsia" w:asciiTheme="minorEastAsia" w:hAnsiTheme="minorEastAsia" w:cstheme="minorEastAsia"/>
                <w:bCs/>
                <w:color w:val="333333"/>
                <w:kern w:val="0"/>
                <w:sz w:val="21"/>
                <w:szCs w:val="21"/>
                <w:lang w:val="en-US" w:eastAsia="zh-CN" w:bidi="ar"/>
              </w:rPr>
              <w:t>1</w:t>
            </w:r>
          </w:p>
        </w:tc>
        <w:tc>
          <w:tcPr>
            <w:tcW w:w="28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uto"/>
              <w:ind w:left="0" w:right="0"/>
              <w:jc w:val="left"/>
              <w:rPr>
                <w:rFonts w:hint="eastAsia" w:asciiTheme="minorEastAsia" w:hAnsiTheme="minorEastAsia" w:cstheme="minorEastAsia"/>
                <w:bCs/>
                <w:color w:val="333333"/>
                <w:kern w:val="0"/>
                <w:sz w:val="21"/>
                <w:szCs w:val="21"/>
                <w:lang w:val="en-US" w:eastAsia="zh-CN"/>
              </w:rPr>
            </w:pPr>
            <w:r>
              <w:rPr>
                <w:rFonts w:hint="eastAsia" w:asciiTheme="minorEastAsia" w:hAnsiTheme="minorEastAsia" w:cstheme="minorEastAsia"/>
                <w:bCs/>
                <w:color w:val="333333"/>
                <w:kern w:val="0"/>
                <w:sz w:val="21"/>
                <w:szCs w:val="21"/>
                <w:lang w:val="en-US" w:eastAsia="zh-CN"/>
              </w:rPr>
              <w:t>李学勤（广州市海珠区缔银美容院）</w:t>
            </w:r>
          </w:p>
        </w:tc>
        <w:tc>
          <w:tcPr>
            <w:tcW w:w="35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uto"/>
              <w:ind w:left="0" w:right="0"/>
              <w:jc w:val="left"/>
              <w:rPr>
                <w:rFonts w:hint="eastAsia" w:asciiTheme="minorEastAsia" w:hAnsiTheme="minorEastAsia" w:cstheme="minorEastAsia"/>
                <w:bCs/>
                <w:color w:val="333333"/>
                <w:kern w:val="0"/>
                <w:sz w:val="21"/>
                <w:szCs w:val="21"/>
                <w:lang w:val="en-US" w:eastAsia="zh-CN"/>
              </w:rPr>
            </w:pPr>
            <w:r>
              <w:rPr>
                <w:rFonts w:hint="eastAsia" w:asciiTheme="minorEastAsia" w:hAnsiTheme="minorEastAsia" w:cstheme="minorEastAsia"/>
                <w:bCs/>
                <w:color w:val="333333"/>
                <w:kern w:val="0"/>
                <w:sz w:val="21"/>
                <w:szCs w:val="21"/>
                <w:lang w:val="en-US" w:eastAsia="zh-CN"/>
              </w:rPr>
              <w:t>广州市海珠区工业大道南768号101房</w:t>
            </w:r>
          </w:p>
        </w:tc>
        <w:tc>
          <w:tcPr>
            <w:tcW w:w="11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uto"/>
              <w:ind w:left="0" w:right="0"/>
              <w:jc w:val="left"/>
              <w:rPr>
                <w:rFonts w:hint="eastAsia" w:asciiTheme="minorEastAsia" w:hAnsiTheme="minorEastAsia" w:cstheme="minorEastAsia"/>
                <w:bCs/>
                <w:color w:val="333333"/>
                <w:kern w:val="0"/>
                <w:sz w:val="21"/>
                <w:szCs w:val="21"/>
                <w:lang w:val="en-US" w:eastAsia="zh-CN"/>
              </w:rPr>
            </w:pPr>
            <w:r>
              <w:rPr>
                <w:rFonts w:hint="eastAsia" w:asciiTheme="minorEastAsia" w:hAnsiTheme="minorEastAsia" w:cstheme="minorEastAsia"/>
                <w:bCs/>
                <w:color w:val="333333"/>
                <w:kern w:val="0"/>
                <w:sz w:val="21"/>
                <w:szCs w:val="21"/>
                <w:lang w:val="en-US" w:eastAsia="zh-CN"/>
              </w:rPr>
              <w:t>5</w:t>
            </w:r>
          </w:p>
        </w:tc>
        <w:tc>
          <w:tcPr>
            <w:tcW w:w="12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uto"/>
              <w:ind w:left="0" w:right="0"/>
              <w:jc w:val="left"/>
              <w:rPr>
                <w:rFonts w:hint="eastAsia" w:asciiTheme="minorEastAsia" w:hAnsiTheme="minorEastAsia" w:cstheme="minorEastAsia"/>
                <w:bCs/>
                <w:color w:val="333333"/>
                <w:kern w:val="0"/>
                <w:sz w:val="21"/>
                <w:szCs w:val="21"/>
                <w:lang w:val="en-US" w:eastAsia="zh-CN"/>
              </w:rPr>
            </w:pPr>
            <w:r>
              <w:rPr>
                <w:rFonts w:hint="eastAsia" w:asciiTheme="minorEastAsia" w:hAnsiTheme="minorEastAsia" w:cstheme="minorEastAsia"/>
                <w:bCs/>
                <w:color w:val="333333"/>
                <w:kern w:val="0"/>
                <w:sz w:val="21"/>
                <w:szCs w:val="21"/>
                <w:lang w:val="en-US" w:eastAsia="zh-CN"/>
              </w:rPr>
              <w:t>5</w:t>
            </w:r>
          </w:p>
        </w:tc>
        <w:tc>
          <w:tcPr>
            <w:tcW w:w="2261" w:type="dxa"/>
            <w:vMerge w:val="restart"/>
            <w:tcBorders>
              <w:left w:val="nil"/>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uto"/>
              <w:ind w:left="0" w:right="0"/>
              <w:jc w:val="left"/>
              <w:rPr>
                <w:rFonts w:hint="eastAsia" w:asciiTheme="minorEastAsia" w:hAnsiTheme="minorEastAsia" w:cstheme="minorEastAsia"/>
                <w:bCs/>
                <w:color w:val="333333"/>
                <w:kern w:val="0"/>
                <w:sz w:val="21"/>
                <w:szCs w:val="21"/>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uto"/>
              <w:ind w:left="0" w:right="0"/>
              <w:jc w:val="left"/>
              <w:rPr>
                <w:rFonts w:hint="eastAsia" w:asciiTheme="minorEastAsia" w:hAnsiTheme="minorEastAsia" w:cstheme="minorEastAsia"/>
                <w:bCs/>
                <w:color w:val="333333"/>
                <w:kern w:val="0"/>
                <w:sz w:val="21"/>
                <w:szCs w:val="21"/>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uto"/>
              <w:ind w:left="0" w:right="0"/>
              <w:jc w:val="left"/>
              <w:rPr>
                <w:rFonts w:hint="eastAsia" w:asciiTheme="minorEastAsia" w:hAnsiTheme="minorEastAsia" w:cstheme="minorEastAsia"/>
                <w:bCs/>
                <w:color w:val="333333"/>
                <w:kern w:val="0"/>
                <w:sz w:val="21"/>
                <w:szCs w:val="21"/>
                <w:lang w:val="en-US" w:eastAsia="zh-CN"/>
              </w:rPr>
            </w:pPr>
            <w:r>
              <w:rPr>
                <w:rFonts w:hint="eastAsia" w:asciiTheme="minorEastAsia" w:hAnsiTheme="minorEastAsia" w:cstheme="minorEastAsia"/>
                <w:bCs/>
                <w:color w:val="333333"/>
                <w:kern w:val="0"/>
                <w:sz w:val="21"/>
                <w:szCs w:val="21"/>
                <w:lang w:val="en-US" w:eastAsia="zh-CN"/>
              </w:rPr>
              <w:t>广州市海珠区食品药品监督管理局</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uto"/>
              <w:ind w:left="0" w:right="0"/>
              <w:jc w:val="left"/>
              <w:rPr>
                <w:rFonts w:hint="eastAsia" w:asciiTheme="minorEastAsia" w:hAnsiTheme="minorEastAsia" w:cstheme="minorEastAsia"/>
                <w:bCs/>
                <w:color w:val="333333"/>
                <w:kern w:val="0"/>
                <w:sz w:val="21"/>
                <w:szCs w:val="21"/>
                <w:lang w:val="en-US" w:eastAsia="zh-CN"/>
              </w:rPr>
            </w:pPr>
            <w:r>
              <w:rPr>
                <w:rFonts w:hint="eastAsia" w:asciiTheme="minorEastAsia" w:hAnsiTheme="minorEastAsia" w:cstheme="minorEastAsia"/>
                <w:bCs/>
                <w:color w:val="333333"/>
                <w:kern w:val="0"/>
                <w:sz w:val="21"/>
                <w:szCs w:val="21"/>
                <w:lang w:val="en-US" w:eastAsia="zh-CN"/>
              </w:rPr>
              <w:t>2018.03.13</w:t>
            </w: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bCs/>
                <w:color w:val="000000"/>
                <w:kern w:val="0"/>
                <w:sz w:val="28"/>
                <w:szCs w:val="28"/>
                <w:lang w:val="en-US"/>
              </w:rPr>
            </w:pPr>
          </w:p>
        </w:tc>
      </w:tr>
      <w:tr>
        <w:tblPrEx>
          <w:tblLayout w:type="fixed"/>
          <w:tblCellMar>
            <w:top w:w="0" w:type="dxa"/>
            <w:left w:w="108" w:type="dxa"/>
            <w:bottom w:w="0" w:type="dxa"/>
            <w:right w:w="108" w:type="dxa"/>
          </w:tblCellMar>
        </w:tblPrEx>
        <w:trPr>
          <w:trHeight w:val="1165" w:hRule="atLeast"/>
          <w:jc w:val="center"/>
        </w:trPr>
        <w:tc>
          <w:tcPr>
            <w:tcW w:w="8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cstheme="minorEastAsia"/>
                <w:bCs/>
                <w:color w:val="333333"/>
                <w:kern w:val="0"/>
                <w:sz w:val="21"/>
                <w:szCs w:val="21"/>
                <w:lang w:val="en-US" w:eastAsia="zh-CN" w:bidi="ar"/>
              </w:rPr>
            </w:pPr>
            <w:r>
              <w:rPr>
                <w:rFonts w:hint="eastAsia" w:asciiTheme="minorEastAsia" w:hAnsiTheme="minorEastAsia" w:cstheme="minorEastAsia"/>
                <w:bCs/>
                <w:color w:val="333333"/>
                <w:kern w:val="0"/>
                <w:sz w:val="21"/>
                <w:szCs w:val="21"/>
                <w:lang w:val="en-US" w:eastAsia="zh-CN" w:bidi="ar"/>
              </w:rPr>
              <w:t>2</w:t>
            </w:r>
          </w:p>
        </w:tc>
        <w:tc>
          <w:tcPr>
            <w:tcW w:w="28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uto"/>
              <w:ind w:left="0" w:right="0"/>
              <w:jc w:val="left"/>
              <w:rPr>
                <w:rFonts w:hint="eastAsia" w:asciiTheme="minorEastAsia" w:hAnsiTheme="minorEastAsia" w:cstheme="minorEastAsia"/>
                <w:bCs/>
                <w:color w:val="333333"/>
                <w:kern w:val="0"/>
                <w:sz w:val="21"/>
                <w:szCs w:val="21"/>
                <w:lang w:val="en-US" w:eastAsia="zh-CN"/>
              </w:rPr>
            </w:pPr>
            <w:r>
              <w:rPr>
                <w:rFonts w:hint="eastAsia" w:asciiTheme="minorEastAsia" w:hAnsiTheme="minorEastAsia" w:cstheme="minorEastAsia"/>
                <w:bCs/>
                <w:color w:val="333333"/>
                <w:kern w:val="0"/>
                <w:sz w:val="21"/>
                <w:szCs w:val="21"/>
                <w:lang w:val="en-US" w:eastAsia="zh-CN"/>
              </w:rPr>
              <w:t>林海东</w:t>
            </w:r>
            <w:bookmarkStart w:id="2" w:name="_GoBack"/>
            <w:bookmarkEnd w:id="2"/>
          </w:p>
        </w:tc>
        <w:tc>
          <w:tcPr>
            <w:tcW w:w="35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uto"/>
              <w:ind w:left="0" w:right="0"/>
              <w:jc w:val="left"/>
              <w:rPr>
                <w:rFonts w:hint="eastAsia" w:asciiTheme="minorEastAsia" w:hAnsiTheme="minorEastAsia" w:cstheme="minorEastAsia"/>
                <w:bCs/>
                <w:color w:val="333333"/>
                <w:kern w:val="0"/>
                <w:sz w:val="21"/>
                <w:szCs w:val="21"/>
                <w:lang w:val="en-US" w:eastAsia="zh-CN"/>
              </w:rPr>
            </w:pPr>
            <w:r>
              <w:rPr>
                <w:rFonts w:hint="eastAsia" w:asciiTheme="minorEastAsia" w:hAnsiTheme="minorEastAsia" w:cstheme="minorEastAsia"/>
                <w:bCs/>
                <w:color w:val="333333"/>
                <w:kern w:val="0"/>
                <w:sz w:val="21"/>
                <w:szCs w:val="21"/>
                <w:lang w:val="en-US" w:eastAsia="zh-CN"/>
              </w:rPr>
              <w:t>广州市海珠区大塘桥南新街东十四巷1号第四铺</w:t>
            </w:r>
          </w:p>
        </w:tc>
        <w:tc>
          <w:tcPr>
            <w:tcW w:w="11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uto"/>
              <w:ind w:left="0" w:right="0"/>
              <w:jc w:val="left"/>
              <w:rPr>
                <w:rFonts w:hint="eastAsia" w:asciiTheme="minorEastAsia" w:hAnsiTheme="minorEastAsia" w:cstheme="minorEastAsia"/>
                <w:bCs/>
                <w:color w:val="333333"/>
                <w:kern w:val="0"/>
                <w:sz w:val="21"/>
                <w:szCs w:val="21"/>
                <w:lang w:val="en-US" w:eastAsia="zh-CN"/>
              </w:rPr>
            </w:pPr>
            <w:r>
              <w:rPr>
                <w:rFonts w:hint="eastAsia" w:asciiTheme="minorEastAsia" w:hAnsiTheme="minorEastAsia" w:cstheme="minorEastAsia"/>
                <w:bCs/>
                <w:color w:val="333333"/>
                <w:kern w:val="0"/>
                <w:sz w:val="21"/>
                <w:szCs w:val="21"/>
                <w:lang w:val="en-US" w:eastAsia="zh-CN"/>
              </w:rPr>
              <w:t>5</w:t>
            </w:r>
          </w:p>
        </w:tc>
        <w:tc>
          <w:tcPr>
            <w:tcW w:w="12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uto"/>
              <w:ind w:left="0" w:right="0"/>
              <w:jc w:val="left"/>
              <w:rPr>
                <w:rFonts w:hint="eastAsia" w:asciiTheme="minorEastAsia" w:hAnsiTheme="minorEastAsia" w:cstheme="minorEastAsia"/>
                <w:bCs/>
                <w:color w:val="333333"/>
                <w:kern w:val="0"/>
                <w:sz w:val="21"/>
                <w:szCs w:val="21"/>
                <w:lang w:val="en-US" w:eastAsia="zh-CN"/>
              </w:rPr>
            </w:pPr>
            <w:r>
              <w:rPr>
                <w:rFonts w:hint="eastAsia" w:asciiTheme="minorEastAsia" w:hAnsiTheme="minorEastAsia" w:cstheme="minorEastAsia"/>
                <w:bCs/>
                <w:color w:val="333333"/>
                <w:kern w:val="0"/>
                <w:sz w:val="21"/>
                <w:szCs w:val="21"/>
                <w:lang w:val="en-US" w:eastAsia="zh-CN"/>
              </w:rPr>
              <w:t>4</w:t>
            </w:r>
          </w:p>
        </w:tc>
        <w:tc>
          <w:tcPr>
            <w:tcW w:w="2261" w:type="dxa"/>
            <w:vMerge w:val="continue"/>
            <w:tcBorders>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uto"/>
              <w:ind w:left="0" w:right="0"/>
              <w:jc w:val="left"/>
              <w:rPr>
                <w:rFonts w:hint="eastAsia" w:asciiTheme="minorEastAsia" w:hAnsiTheme="minorEastAsia" w:cstheme="minorEastAsia"/>
                <w:bCs/>
                <w:color w:val="333333"/>
                <w:kern w:val="0"/>
                <w:sz w:val="21"/>
                <w:szCs w:val="21"/>
                <w:lang w:val="en-US" w:eastAsia="zh-CN"/>
              </w:rPr>
            </w:pP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uto"/>
              <w:ind w:left="0" w:right="0"/>
              <w:jc w:val="left"/>
              <w:rPr>
                <w:rFonts w:hint="eastAsia" w:asciiTheme="minorEastAsia" w:hAnsiTheme="minorEastAsia" w:cstheme="minorEastAsia"/>
                <w:bCs/>
                <w:color w:val="333333"/>
                <w:kern w:val="0"/>
                <w:sz w:val="21"/>
                <w:szCs w:val="21"/>
                <w:lang w:val="en-US" w:eastAsia="zh-CN"/>
              </w:rPr>
            </w:pPr>
            <w:r>
              <w:rPr>
                <w:rFonts w:hint="eastAsia" w:asciiTheme="minorEastAsia" w:hAnsiTheme="minorEastAsia" w:cstheme="minorEastAsia"/>
                <w:bCs/>
                <w:color w:val="333333"/>
                <w:kern w:val="0"/>
                <w:sz w:val="21"/>
                <w:szCs w:val="21"/>
                <w:lang w:val="en-US" w:eastAsia="zh-CN"/>
              </w:rPr>
              <w:t>2018.01.25</w:t>
            </w: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bCs/>
                <w:color w:val="000000"/>
                <w:kern w:val="0"/>
                <w:sz w:val="28"/>
                <w:szCs w:val="28"/>
                <w:lang w:val="en-US"/>
              </w:rPr>
            </w:pPr>
          </w:p>
        </w:tc>
      </w:tr>
    </w:tbl>
    <w:p>
      <w:pPr>
        <w:pStyle w:val="2"/>
        <w:keepNext w:val="0"/>
        <w:keepLines w:val="0"/>
        <w:widowControl/>
        <w:suppressLineNumbers w:val="0"/>
        <w:pBdr>
          <w:top w:val="none" w:color="auto" w:sz="0" w:space="0"/>
        </w:pBdr>
        <w:spacing w:before="90" w:beforeAutospacing="0" w:after="0" w:afterAutospacing="0" w:line="300" w:lineRule="atLeast"/>
        <w:ind w:left="0" w:right="0" w:firstLine="640"/>
        <w:jc w:val="left"/>
        <w:rPr>
          <w:rFonts w:hint="eastAsia" w:ascii="仿宋_GB2312" w:hAnsi="仿宋_GB2312" w:eastAsia="仿宋_GB2312" w:cs="仿宋_GB2312"/>
          <w:color w:val="333333"/>
          <w:sz w:val="32"/>
          <w:szCs w:val="32"/>
          <w:shd w:val="clear" w:fill="FFFFFF"/>
        </w:rPr>
      </w:pPr>
    </w:p>
    <w:bookmarkEnd w:id="1"/>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3F5EA8"/>
    <w:rsid w:val="306D36E1"/>
    <w:rsid w:val="503F5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2018-03-21T06:31:00Z</dcterms:created>
  <dc:creator>Administrator</dc:creator>
  <cp:lastModifiedBy>Administrator</cp:lastModifiedBy>
  <dcterms:modified xsi:type="dcterms:W3CDTF">2018-03-23T01:26:10Z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