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C2C" w:rsidRPr="00B41AE8" w:rsidRDefault="006E0C2C">
      <w:pPr>
        <w:spacing w:line="360" w:lineRule="auto"/>
        <w:rPr>
          <w:rFonts w:ascii="仿宋_GB2312" w:eastAsia="仿宋_GB2312" w:cs="Times New Roman"/>
        </w:rPr>
      </w:pPr>
      <w:r w:rsidRPr="00B41AE8">
        <w:rPr>
          <w:rFonts w:ascii="仿宋_GB2312" w:eastAsia="仿宋_GB2312" w:hAnsi="黑体" w:cs="仿宋_GB2312" w:hint="eastAsia"/>
        </w:rPr>
        <w:t>附件</w:t>
      </w:r>
      <w:r w:rsidRPr="00B41AE8">
        <w:rPr>
          <w:rFonts w:ascii="仿宋_GB2312" w:eastAsia="仿宋_GB2312" w:hAnsi="黑体" w:cs="仿宋_GB2312"/>
        </w:rPr>
        <w:t>3</w:t>
      </w:r>
    </w:p>
    <w:p w:rsidR="006E0C2C" w:rsidRDefault="006E0C2C">
      <w:pPr>
        <w:spacing w:line="360" w:lineRule="auto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>
        <w:rPr>
          <w:rFonts w:ascii="方正小标宋简体" w:eastAsia="方正小标宋简体" w:hAnsi="仿宋" w:cs="方正小标宋简体" w:hint="eastAsia"/>
          <w:sz w:val="44"/>
          <w:szCs w:val="44"/>
        </w:rPr>
        <w:t>关于部分检验项目的说明</w:t>
      </w:r>
    </w:p>
    <w:p w:rsidR="006E0C2C" w:rsidRDefault="006E0C2C">
      <w:pPr>
        <w:spacing w:line="360" w:lineRule="auto"/>
        <w:jc w:val="center"/>
        <w:rPr>
          <w:rFonts w:ascii="方正小标宋简体" w:eastAsia="方正小标宋简体" w:hAnsi="仿宋" w:cs="Times New Roman"/>
          <w:sz w:val="44"/>
          <w:szCs w:val="44"/>
        </w:rPr>
      </w:pPr>
    </w:p>
    <w:p w:rsidR="006E0C2C" w:rsidRDefault="006E0C2C" w:rsidP="004C1FEA">
      <w:pPr>
        <w:ind w:firstLineChars="200" w:firstLine="31680"/>
        <w:rPr>
          <w:rFonts w:ascii="黑体" w:eastAsia="黑体" w:hAnsi="黑体" w:cs="Times New Roman"/>
        </w:rPr>
      </w:pPr>
      <w:r w:rsidRPr="00FE12E8">
        <w:rPr>
          <w:rFonts w:ascii="黑体" w:eastAsia="黑体" w:hAnsi="黑体" w:cs="黑体" w:hint="eastAsia"/>
        </w:rPr>
        <w:t>标签</w:t>
      </w:r>
    </w:p>
    <w:p w:rsidR="006E0C2C" w:rsidRPr="003812FA" w:rsidRDefault="006E0C2C" w:rsidP="004C1FEA">
      <w:pPr>
        <w:ind w:firstLineChars="200" w:firstLine="31680"/>
        <w:rPr>
          <w:rFonts w:ascii="仿宋_GB2312" w:eastAsia="仿宋_GB2312" w:cs="Times New Roman"/>
        </w:rPr>
      </w:pPr>
      <w:r w:rsidRPr="003812FA">
        <w:rPr>
          <w:rFonts w:ascii="仿宋_GB2312" w:eastAsia="仿宋_GB2312" w:cs="仿宋_GB2312" w:hint="eastAsia"/>
        </w:rPr>
        <w:t>食品标签是消费者了解食品最直接的工具，也是生产企业对消费者的一种直接的质量承诺。食品标签标注的内容不规范、不完善虽然不直接影响食品的内在质量，但在一定程度上会误导消费者。</w:t>
      </w:r>
    </w:p>
    <w:p w:rsidR="006E0C2C" w:rsidRDefault="006E0C2C" w:rsidP="004C1FEA">
      <w:pPr>
        <w:ind w:firstLineChars="200" w:firstLine="31680"/>
        <w:rPr>
          <w:rFonts w:ascii="黑体" w:eastAsia="黑体" w:hAnsi="黑体" w:cs="Times New Roman"/>
        </w:rPr>
      </w:pPr>
    </w:p>
    <w:p w:rsidR="006E0C2C" w:rsidRDefault="006E0C2C" w:rsidP="004C1FEA">
      <w:pPr>
        <w:ind w:firstLineChars="200" w:firstLine="31680"/>
        <w:rPr>
          <w:rFonts w:ascii="黑体" w:eastAsia="黑体" w:hAnsi="黑体" w:cs="Times New Roman"/>
        </w:rPr>
      </w:pPr>
      <w:r w:rsidRPr="00953255">
        <w:rPr>
          <w:rFonts w:ascii="黑体" w:eastAsia="黑体" w:hAnsi="黑体" w:cs="黑体" w:hint="eastAsia"/>
        </w:rPr>
        <w:t>脂肪</w:t>
      </w:r>
    </w:p>
    <w:p w:rsidR="006E0C2C" w:rsidRDefault="006E0C2C" w:rsidP="004C1FEA">
      <w:pPr>
        <w:ind w:firstLineChars="200" w:firstLine="31680"/>
        <w:rPr>
          <w:rFonts w:ascii="仿宋_GB2312" w:eastAsia="仿宋_GB2312" w:cs="Times New Roman"/>
        </w:rPr>
      </w:pPr>
      <w:r w:rsidRPr="00953255">
        <w:rPr>
          <w:rFonts w:ascii="仿宋_GB2312" w:eastAsia="仿宋_GB2312" w:cs="仿宋_GB2312" w:hint="eastAsia"/>
        </w:rPr>
        <w:t>脂肪是食品中的营养成分。脂肪项目不合格，可能是生产企业未严格控制生产工艺，造成脂肪含量偏高；也有可能是生产企业未对脂肪指标进行科学的检测，造成其营养成分表标示的内容与实际检测不一致；还有可能是生产企业为了促进销售额，刻意把营养成分表中的脂肪含量标示得比实际低。短期内密集食用高热量食物可能影响脑力，长期摄入高脂肪膳食不仅会堵塞动脉血管，还会损害大脑的功能，更容易造成听觉损害导致听力减退。脂肪本身虽不会致癌，但长期过量食用高脂肪食物，会使大肠内的胆酸和中性胆固醇浓度增加，这些物质的蓄积可诱发结肠癌。</w:t>
      </w:r>
    </w:p>
    <w:p w:rsidR="006E0C2C" w:rsidRPr="00953255" w:rsidRDefault="006E0C2C" w:rsidP="004C1FEA">
      <w:pPr>
        <w:ind w:firstLineChars="200" w:firstLine="31680"/>
        <w:rPr>
          <w:rFonts w:ascii="仿宋_GB2312" w:eastAsia="仿宋_GB2312" w:cs="Times New Roman"/>
        </w:rPr>
      </w:pPr>
    </w:p>
    <w:p w:rsidR="006E0C2C" w:rsidRDefault="006E0C2C" w:rsidP="004C1FEA">
      <w:pPr>
        <w:ind w:firstLineChars="200" w:firstLine="31680"/>
        <w:rPr>
          <w:rFonts w:ascii="黑体" w:eastAsia="黑体" w:hAnsi="黑体" w:cs="Times New Roman"/>
        </w:rPr>
      </w:pPr>
      <w:r w:rsidRPr="00FE12E8">
        <w:rPr>
          <w:rFonts w:ascii="黑体" w:eastAsia="黑体" w:hAnsi="黑体" w:cs="黑体"/>
        </w:rPr>
        <w:t>4-</w:t>
      </w:r>
      <w:r w:rsidRPr="00FE12E8">
        <w:rPr>
          <w:rFonts w:ascii="黑体" w:eastAsia="黑体" w:hAnsi="黑体" w:cs="黑体" w:hint="eastAsia"/>
        </w:rPr>
        <w:t>氯苯氧乙酸钠</w:t>
      </w:r>
    </w:p>
    <w:p w:rsidR="006E0C2C" w:rsidRPr="00035642" w:rsidRDefault="006E0C2C" w:rsidP="00A17AB0">
      <w:pPr>
        <w:ind w:firstLineChars="200" w:firstLine="31680"/>
        <w:rPr>
          <w:rFonts w:ascii="仿宋_GB2312" w:eastAsia="仿宋_GB2312" w:cs="Times New Roman"/>
        </w:rPr>
      </w:pPr>
      <w:r w:rsidRPr="00035642">
        <w:rPr>
          <w:rFonts w:ascii="仿宋_GB2312" w:eastAsia="仿宋_GB2312" w:cs="仿宋_GB2312"/>
        </w:rPr>
        <w:t>4-</w:t>
      </w:r>
      <w:r w:rsidRPr="00035642">
        <w:rPr>
          <w:rFonts w:ascii="仿宋_GB2312" w:eastAsia="仿宋_GB2312" w:cs="仿宋_GB2312" w:hint="eastAsia"/>
        </w:rPr>
        <w:t>氯苯氧乙酸钠是中枢神经兴奋药甲氯芬酯的中间体，原用于植物生长调节，可促成提前成熟。在豆芽成长过程中可抑制其根部萌发，加速细胞分裂。原国家食品药品监督管理总局在</w:t>
      </w:r>
      <w:r w:rsidRPr="00035642">
        <w:rPr>
          <w:rFonts w:ascii="仿宋_GB2312" w:eastAsia="仿宋_GB2312" w:cs="仿宋_GB2312"/>
        </w:rPr>
        <w:t>2015</w:t>
      </w:r>
      <w:r w:rsidRPr="00035642">
        <w:rPr>
          <w:rFonts w:ascii="仿宋_GB2312" w:eastAsia="仿宋_GB2312" w:cs="仿宋_GB2312" w:hint="eastAsia"/>
        </w:rPr>
        <w:t>年第</w:t>
      </w:r>
      <w:r w:rsidRPr="00035642">
        <w:rPr>
          <w:rFonts w:ascii="仿宋_GB2312" w:eastAsia="仿宋_GB2312" w:cs="仿宋_GB2312"/>
        </w:rPr>
        <w:t>11</w:t>
      </w:r>
      <w:r w:rsidRPr="00035642">
        <w:rPr>
          <w:rFonts w:ascii="仿宋_GB2312" w:eastAsia="仿宋_GB2312" w:cs="仿宋_GB2312" w:hint="eastAsia"/>
        </w:rPr>
        <w:t>号公告中对豆芽中禁止使用</w:t>
      </w:r>
      <w:r w:rsidRPr="00035642">
        <w:rPr>
          <w:rFonts w:ascii="仿宋_GB2312" w:eastAsia="仿宋_GB2312" w:cs="仿宋_GB2312"/>
        </w:rPr>
        <w:t>4-</w:t>
      </w:r>
      <w:r w:rsidRPr="00035642">
        <w:rPr>
          <w:rFonts w:ascii="仿宋_GB2312" w:eastAsia="仿宋_GB2312" w:cs="仿宋_GB2312" w:hint="eastAsia"/>
        </w:rPr>
        <w:t>氯苯氧乙酸钠进行了明确的规定。食用含有</w:t>
      </w:r>
      <w:r w:rsidRPr="00035642">
        <w:rPr>
          <w:rFonts w:ascii="仿宋_GB2312" w:eastAsia="仿宋_GB2312" w:cs="仿宋_GB2312"/>
        </w:rPr>
        <w:t>4-</w:t>
      </w:r>
      <w:r w:rsidRPr="00035642">
        <w:rPr>
          <w:rFonts w:ascii="仿宋_GB2312" w:eastAsia="仿宋_GB2312" w:cs="仿宋_GB2312" w:hint="eastAsia"/>
        </w:rPr>
        <w:t>氯苯氧乙酸钠的豆芽，其会在人体中累积，毒性尚未明确，可能致畸。</w:t>
      </w:r>
    </w:p>
    <w:sectPr w:rsidR="006E0C2C" w:rsidRPr="00035642" w:rsidSect="00A72BFB">
      <w:pgSz w:w="11906" w:h="16838"/>
      <w:pgMar w:top="1091" w:right="1800" w:bottom="1091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Arial Unicode MS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BDF0E1D"/>
    <w:rsid w:val="00014630"/>
    <w:rsid w:val="00016461"/>
    <w:rsid w:val="0002762F"/>
    <w:rsid w:val="00035642"/>
    <w:rsid w:val="00052C33"/>
    <w:rsid w:val="000A47BC"/>
    <w:rsid w:val="000B0BCD"/>
    <w:rsid w:val="000C4014"/>
    <w:rsid w:val="000F188D"/>
    <w:rsid w:val="000F221E"/>
    <w:rsid w:val="001029DB"/>
    <w:rsid w:val="001342E5"/>
    <w:rsid w:val="001727C1"/>
    <w:rsid w:val="00181031"/>
    <w:rsid w:val="001D1EA2"/>
    <w:rsid w:val="001F31BF"/>
    <w:rsid w:val="00207749"/>
    <w:rsid w:val="002251B2"/>
    <w:rsid w:val="0030012D"/>
    <w:rsid w:val="00364BDE"/>
    <w:rsid w:val="003812FA"/>
    <w:rsid w:val="004C1FEA"/>
    <w:rsid w:val="004D56D1"/>
    <w:rsid w:val="00502113"/>
    <w:rsid w:val="00504984"/>
    <w:rsid w:val="00560D39"/>
    <w:rsid w:val="00573DCF"/>
    <w:rsid w:val="005823DE"/>
    <w:rsid w:val="00594C4B"/>
    <w:rsid w:val="005D2C04"/>
    <w:rsid w:val="005E6ACE"/>
    <w:rsid w:val="006250D6"/>
    <w:rsid w:val="0062525A"/>
    <w:rsid w:val="006C2AA5"/>
    <w:rsid w:val="006E0C2C"/>
    <w:rsid w:val="007605E1"/>
    <w:rsid w:val="007A1C40"/>
    <w:rsid w:val="00802167"/>
    <w:rsid w:val="00810834"/>
    <w:rsid w:val="00812EE5"/>
    <w:rsid w:val="00837022"/>
    <w:rsid w:val="0089133A"/>
    <w:rsid w:val="00892C26"/>
    <w:rsid w:val="008977ED"/>
    <w:rsid w:val="008A5603"/>
    <w:rsid w:val="008F7D7F"/>
    <w:rsid w:val="0091117C"/>
    <w:rsid w:val="00953255"/>
    <w:rsid w:val="00970CDE"/>
    <w:rsid w:val="00A17AB0"/>
    <w:rsid w:val="00A467ED"/>
    <w:rsid w:val="00A644E6"/>
    <w:rsid w:val="00A70DAF"/>
    <w:rsid w:val="00A72BFB"/>
    <w:rsid w:val="00A74C22"/>
    <w:rsid w:val="00A86E53"/>
    <w:rsid w:val="00AB470E"/>
    <w:rsid w:val="00B41AE8"/>
    <w:rsid w:val="00B831A6"/>
    <w:rsid w:val="00C52C10"/>
    <w:rsid w:val="00C758A6"/>
    <w:rsid w:val="00C95A7C"/>
    <w:rsid w:val="00D36209"/>
    <w:rsid w:val="00D37A1D"/>
    <w:rsid w:val="00DA103D"/>
    <w:rsid w:val="00DB0E41"/>
    <w:rsid w:val="00E16576"/>
    <w:rsid w:val="00E26246"/>
    <w:rsid w:val="00E27A8B"/>
    <w:rsid w:val="00E84524"/>
    <w:rsid w:val="00F3582E"/>
    <w:rsid w:val="00F474FB"/>
    <w:rsid w:val="00FE12E8"/>
    <w:rsid w:val="00FE3964"/>
    <w:rsid w:val="00FE6726"/>
    <w:rsid w:val="164F58D9"/>
    <w:rsid w:val="5BDF0E1D"/>
    <w:rsid w:val="639C6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461"/>
    <w:pPr>
      <w:widowControl w:val="0"/>
      <w:jc w:val="both"/>
    </w:pPr>
    <w:rPr>
      <w:rFonts w:ascii="Calibri" w:eastAsia="仿宋" w:hAnsi="Calibri" w:cs="Calibri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164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2</Pages>
  <Words>78</Words>
  <Characters>449</Characters>
  <Application>Microsoft Office Outlook</Application>
  <DocSecurity>0</DocSecurity>
  <Lines>0</Lines>
  <Paragraphs>0</Paragraphs>
  <ScaleCrop>false</ScaleCrop>
  <Company>微软公司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邴健</cp:lastModifiedBy>
  <cp:revision>41</cp:revision>
  <cp:lastPrinted>2019-07-16T02:43:00Z</cp:lastPrinted>
  <dcterms:created xsi:type="dcterms:W3CDTF">2018-02-08T09:23:00Z</dcterms:created>
  <dcterms:modified xsi:type="dcterms:W3CDTF">2019-11-11T08:13:00Z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