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D1C" w:rsidRDefault="00822FE5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8D5D1C">
        <w:trPr>
          <w:trHeight w:val="285"/>
        </w:trPr>
        <w:tc>
          <w:tcPr>
            <w:tcW w:w="558" w:type="dxa"/>
            <w:vMerge w:val="restart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8D5D1C" w:rsidRDefault="00822FE5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8D5D1C">
        <w:trPr>
          <w:trHeight w:val="90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D5D1C" w:rsidRDefault="00822FE5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5D1C" w:rsidTr="006352E4">
        <w:trPr>
          <w:trHeight w:val="659"/>
        </w:trPr>
        <w:tc>
          <w:tcPr>
            <w:tcW w:w="558" w:type="dxa"/>
            <w:vMerge w:val="restart"/>
            <w:vAlign w:val="center"/>
          </w:tcPr>
          <w:p w:rsidR="008D5D1C" w:rsidRDefault="00822FE5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畜肉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牛肉</w:t>
            </w:r>
          </w:p>
        </w:tc>
        <w:tc>
          <w:tcPr>
            <w:tcW w:w="4725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农业部公告第</w:t>
            </w:r>
            <w:r>
              <w:rPr>
                <w:color w:val="000000"/>
                <w:kern w:val="0"/>
                <w:sz w:val="22"/>
                <w:szCs w:val="22"/>
              </w:rPr>
              <w:t>235</w:t>
            </w:r>
            <w:r>
              <w:rPr>
                <w:color w:val="000000"/>
                <w:kern w:val="0"/>
                <w:sz w:val="22"/>
                <w:szCs w:val="22"/>
              </w:rPr>
              <w:t>号《动物性食品中兽药最高残留限量》、整顿办函</w:t>
            </w:r>
            <w:r>
              <w:rPr>
                <w:color w:val="000000"/>
                <w:kern w:val="0"/>
                <w:sz w:val="22"/>
                <w:szCs w:val="22"/>
              </w:rPr>
              <w:t>[2010]50</w:t>
            </w:r>
            <w:r>
              <w:rPr>
                <w:color w:val="000000"/>
                <w:kern w:val="0"/>
                <w:sz w:val="22"/>
                <w:szCs w:val="22"/>
              </w:rPr>
              <w:t>号《食品中可能违法添加的非食用物质和易滥用的食品添加剂品种名单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color w:val="000000"/>
                <w:kern w:val="0"/>
                <w:sz w:val="22"/>
                <w:szCs w:val="22"/>
              </w:rPr>
              <w:t>第四批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3985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氯霉素、莱克多巴胺、沙丁胺醇、克伦特罗</w:t>
            </w:r>
          </w:p>
        </w:tc>
      </w:tr>
      <w:tr w:rsidR="008D5D1C" w:rsidTr="006352E4">
        <w:trPr>
          <w:trHeight w:val="658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猪肉</w:t>
            </w:r>
          </w:p>
        </w:tc>
        <w:tc>
          <w:tcPr>
            <w:tcW w:w="4725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5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D5D1C">
        <w:trPr>
          <w:trHeight w:val="797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禽副产品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其他禽副产品</w:t>
            </w:r>
          </w:p>
        </w:tc>
        <w:tc>
          <w:tcPr>
            <w:tcW w:w="472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农业部公告第</w:t>
            </w:r>
            <w:r>
              <w:rPr>
                <w:color w:val="000000"/>
                <w:kern w:val="0"/>
                <w:sz w:val="22"/>
                <w:szCs w:val="22"/>
              </w:rPr>
              <w:t>235</w:t>
            </w:r>
            <w:r>
              <w:rPr>
                <w:color w:val="000000"/>
                <w:kern w:val="0"/>
                <w:sz w:val="22"/>
                <w:szCs w:val="22"/>
              </w:rPr>
              <w:t>号《动物性食品中兽药最高残留限量》</w:t>
            </w:r>
          </w:p>
        </w:tc>
        <w:tc>
          <w:tcPr>
            <w:tcW w:w="39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氯霉素、五氯酚酸钠、氟苯尼考</w:t>
            </w:r>
          </w:p>
        </w:tc>
      </w:tr>
      <w:tr w:rsidR="008D5D1C">
        <w:trPr>
          <w:trHeight w:val="797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畜副产品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其他畜副产品</w:t>
            </w:r>
          </w:p>
        </w:tc>
        <w:tc>
          <w:tcPr>
            <w:tcW w:w="472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农业部公告第</w:t>
            </w:r>
            <w:r>
              <w:rPr>
                <w:color w:val="000000"/>
                <w:kern w:val="0"/>
                <w:sz w:val="22"/>
                <w:szCs w:val="22"/>
              </w:rPr>
              <w:t>235</w:t>
            </w:r>
            <w:r>
              <w:rPr>
                <w:color w:val="000000"/>
                <w:kern w:val="0"/>
                <w:sz w:val="22"/>
                <w:szCs w:val="22"/>
              </w:rPr>
              <w:t>号《动物性食品中兽药最高残留限量》、整顿办函</w:t>
            </w:r>
            <w:r>
              <w:rPr>
                <w:color w:val="000000"/>
                <w:kern w:val="0"/>
                <w:sz w:val="22"/>
                <w:szCs w:val="22"/>
              </w:rPr>
              <w:t>[2010]50</w:t>
            </w:r>
            <w:r>
              <w:rPr>
                <w:color w:val="000000"/>
                <w:kern w:val="0"/>
                <w:sz w:val="22"/>
                <w:szCs w:val="22"/>
              </w:rPr>
              <w:t>号《食品中可能违法添加的非食用物质和易滥用的食品添加剂品种名单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color w:val="000000"/>
                <w:kern w:val="0"/>
                <w:sz w:val="22"/>
                <w:szCs w:val="22"/>
              </w:rPr>
              <w:t>第四批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39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氯霉素、莱克多巴胺、沙丁胺醇、克伦特罗</w:t>
            </w:r>
          </w:p>
        </w:tc>
      </w:tr>
      <w:tr w:rsidR="008D5D1C">
        <w:trPr>
          <w:trHeight w:val="797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禽肉</w:t>
            </w: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鸡肉</w:t>
            </w:r>
          </w:p>
        </w:tc>
        <w:tc>
          <w:tcPr>
            <w:tcW w:w="472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农业部公告第</w:t>
            </w:r>
            <w:r>
              <w:rPr>
                <w:color w:val="000000"/>
                <w:kern w:val="0"/>
                <w:sz w:val="22"/>
                <w:szCs w:val="22"/>
              </w:rPr>
              <w:t>235</w:t>
            </w:r>
            <w:r>
              <w:rPr>
                <w:color w:val="000000"/>
                <w:kern w:val="0"/>
                <w:sz w:val="22"/>
                <w:szCs w:val="22"/>
              </w:rPr>
              <w:t>号《动物性食品中兽药最高残留限量》、中华人民共和国农业部公告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color w:val="000000"/>
                <w:kern w:val="0"/>
                <w:sz w:val="22"/>
                <w:szCs w:val="22"/>
              </w:rPr>
              <w:t>2292</w:t>
            </w:r>
            <w:r>
              <w:rPr>
                <w:color w:val="000000"/>
                <w:kern w:val="0"/>
                <w:sz w:val="22"/>
                <w:szCs w:val="22"/>
              </w:rPr>
              <w:t>号《食品动物中停止使用洛美沙星、培氟沙星、氧氟沙星、诺氟沙星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种兽药的决定》</w:t>
            </w:r>
          </w:p>
        </w:tc>
        <w:tc>
          <w:tcPr>
            <w:tcW w:w="39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恩诺沙星（以恩诺沙星与环丙沙星之和计）、氧氟沙星、氯霉素、磺胺类（总量）</w:t>
            </w:r>
          </w:p>
        </w:tc>
      </w:tr>
      <w:tr w:rsidR="008D5D1C">
        <w:trPr>
          <w:trHeight w:val="797"/>
        </w:trPr>
        <w:tc>
          <w:tcPr>
            <w:tcW w:w="558" w:type="dxa"/>
            <w:vMerge/>
            <w:vAlign w:val="center"/>
          </w:tcPr>
          <w:p w:rsidR="008D5D1C" w:rsidRDefault="008D5D1C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</w:tcPr>
          <w:p w:rsidR="008D5D1C" w:rsidRDefault="008D5D1C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鸭肉</w:t>
            </w:r>
          </w:p>
        </w:tc>
        <w:tc>
          <w:tcPr>
            <w:tcW w:w="472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农业部公告第</w:t>
            </w:r>
            <w:r>
              <w:rPr>
                <w:color w:val="000000"/>
                <w:kern w:val="0"/>
                <w:sz w:val="22"/>
                <w:szCs w:val="22"/>
              </w:rPr>
              <w:t>235</w:t>
            </w:r>
            <w:r>
              <w:rPr>
                <w:color w:val="000000"/>
                <w:kern w:val="0"/>
                <w:sz w:val="22"/>
                <w:szCs w:val="22"/>
              </w:rPr>
              <w:t>号《动物性食品中兽药最高残留限量》</w:t>
            </w:r>
          </w:p>
        </w:tc>
        <w:tc>
          <w:tcPr>
            <w:tcW w:w="3985" w:type="dxa"/>
            <w:vAlign w:val="center"/>
          </w:tcPr>
          <w:p w:rsidR="008D5D1C" w:rsidRDefault="00822FE5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恩诺沙星（以恩诺沙星与环丙沙星之和计）、氯霉素</w:t>
            </w:r>
          </w:p>
        </w:tc>
      </w:tr>
      <w:tr w:rsidR="00C927EC">
        <w:trPr>
          <w:trHeight w:val="797"/>
        </w:trPr>
        <w:tc>
          <w:tcPr>
            <w:tcW w:w="558" w:type="dxa"/>
            <w:vAlign w:val="center"/>
          </w:tcPr>
          <w:p w:rsidR="00C927EC" w:rsidRDefault="00C927EC" w:rsidP="00F519C2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 w:val="22"/>
                <w:szCs w:val="22"/>
              </w:rPr>
              <w:t>饮料</w:t>
            </w:r>
          </w:p>
        </w:tc>
        <w:tc>
          <w:tcPr>
            <w:tcW w:w="1113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饮料</w:t>
            </w:r>
          </w:p>
        </w:tc>
        <w:tc>
          <w:tcPr>
            <w:tcW w:w="1215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1185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固体饮料</w:t>
            </w:r>
          </w:p>
        </w:tc>
        <w:tc>
          <w:tcPr>
            <w:tcW w:w="4725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GB 2760‒2014</w:t>
            </w:r>
            <w:r>
              <w:rPr>
                <w:color w:val="000000"/>
                <w:kern w:val="0"/>
                <w:sz w:val="22"/>
                <w:szCs w:val="22"/>
              </w:rPr>
              <w:t>《食品安全国家标准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食品添加剂使用标准》、</w:t>
            </w:r>
            <w:r>
              <w:rPr>
                <w:color w:val="000000"/>
                <w:kern w:val="0"/>
                <w:sz w:val="22"/>
                <w:szCs w:val="22"/>
              </w:rPr>
              <w:t>GB 2762‒2017</w:t>
            </w:r>
            <w:r>
              <w:rPr>
                <w:color w:val="000000"/>
                <w:kern w:val="0"/>
                <w:sz w:val="22"/>
                <w:szCs w:val="22"/>
              </w:rPr>
              <w:t>《食品安全国家标准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>食品中污染物限量》、产品明示标准</w:t>
            </w:r>
          </w:p>
        </w:tc>
        <w:tc>
          <w:tcPr>
            <w:tcW w:w="3985" w:type="dxa"/>
            <w:vAlign w:val="center"/>
          </w:tcPr>
          <w:p w:rsidR="00C927EC" w:rsidRDefault="00C927EC" w:rsidP="00F519C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锌、铅（以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Pb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计）、苯甲酸及其钠盐（以苯甲酸计）、山梨酸及其钾盐（以山梨酸计）、防腐剂混合使用时各自用量占其最大使用量的比例之和、糖精钠（以糖精计）、安赛蜜、甜蜜素（以环己基氨基磺酸计）、苋菜红、胭脂红、亮蓝、柠檬黄、日落黄</w:t>
            </w:r>
          </w:p>
        </w:tc>
      </w:tr>
    </w:tbl>
    <w:p w:rsidR="008D5D1C" w:rsidRDefault="008D5D1C" w:rsidP="006352E4">
      <w:pPr>
        <w:spacing w:line="600" w:lineRule="exact"/>
        <w:textAlignment w:val="baseline"/>
        <w:rPr>
          <w:rFonts w:ascii="宋体" w:cs="Times New Roman" w:hint="eastAsia"/>
          <w:color w:val="000000"/>
          <w:kern w:val="0"/>
          <w:sz w:val="18"/>
          <w:szCs w:val="18"/>
        </w:rPr>
      </w:pPr>
    </w:p>
    <w:sectPr w:rsidR="008D5D1C" w:rsidSect="006352E4">
      <w:pgSz w:w="16838" w:h="11906" w:orient="landscape"/>
      <w:pgMar w:top="709" w:right="1531" w:bottom="70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BD" w:rsidRDefault="009D06BD" w:rsidP="00C927EC">
      <w:r>
        <w:separator/>
      </w:r>
    </w:p>
  </w:endnote>
  <w:endnote w:type="continuationSeparator" w:id="0">
    <w:p w:rsidR="009D06BD" w:rsidRDefault="009D06BD" w:rsidP="00C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BD" w:rsidRDefault="009D06BD" w:rsidP="00C927EC">
      <w:r>
        <w:separator/>
      </w:r>
    </w:p>
  </w:footnote>
  <w:footnote w:type="continuationSeparator" w:id="0">
    <w:p w:rsidR="009D06BD" w:rsidRDefault="009D06BD" w:rsidP="00C9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352E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2FE5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5D1C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6BD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27EC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B8E4238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89B1A6C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0E70C1"/>
    <w:rsid w:val="3548404D"/>
    <w:rsid w:val="35721096"/>
    <w:rsid w:val="37C6529E"/>
    <w:rsid w:val="384F258A"/>
    <w:rsid w:val="3A246B9B"/>
    <w:rsid w:val="3BB755D5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9011B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BBF711C"/>
    <w:rsid w:val="5DAD7402"/>
    <w:rsid w:val="5DD60C8D"/>
    <w:rsid w:val="5EB60EC0"/>
    <w:rsid w:val="603C3D4B"/>
    <w:rsid w:val="60873B69"/>
    <w:rsid w:val="6095650F"/>
    <w:rsid w:val="63DC5C29"/>
    <w:rsid w:val="65A733A9"/>
    <w:rsid w:val="66041016"/>
    <w:rsid w:val="66564A62"/>
    <w:rsid w:val="669E1249"/>
    <w:rsid w:val="66CF21D7"/>
    <w:rsid w:val="675337A2"/>
    <w:rsid w:val="683E5B31"/>
    <w:rsid w:val="68717262"/>
    <w:rsid w:val="698828E7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D55B5"/>
  <w15:docId w15:val="{76D43222-25BE-4666-93A9-7AFC88C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1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8D5D1C"/>
    <w:pPr>
      <w:jc w:val="left"/>
    </w:pPr>
  </w:style>
  <w:style w:type="paragraph" w:styleId="a5">
    <w:name w:val="Balloon Text"/>
    <w:basedOn w:val="a"/>
    <w:link w:val="a6"/>
    <w:uiPriority w:val="99"/>
    <w:semiHidden/>
    <w:qFormat/>
    <w:rsid w:val="008D5D1C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8D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8D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8D5D1C"/>
    <w:pPr>
      <w:spacing w:beforeAutospacing="1" w:afterAutospacing="1"/>
      <w:jc w:val="left"/>
    </w:pPr>
    <w:rPr>
      <w:kern w:val="0"/>
      <w:sz w:val="24"/>
      <w:szCs w:val="24"/>
    </w:rPr>
  </w:style>
  <w:style w:type="table" w:styleId="ac">
    <w:name w:val="Table Grid"/>
    <w:basedOn w:val="a1"/>
    <w:uiPriority w:val="99"/>
    <w:qFormat/>
    <w:rsid w:val="008D5D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link w:val="a3"/>
    <w:uiPriority w:val="99"/>
    <w:semiHidden/>
    <w:qFormat/>
    <w:rsid w:val="008D5D1C"/>
    <w:rPr>
      <w:rFonts w:ascii="Calibri" w:hAnsi="Calibri" w:cs="Calibri"/>
      <w:szCs w:val="21"/>
    </w:rPr>
  </w:style>
  <w:style w:type="character" w:customStyle="1" w:styleId="a6">
    <w:name w:val="批注框文本 字符"/>
    <w:link w:val="a5"/>
    <w:uiPriority w:val="99"/>
    <w:semiHidden/>
    <w:qFormat/>
    <w:locked/>
    <w:rsid w:val="008D5D1C"/>
    <w:rPr>
      <w:rFonts w:ascii="Calibri" w:eastAsia="宋体" w:hAnsi="Calibri" w:cs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locked/>
    <w:rsid w:val="008D5D1C"/>
    <w:rPr>
      <w:sz w:val="18"/>
      <w:szCs w:val="18"/>
    </w:rPr>
  </w:style>
  <w:style w:type="character" w:customStyle="1" w:styleId="aa">
    <w:name w:val="页眉 字符"/>
    <w:link w:val="a9"/>
    <w:uiPriority w:val="99"/>
    <w:qFormat/>
    <w:locked/>
    <w:rsid w:val="008D5D1C"/>
    <w:rPr>
      <w:sz w:val="18"/>
      <w:szCs w:val="18"/>
    </w:rPr>
  </w:style>
  <w:style w:type="character" w:customStyle="1" w:styleId="font21">
    <w:name w:val="font2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uiPriority w:val="99"/>
    <w:qFormat/>
    <w:rsid w:val="008D5D1C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uiPriority w:val="99"/>
    <w:qFormat/>
    <w:rsid w:val="008D5D1C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uiPriority w:val="99"/>
    <w:qFormat/>
    <w:rsid w:val="008D5D1C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uiPriority w:val="99"/>
    <w:qFormat/>
    <w:rsid w:val="008D5D1C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uiPriority w:val="99"/>
    <w:qFormat/>
    <w:rsid w:val="008D5D1C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uiPriority w:val="99"/>
    <w:qFormat/>
    <w:rsid w:val="008D5D1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uiPriority w:val="99"/>
    <w:qFormat/>
    <w:rsid w:val="008D5D1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uiPriority w:val="99"/>
    <w:rsid w:val="008D5D1C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uiPriority w:val="99"/>
    <w:rsid w:val="008D5D1C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uiPriority w:val="99"/>
    <w:qFormat/>
    <w:rsid w:val="008D5D1C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uiPriority w:val="99"/>
    <w:qFormat/>
    <w:rsid w:val="008D5D1C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http://sdwm.org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冯嘉莹</cp:lastModifiedBy>
  <cp:revision>60</cp:revision>
  <cp:lastPrinted>2016-11-22T01:43:00Z</cp:lastPrinted>
  <dcterms:created xsi:type="dcterms:W3CDTF">2017-09-01T08:15:00Z</dcterms:created>
  <dcterms:modified xsi:type="dcterms:W3CDTF">2020-01-31T02:50:00Z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