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7"/>
        <w:tblW w:w="13858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畜禽肉及副产品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畜肉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中华人民共和国农业部公告第235号《动物性食品中兽药最高残留限量》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中华人民共和国农业部公告第2292号（在食品动物中停止使用洛美沙星、培氟沙星、氧氟沙星、诺氟沙星4种兽药的公告）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克伦特罗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沙丁胺醇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莱克多巴胺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磺胺类(总量)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挥发性盐基氮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氯霉素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牛肉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2707-2016《食品安全国家标准 鲜(冻)畜、禽产品》、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中华人民共和国农业农村部公告第250号《食品动物中禁止使用的药品及其他化合物清单》、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中华人民共和国农业部公告第235号《动物性食品中兽药最高残留限量》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克伦特罗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沙丁胺醇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莱克多巴胺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磺胺类(总量)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氯霉素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挥发性盐基氮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豆类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豆类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豆类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2761-2017《食品安全国家标准 食品中真菌毒素限量》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铅（以Pb计）、镉（以Cd计）、铬（以Cr计）、赭曲霉毒素A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生干坚果与籽类食品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生干坚果与籽类食品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生干坚果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2763-2016《食品安全国家标准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2760-2014《食品安全国家标准 食品添加剂使用标准》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酸价（以脂肪计）、过氧化值（以脂肪计）、铅（以 Pb计）、苯醚甲环唑、二氧化硫残留量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生干籽类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2763-2016《食品安全国家标准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2760-2014《食品安全国家标准 食品添加剂使用标准》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酸价（以脂肪计）、过氧化值（以脂肪计）、铅（以 Pb计）、镉（以 Cd 计）、黄曲霉毒素B1、苯醚甲环唑、二氧化硫残留量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根茎类和薯芋类蔬菜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萝卜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茄果类蔬菜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铅（以Pb计）、镉（以Cd计）、氟虫腈、灭多威、阿维菌素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铅（以Pb计）、镉（以Cd计）、克百威、灭多威、杀扑磷、水胺硫磷、氟虫腈、氧乐果、甲胺磷、倍硫磷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叶菜类蔬菜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 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铅（以Pb计）、镉（以Cd计）、氟虫腈、甲胺磷、灭多威、氧乐果、乙酰甲胺磷、甲拌磷、克百威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铅（以Pb计）、镉（以Cd计）、毒死蜱、克百威、氟虫腈、阿维菌素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番薯叶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铅（以Pb计）、镉（以Cd计）、氟虫腈、甲胺磷、灭多威、乙酰甲胺磷、甲拌磷、克百威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普通白菜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铅（以Pb计）、镉（以Cd计）、毒死蜱、克百威、氧乐果、氟虫腈、啶虫脒、甲拌磷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芸薹属类蔬菜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菜薹（菜心）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氟虫腈、氯氰菊酯和高效氯氰菊酯、铅（以Pb计）、镉（以Cd计）、敌敌畏、对硫磷、甲胺磷、甲拌磷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水产品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淡水产品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淡水鱼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 xml:space="preserve"> 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中华人民共和国农业部公告第235号《动物性食品中兽药最高残留限量》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中华人民共和国农业部公告第2292号《在食品动物中停止使用洛美沙星、培氟沙星、氧氟沙星、诺氟沙星4种兽药的公告》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镉（以Cd计）、孔雀石绿、氯霉素、呋喃唑酮代谢物、恩诺沙星（以恩诺沙星与环丙沙星之和计）、氧氟沙星、地西泮、铅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水果类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柑橘类水果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柑、橘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2763-2016《食品安全国家标准 食品中农药最大残留限量》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铅（以Pb计）、氟虫腈、溴氰菊酯、克百威、毒死蜱、丙溴磷、水胺硫磷、苯醚甲环唑、三唑磷、氧乐果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核果类水果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樱桃（车厘子）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铅（以Pb计）、溴氰菊酯、辛硫磷、苯醚甲环唑、氟虫腈、氰戊菊酯和S-氰戊菊酯、乐果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浆果和其他小型水果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草莓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铅（以Pb计）、辛硫磷、腐霉利、氟虫腈、溴氰菊酯、烯酰吗啉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蓝莓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 xml:space="preserve"> 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铅（以Pb计）、水胺硫磷、灭多威、克百威、敌敌畏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仁果类水果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2763-2016《食品安全国家标准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GB 2763-2019《食品安全国家标准 食品中农药最大残留限量》</w:t>
            </w: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ab/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highlight w:val="none"/>
              </w:rPr>
              <w:t>铅（以Pb计）、氟虫腈、毒死蜱、丙溴磷、阿维菌素、敌敌畏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99"/>
    <w:pPr>
      <w:jc w:val="left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omment Text Char"/>
    <w:basedOn w:val="9"/>
    <w:link w:val="2"/>
    <w:semiHidden/>
    <w:uiPriority w:val="99"/>
    <w:rPr>
      <w:rFonts w:ascii="Calibri" w:hAnsi="Calibri" w:cs="Calibri"/>
      <w:szCs w:val="21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sz w:val="18"/>
      <w:szCs w:val="18"/>
    </w:rPr>
  </w:style>
  <w:style w:type="character" w:customStyle="1" w:styleId="14">
    <w:name w:val="font21"/>
    <w:basedOn w:val="9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21"/>
    <w:basedOn w:val="9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01"/>
    <w:basedOn w:val="9"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Annieca</cp:lastModifiedBy>
  <cp:lastPrinted>2016-11-22T01:43:00Z</cp:lastPrinted>
  <dcterms:modified xsi:type="dcterms:W3CDTF">2020-03-03T01:39:58Z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