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09C0" w:rsidRDefault="005E21B0">
      <w:pPr>
        <w:widowControl/>
        <w:jc w:val="center"/>
        <w:textAlignment w:val="center"/>
        <w:rPr>
          <w:rFonts w:ascii="方正小标宋简体" w:eastAsia="方正小标宋简体" w:hAnsi="Times New Roman" w:cs="Times New Roman"/>
          <w:snapToGrid w:val="0"/>
          <w:color w:val="000000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napToGrid w:val="0"/>
          <w:color w:val="000000"/>
          <w:sz w:val="44"/>
          <w:szCs w:val="44"/>
        </w:rPr>
        <w:t>本次检验项目</w:t>
      </w:r>
    </w:p>
    <w:tbl>
      <w:tblPr>
        <w:tblW w:w="1386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1077"/>
        <w:gridCol w:w="1113"/>
        <w:gridCol w:w="1215"/>
        <w:gridCol w:w="1185"/>
        <w:gridCol w:w="4726"/>
        <w:gridCol w:w="3986"/>
      </w:tblGrid>
      <w:tr w:rsidR="00ED09C0">
        <w:trPr>
          <w:trHeight w:val="285"/>
        </w:trPr>
        <w:tc>
          <w:tcPr>
            <w:tcW w:w="558" w:type="dxa"/>
            <w:vMerge w:val="restart"/>
            <w:vAlign w:val="center"/>
          </w:tcPr>
          <w:p w:rsidR="00ED09C0" w:rsidRDefault="005E21B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7" w:type="dxa"/>
            <w:vAlign w:val="center"/>
          </w:tcPr>
          <w:p w:rsidR="00ED09C0" w:rsidRDefault="005E21B0"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13" w:type="dxa"/>
            <w:vAlign w:val="center"/>
          </w:tcPr>
          <w:p w:rsidR="00ED09C0" w:rsidRDefault="005E21B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725" w:type="dxa"/>
            <w:vMerge w:val="restart"/>
            <w:vAlign w:val="center"/>
          </w:tcPr>
          <w:p w:rsidR="00ED09C0" w:rsidRDefault="005E21B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985" w:type="dxa"/>
            <w:vMerge w:val="restart"/>
            <w:vAlign w:val="center"/>
          </w:tcPr>
          <w:p w:rsidR="00ED09C0" w:rsidRDefault="005E21B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 w:rsidR="00ED09C0">
        <w:trPr>
          <w:trHeight w:val="90"/>
        </w:trPr>
        <w:tc>
          <w:tcPr>
            <w:tcW w:w="558" w:type="dxa"/>
            <w:vMerge/>
            <w:vAlign w:val="center"/>
          </w:tcPr>
          <w:p w:rsidR="00ED09C0" w:rsidRDefault="00ED09C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ED09C0" w:rsidRDefault="005E21B0"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13" w:type="dxa"/>
            <w:vAlign w:val="center"/>
          </w:tcPr>
          <w:p w:rsidR="00ED09C0" w:rsidRDefault="005E21B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725" w:type="dxa"/>
            <w:vMerge/>
            <w:vAlign w:val="center"/>
          </w:tcPr>
          <w:p w:rsidR="00ED09C0" w:rsidRDefault="00ED09C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vMerge/>
            <w:vAlign w:val="center"/>
          </w:tcPr>
          <w:p w:rsidR="00ED09C0" w:rsidRDefault="00ED09C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09C0">
        <w:trPr>
          <w:trHeight w:val="797"/>
        </w:trPr>
        <w:tc>
          <w:tcPr>
            <w:tcW w:w="558" w:type="dxa"/>
            <w:vAlign w:val="center"/>
          </w:tcPr>
          <w:p w:rsidR="00ED09C0" w:rsidRDefault="005E21B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7" w:type="dxa"/>
            <w:vAlign w:val="center"/>
          </w:tcPr>
          <w:p w:rsidR="00ED09C0" w:rsidRDefault="005E21B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1113" w:type="dxa"/>
            <w:vAlign w:val="center"/>
          </w:tcPr>
          <w:p w:rsidR="00ED09C0" w:rsidRDefault="005E21B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畜禽肉及副产品</w:t>
            </w:r>
          </w:p>
        </w:tc>
        <w:tc>
          <w:tcPr>
            <w:tcW w:w="1215" w:type="dxa"/>
            <w:vAlign w:val="center"/>
          </w:tcPr>
          <w:p w:rsidR="00ED09C0" w:rsidRDefault="005E21B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畜副产品</w:t>
            </w:r>
          </w:p>
        </w:tc>
        <w:tc>
          <w:tcPr>
            <w:tcW w:w="1185" w:type="dxa"/>
            <w:vAlign w:val="center"/>
          </w:tcPr>
          <w:p w:rsidR="00ED09C0" w:rsidRDefault="005E21B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猪肝</w:t>
            </w:r>
          </w:p>
        </w:tc>
        <w:tc>
          <w:tcPr>
            <w:tcW w:w="4725" w:type="dxa"/>
            <w:vAlign w:val="center"/>
          </w:tcPr>
          <w:p w:rsidR="00ED09C0" w:rsidRDefault="005E21B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中华人民共和国农业农村部公告第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250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号《食品动物中禁止使用的药品及其他化合物清单》</w:t>
            </w:r>
          </w:p>
          <w:p w:rsidR="00ED09C0" w:rsidRDefault="005E21B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中华人民共和国农业部公告第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2292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号（发布在食品动物中停止使用</w:t>
            </w:r>
            <w:proofErr w:type="gram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洛美沙</w:t>
            </w:r>
            <w:proofErr w:type="gram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星、</w:t>
            </w:r>
            <w:proofErr w:type="gram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培氟沙</w:t>
            </w:r>
            <w:proofErr w:type="gram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星、氧氟沙星、诺氟沙星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种兽药的决定）</w:t>
            </w:r>
          </w:p>
          <w:p w:rsidR="00ED09C0" w:rsidRDefault="005E21B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GB/T 21313-2007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《动物源性食品中β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受体激动剂残留检测方法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液相色谱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质谱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质谱法》</w:t>
            </w:r>
          </w:p>
          <w:p w:rsidR="00ED09C0" w:rsidRDefault="005E21B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GB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23200.92-2016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动物源性食品中五氯酚残留量的测定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液相色谱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质谱法》</w:t>
            </w:r>
          </w:p>
          <w:p w:rsidR="00ED09C0" w:rsidRDefault="005E21B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GB/T 21312-2007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《动物源性食品中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14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种喹诺酮药物残留检测方法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液相色谱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质谱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质谱法》</w:t>
            </w:r>
          </w:p>
          <w:p w:rsidR="00ED09C0" w:rsidRDefault="005E21B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GB/T 22338-2008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《动物源性食品中氯霉素类药物残留量测定》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液相色谱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质谱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质谱法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5" w:type="dxa"/>
            <w:vAlign w:val="center"/>
          </w:tcPr>
          <w:p w:rsidR="00ED09C0" w:rsidRDefault="005E21B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克伦特罗，沙丁胺醇，</w:t>
            </w:r>
            <w:proofErr w:type="gram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莱</w:t>
            </w:r>
            <w:proofErr w:type="gram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克多巴胺，五氯酚酸钠（以五氯酚计），氯霉素，氧氟沙星</w:t>
            </w:r>
          </w:p>
        </w:tc>
      </w:tr>
      <w:tr w:rsidR="00ED09C0">
        <w:trPr>
          <w:trHeight w:val="7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C0" w:rsidRDefault="005E21B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C0" w:rsidRDefault="005E21B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调味品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C0" w:rsidRDefault="005E21B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调味料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C0" w:rsidRDefault="005E21B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半固体复合调味料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C0" w:rsidRDefault="005E21B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辣椒酱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C0" w:rsidRDefault="005E21B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28050-2011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预包装食品营养标签通则》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C0" w:rsidRDefault="005E21B0" w:rsidP="00F37E2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脂肪</w:t>
            </w:r>
          </w:p>
        </w:tc>
      </w:tr>
      <w:tr w:rsidR="00ED09C0">
        <w:trPr>
          <w:trHeight w:val="79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餐饮食品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C0" w:rsidRDefault="005E21B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餐饮具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C0" w:rsidRDefault="005E21B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复用餐饮具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C0" w:rsidRDefault="005E21B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复用餐饮具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C0" w:rsidRDefault="005E21B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14934-2016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中华人民共和国国家标准食（饮）具消毒卫生标准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C0" w:rsidRDefault="005E21B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大肠菌群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50cm</w:t>
            </w:r>
            <w:r>
              <w:rPr>
                <w:rFonts w:ascii="宋体" w:cs="宋体"/>
                <w:color w:val="000000"/>
                <w:sz w:val="18"/>
                <w:szCs w:val="18"/>
              </w:rPr>
              <w:softHyphen/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ED09C0">
        <w:trPr>
          <w:trHeight w:val="79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C0" w:rsidRDefault="00ED09C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C0" w:rsidRDefault="00ED09C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米面及其制品（自制）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小麦粉制品（自制）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发酵面制品（自制）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2760-2014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食品添加剂使用标准》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铝的残留量（干样品，以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A1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计），苯甲酸及其钠盐（以苯甲酸计），山梨</w:t>
            </w:r>
            <w:proofErr w:type="gram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酸及其</w:t>
            </w:r>
            <w:proofErr w:type="gram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钾盐（以山梨酸计），糖精钠（以糖精计），</w:t>
            </w:r>
            <w:proofErr w:type="gram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安赛蜜</w:t>
            </w:r>
            <w:proofErr w:type="gram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1,2-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丙二醇，脱氢乙酸及其钠盐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以脱氢乙酸计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，防腐剂混合使用时各自用量占其最大使用量的比例之和</w:t>
            </w:r>
          </w:p>
        </w:tc>
      </w:tr>
      <w:tr w:rsidR="00ED09C0">
        <w:trPr>
          <w:trHeight w:val="79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C0" w:rsidRDefault="00ED09C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C0" w:rsidRDefault="00ED09C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C0" w:rsidRDefault="00ED09C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C0" w:rsidRDefault="00ED09C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油炸面制品</w:t>
            </w:r>
          </w:p>
        </w:tc>
        <w:tc>
          <w:tcPr>
            <w:tcW w:w="472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2760-2014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食品添加剂使用标准》</w:t>
            </w:r>
          </w:p>
        </w:tc>
        <w:tc>
          <w:tcPr>
            <w:tcW w:w="39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铝的残留量（干样品，以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Al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计），苯甲酸及其钠盐（以苯甲酸计），山梨</w:t>
            </w:r>
            <w:proofErr w:type="gram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酸及其</w:t>
            </w:r>
            <w:proofErr w:type="gram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钾盐（以山梨酸计），脱氢乙酸及其钠盐（以脱氢乙酸计），防腐剂混合使用时各自用量占其最大使用量的比例之和</w:t>
            </w:r>
          </w:p>
        </w:tc>
      </w:tr>
      <w:tr w:rsidR="00ED09C0">
        <w:trPr>
          <w:trHeight w:val="79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C0" w:rsidRDefault="00ED09C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C0" w:rsidRDefault="00ED09C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其他餐饮食品</w:t>
            </w:r>
          </w:p>
        </w:tc>
        <w:tc>
          <w:tcPr>
            <w:tcW w:w="1215" w:type="dxa"/>
            <w:vMerge w:val="restart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焙烤食品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餐饮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糕点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餐饮单位自制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2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2760-2014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食品添加剂使用标准》</w:t>
            </w:r>
          </w:p>
        </w:tc>
        <w:tc>
          <w:tcPr>
            <w:tcW w:w="39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铝的残留量（干样品，以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Al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计），苯甲酸及其钠盐（以苯甲酸计），山梨</w:t>
            </w:r>
            <w:proofErr w:type="gram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酸及其</w:t>
            </w:r>
            <w:proofErr w:type="gram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钾盐（以山梨酸计），糖精钠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以糖精计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，甜蜜素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以</w:t>
            </w:r>
            <w:proofErr w:type="gram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环己基氨基磺酸</w:t>
            </w:r>
            <w:proofErr w:type="gram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计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，</w:t>
            </w:r>
            <w:proofErr w:type="gram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安赛蜜</w:t>
            </w:r>
            <w:proofErr w:type="gram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，脱氢乙酸及其钠盐（以脱氢乙酸计），防腐剂混合使用时各自用量占其最大使用量的比例之和</w:t>
            </w:r>
          </w:p>
        </w:tc>
      </w:tr>
      <w:tr w:rsidR="00ED09C0">
        <w:trPr>
          <w:trHeight w:val="79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C0" w:rsidRDefault="00ED09C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C0" w:rsidRDefault="00ED09C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D09C0" w:rsidRDefault="00ED09C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ED09C0" w:rsidRDefault="00ED09C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面包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餐饮单位自制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2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2760-2014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食品添加剂使用标准》</w:t>
            </w:r>
          </w:p>
        </w:tc>
        <w:tc>
          <w:tcPr>
            <w:tcW w:w="39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铝的残留量（干样品，以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Al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计），苯甲酸及其钠盐（以苯甲酸计），山梨</w:t>
            </w:r>
            <w:proofErr w:type="gram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酸及其</w:t>
            </w:r>
            <w:proofErr w:type="gram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钾盐（以山梨酸计），糖精钠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以糖精计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，甜蜜素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以</w:t>
            </w:r>
            <w:proofErr w:type="gram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环己基氨基磺酸</w:t>
            </w:r>
            <w:proofErr w:type="gram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计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，脱氢乙酸及其钠盐（以脱氢乙酸计），防腐剂混合使用时各自用量占其最大使用量的比例之和</w:t>
            </w:r>
          </w:p>
        </w:tc>
      </w:tr>
      <w:tr w:rsidR="00ED09C0">
        <w:trPr>
          <w:trHeight w:val="79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C0" w:rsidRDefault="00ED09C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C0" w:rsidRDefault="00ED09C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D09C0" w:rsidRDefault="00ED09C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油炸小吃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餐饮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油炸小吃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餐饮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2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2760-2014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食品添加剂使用标准》</w:t>
            </w:r>
          </w:p>
        </w:tc>
        <w:tc>
          <w:tcPr>
            <w:tcW w:w="39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铝的残留量（干样品，以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Al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计），苯甲酸及其钠盐（以苯甲酸计），山梨</w:t>
            </w:r>
            <w:proofErr w:type="gram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酸及其</w:t>
            </w:r>
            <w:proofErr w:type="gram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钾盐（以山梨酸计），脱氢乙酸及其钠盐（以脱氢乙酸计），防腐剂混合使用时各自用量占其最大使用量的比例之和</w:t>
            </w:r>
          </w:p>
        </w:tc>
      </w:tr>
      <w:tr w:rsidR="00ED09C0">
        <w:trPr>
          <w:trHeight w:val="79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C0" w:rsidRDefault="00ED09C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C0" w:rsidRDefault="00ED09C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D09C0" w:rsidRDefault="00ED09C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其他餐饮食品</w:t>
            </w:r>
          </w:p>
        </w:tc>
        <w:tc>
          <w:tcPr>
            <w:tcW w:w="11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其他餐饮食品</w:t>
            </w:r>
          </w:p>
        </w:tc>
        <w:tc>
          <w:tcPr>
            <w:tcW w:w="472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2762-2017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食品中污染物限量》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cr/>
              <w:t>GB 2760-2014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食品添加剂使用标准》</w:t>
            </w:r>
          </w:p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cr/>
              <w:t>DBS 44/006-2016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《非预包装即食食品微生物限量》</w:t>
            </w:r>
          </w:p>
        </w:tc>
        <w:tc>
          <w:tcPr>
            <w:tcW w:w="39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铅，铝的残留量（干样品，以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Al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计），苯甲酸及其钠盐（以苯甲酸计），山梨</w:t>
            </w:r>
            <w:proofErr w:type="gram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酸及其</w:t>
            </w:r>
            <w:proofErr w:type="gram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钾盐（以山梨酸计），脱氢乙酸及其钠盐（以脱氢乙酸计），二氧化硫残留量，蜡样芽孢杆菌，沙门氏菌，金黄色葡萄球菌</w:t>
            </w:r>
          </w:p>
        </w:tc>
      </w:tr>
      <w:tr w:rsidR="00ED09C0">
        <w:trPr>
          <w:trHeight w:val="799"/>
        </w:trPr>
        <w:tc>
          <w:tcPr>
            <w:tcW w:w="558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077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1113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其它粮食加工品</w:t>
            </w:r>
          </w:p>
        </w:tc>
        <w:tc>
          <w:tcPr>
            <w:tcW w:w="121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谷物粉类制成品</w:t>
            </w:r>
          </w:p>
        </w:tc>
        <w:tc>
          <w:tcPr>
            <w:tcW w:w="11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米粉制品</w:t>
            </w:r>
          </w:p>
        </w:tc>
        <w:tc>
          <w:tcPr>
            <w:tcW w:w="472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GB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2760-2014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食品添加剂使用标准》</w:t>
            </w:r>
          </w:p>
        </w:tc>
        <w:tc>
          <w:tcPr>
            <w:tcW w:w="39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铝的残留量，二氧化硫残留量</w:t>
            </w:r>
          </w:p>
        </w:tc>
      </w:tr>
      <w:tr w:rsidR="00ED09C0">
        <w:trPr>
          <w:trHeight w:val="797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食用油、油脂及其制品</w:t>
            </w:r>
          </w:p>
        </w:tc>
        <w:tc>
          <w:tcPr>
            <w:tcW w:w="1113" w:type="dxa"/>
            <w:vMerge w:val="restart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食用植物油（含煎炸用油）</w:t>
            </w:r>
          </w:p>
        </w:tc>
        <w:tc>
          <w:tcPr>
            <w:tcW w:w="121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煎炸过程用油（餐饮环节</w:t>
            </w:r>
          </w:p>
        </w:tc>
        <w:tc>
          <w:tcPr>
            <w:tcW w:w="11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煎炸过程用油</w:t>
            </w:r>
          </w:p>
        </w:tc>
        <w:tc>
          <w:tcPr>
            <w:tcW w:w="472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GB 2716-2018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植物油》</w:t>
            </w:r>
          </w:p>
        </w:tc>
        <w:tc>
          <w:tcPr>
            <w:tcW w:w="39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酸价（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KOH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），极性组分</w:t>
            </w:r>
          </w:p>
        </w:tc>
      </w:tr>
      <w:tr w:rsidR="00ED09C0">
        <w:trPr>
          <w:trHeight w:val="79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C0" w:rsidRDefault="00ED09C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C0" w:rsidRDefault="00ED09C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D09C0" w:rsidRDefault="00ED09C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食用植物油（半精炼、全精炼）</w:t>
            </w:r>
          </w:p>
        </w:tc>
        <w:tc>
          <w:tcPr>
            <w:tcW w:w="11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食用植物调和油</w:t>
            </w:r>
          </w:p>
        </w:tc>
        <w:tc>
          <w:tcPr>
            <w:tcW w:w="472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2716-2018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植物油》</w:t>
            </w:r>
          </w:p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2760-2014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食品添加剂使用标准》</w:t>
            </w:r>
          </w:p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2762-2017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食品中污染物限量》</w:t>
            </w:r>
          </w:p>
        </w:tc>
        <w:tc>
          <w:tcPr>
            <w:tcW w:w="39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酸价（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KOH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），过氧化值，溶剂残留量，丁基羟基茴香醚（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BHA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），二丁基羟基甲苯（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BHT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），特丁基对苯二</w:t>
            </w:r>
            <w:proofErr w:type="gram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酚</w:t>
            </w:r>
            <w:proofErr w:type="gram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TBHQ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），总砷（以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As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计），铅（以</w:t>
            </w:r>
            <w:proofErr w:type="spell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计），苯并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[a]</w:t>
            </w:r>
            <w:proofErr w:type="gram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芘</w:t>
            </w:r>
            <w:proofErr w:type="gramEnd"/>
          </w:p>
        </w:tc>
      </w:tr>
      <w:tr w:rsidR="00ED09C0">
        <w:trPr>
          <w:trHeight w:val="79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C0" w:rsidRDefault="00ED09C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C0" w:rsidRDefault="00ED09C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D09C0" w:rsidRDefault="00ED09C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ED09C0" w:rsidRDefault="00ED09C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大豆油</w:t>
            </w:r>
          </w:p>
        </w:tc>
        <w:tc>
          <w:tcPr>
            <w:tcW w:w="472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GB/T 1535-2017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《大豆油》</w:t>
            </w:r>
          </w:p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2760-2014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食品添加剂使用标准》</w:t>
            </w:r>
          </w:p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2762-2017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食品中污染物限量》</w:t>
            </w:r>
          </w:p>
        </w:tc>
        <w:tc>
          <w:tcPr>
            <w:tcW w:w="39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酸价（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KOH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），过氧化值，溶剂残留量，丁基羟基茴香醚（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BHA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），二丁基羟基甲苯（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BHT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），特丁基对苯二</w:t>
            </w:r>
            <w:proofErr w:type="gram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酚</w:t>
            </w:r>
            <w:proofErr w:type="gram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TBHQ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），总砷（以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As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计），铅（以</w:t>
            </w:r>
            <w:proofErr w:type="spell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计），苯并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[a]</w:t>
            </w:r>
            <w:proofErr w:type="gram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芘</w:t>
            </w:r>
            <w:proofErr w:type="gramEnd"/>
          </w:p>
        </w:tc>
      </w:tr>
      <w:tr w:rsidR="00ED09C0">
        <w:trPr>
          <w:trHeight w:val="79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C0" w:rsidRDefault="00ED09C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C0" w:rsidRDefault="00ED09C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ED09C0" w:rsidRDefault="00ED09C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ED09C0" w:rsidRDefault="00ED09C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花生油</w:t>
            </w:r>
          </w:p>
        </w:tc>
        <w:tc>
          <w:tcPr>
            <w:tcW w:w="472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2760-2014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食品添加剂使用标准》</w:t>
            </w:r>
          </w:p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2762-2017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食品中污染物限量》</w:t>
            </w:r>
          </w:p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2716-2018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植物油》</w:t>
            </w:r>
          </w:p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2761-2017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食品中真菌毒素限量》</w:t>
            </w:r>
          </w:p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GB/T 1534-2017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《花生油》</w:t>
            </w:r>
          </w:p>
        </w:tc>
        <w:tc>
          <w:tcPr>
            <w:tcW w:w="39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酸价（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KOH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），过氧化值，黄曲霉毒素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B1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，溶剂残留量，丁基羟基茴香醚（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BHA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），二丁基羟基甲苯（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BHT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），特丁基对苯二</w:t>
            </w:r>
            <w:proofErr w:type="gram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酚</w:t>
            </w:r>
            <w:proofErr w:type="gram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TBHQ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），总砷（以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As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计），铅（以</w:t>
            </w:r>
            <w:proofErr w:type="spell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计），苯并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[a]</w:t>
            </w:r>
            <w:proofErr w:type="gram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芘</w:t>
            </w:r>
            <w:proofErr w:type="gramEnd"/>
          </w:p>
        </w:tc>
      </w:tr>
      <w:tr w:rsidR="00ED09C0">
        <w:trPr>
          <w:trHeight w:val="79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C0" w:rsidRDefault="00ED09C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C0" w:rsidRDefault="00ED09C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食用动物油脂</w:t>
            </w:r>
          </w:p>
        </w:tc>
        <w:tc>
          <w:tcPr>
            <w:tcW w:w="121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食用动物油脂</w:t>
            </w:r>
          </w:p>
        </w:tc>
        <w:tc>
          <w:tcPr>
            <w:tcW w:w="11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食用动物油脂</w:t>
            </w:r>
          </w:p>
        </w:tc>
        <w:tc>
          <w:tcPr>
            <w:tcW w:w="472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GB 10146-2015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食用动物油脂》</w:t>
            </w:r>
          </w:p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2760-2014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食品添加剂使用标准》</w:t>
            </w:r>
          </w:p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2762-2017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食品中污染物限量》</w:t>
            </w:r>
          </w:p>
        </w:tc>
        <w:tc>
          <w:tcPr>
            <w:tcW w:w="39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丙二醛，酸价（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KOH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），过氧化值，丁基羟基茴香醚（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BHA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），二丁基羟基甲苯（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BHT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），特丁基对苯二</w:t>
            </w:r>
            <w:proofErr w:type="gram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酚</w:t>
            </w:r>
            <w:proofErr w:type="gram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TBHQ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），总砷（以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As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计），铅（以</w:t>
            </w:r>
            <w:proofErr w:type="spell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计），苯并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[a]</w:t>
            </w:r>
            <w:proofErr w:type="gram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芘</w:t>
            </w:r>
            <w:proofErr w:type="gramEnd"/>
          </w:p>
        </w:tc>
      </w:tr>
      <w:tr w:rsidR="00ED09C0">
        <w:trPr>
          <w:trHeight w:val="797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C0" w:rsidRDefault="005E21B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bookmarkStart w:id="0" w:name="_GoBack" w:colFirst="3" w:colLast="3"/>
            <w:r>
              <w:rPr>
                <w:rFonts w:asci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C0" w:rsidRDefault="005E21B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饮料</w:t>
            </w:r>
          </w:p>
        </w:tc>
        <w:tc>
          <w:tcPr>
            <w:tcW w:w="1113" w:type="dxa"/>
            <w:vMerge w:val="restart"/>
            <w:vAlign w:val="center"/>
          </w:tcPr>
          <w:p w:rsidR="00ED09C0" w:rsidRDefault="005E21B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饮料</w:t>
            </w:r>
          </w:p>
        </w:tc>
        <w:tc>
          <w:tcPr>
            <w:tcW w:w="1215" w:type="dxa"/>
            <w:vMerge w:val="restart"/>
            <w:vAlign w:val="center"/>
          </w:tcPr>
          <w:p w:rsidR="00ED09C0" w:rsidRDefault="005E21B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包装饮用水</w:t>
            </w:r>
          </w:p>
        </w:tc>
        <w:tc>
          <w:tcPr>
            <w:tcW w:w="11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饮用天然矿泉水</w:t>
            </w:r>
          </w:p>
        </w:tc>
        <w:tc>
          <w:tcPr>
            <w:tcW w:w="472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GB8537-2018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《食品安全国家标准饮用天然矿泉水》</w:t>
            </w:r>
          </w:p>
          <w:p w:rsidR="00ED09C0" w:rsidRDefault="005E21B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GB2762-2017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《食品安全国家标准食品中污染物限量》</w:t>
            </w:r>
          </w:p>
        </w:tc>
        <w:tc>
          <w:tcPr>
            <w:tcW w:w="39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镍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,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溴酸盐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,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大肠菌群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,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铜绿假单胞菌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,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硝酸盐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cr/>
              <w:t>(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以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NO2-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计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),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亚硝酸盐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cr/>
              <w:t>(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以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NO2-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计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)</w:t>
            </w:r>
          </w:p>
        </w:tc>
      </w:tr>
      <w:bookmarkEnd w:id="0"/>
      <w:tr w:rsidR="00ED09C0">
        <w:trPr>
          <w:trHeight w:val="79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C0" w:rsidRDefault="00ED09C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C0" w:rsidRDefault="00ED09C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D09C0" w:rsidRDefault="00ED09C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ED09C0" w:rsidRDefault="00ED09C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饮用纯净水</w:t>
            </w:r>
          </w:p>
        </w:tc>
        <w:tc>
          <w:tcPr>
            <w:tcW w:w="472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GB2762-2017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《食品安全国家标准食品中污染物限量》</w:t>
            </w:r>
          </w:p>
          <w:p w:rsidR="00ED09C0" w:rsidRDefault="005E21B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GB19298-2014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《食品安全国家标准包装饮用水》</w:t>
            </w:r>
          </w:p>
        </w:tc>
        <w:tc>
          <w:tcPr>
            <w:tcW w:w="39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亚硝酸盐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以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NO2-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计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),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耗氧量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cr/>
              <w:t>(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以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O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计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),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溴酸盐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,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大肠菌群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,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铜绿假单胞菌</w:t>
            </w:r>
          </w:p>
        </w:tc>
      </w:tr>
      <w:tr w:rsidR="00ED09C0">
        <w:trPr>
          <w:trHeight w:val="79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C0" w:rsidRDefault="00ED09C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C0" w:rsidRDefault="00ED09C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D09C0" w:rsidRDefault="00ED09C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ED09C0" w:rsidRDefault="00ED09C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其他饮用水</w:t>
            </w:r>
          </w:p>
        </w:tc>
        <w:tc>
          <w:tcPr>
            <w:tcW w:w="472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GB2762-2017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《食品安全国家标准食品中污染物限量》</w:t>
            </w:r>
          </w:p>
          <w:p w:rsidR="00ED09C0" w:rsidRDefault="005E21B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GB19298-2014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《食品安全国家标准包装饮用水》</w:t>
            </w:r>
          </w:p>
        </w:tc>
        <w:tc>
          <w:tcPr>
            <w:tcW w:w="3985" w:type="dxa"/>
            <w:vAlign w:val="center"/>
          </w:tcPr>
          <w:p w:rsidR="00ED09C0" w:rsidRDefault="005E21B0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亚硝酸盐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以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NO2-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计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),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耗氧量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cr/>
              <w:t>(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以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O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计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),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溴酸盐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,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大肠菌群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,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铜绿假单胞菌</w:t>
            </w:r>
          </w:p>
        </w:tc>
      </w:tr>
    </w:tbl>
    <w:p w:rsidR="00ED09C0" w:rsidRDefault="00ED09C0"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 w:rsidR="00ED09C0" w:rsidSect="00ED09C0">
      <w:pgSz w:w="16838" w:h="11906" w:orient="landscape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1B0" w:rsidRDefault="005E21B0" w:rsidP="00F37E25">
      <w:r>
        <w:separator/>
      </w:r>
    </w:p>
  </w:endnote>
  <w:endnote w:type="continuationSeparator" w:id="0">
    <w:p w:rsidR="005E21B0" w:rsidRDefault="005E21B0" w:rsidP="00F37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1B0" w:rsidRDefault="005E21B0" w:rsidP="00F37E25">
      <w:r>
        <w:separator/>
      </w:r>
    </w:p>
  </w:footnote>
  <w:footnote w:type="continuationSeparator" w:id="0">
    <w:p w:rsidR="005E21B0" w:rsidRDefault="005E21B0" w:rsidP="00F37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00E8"/>
    <w:rsid w:val="001C5998"/>
    <w:rsid w:val="001F4806"/>
    <w:rsid w:val="00213A57"/>
    <w:rsid w:val="00220C3B"/>
    <w:rsid w:val="00224E30"/>
    <w:rsid w:val="00272DBE"/>
    <w:rsid w:val="002879ED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032C8"/>
    <w:rsid w:val="00417336"/>
    <w:rsid w:val="00417B40"/>
    <w:rsid w:val="00431EC2"/>
    <w:rsid w:val="004471F2"/>
    <w:rsid w:val="00457D30"/>
    <w:rsid w:val="0047273E"/>
    <w:rsid w:val="00483E26"/>
    <w:rsid w:val="004A2F45"/>
    <w:rsid w:val="004B3AC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1B0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04A38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04E8D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64930"/>
    <w:rsid w:val="00D71A50"/>
    <w:rsid w:val="00D82BFE"/>
    <w:rsid w:val="00D864E8"/>
    <w:rsid w:val="00D86D9B"/>
    <w:rsid w:val="00DA21E5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D09C0"/>
    <w:rsid w:val="00EE12C0"/>
    <w:rsid w:val="00EF608B"/>
    <w:rsid w:val="00F123FB"/>
    <w:rsid w:val="00F20699"/>
    <w:rsid w:val="00F232B8"/>
    <w:rsid w:val="00F37E25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4AB2539"/>
    <w:rsid w:val="07107AFC"/>
    <w:rsid w:val="079B1CAA"/>
    <w:rsid w:val="08E9780C"/>
    <w:rsid w:val="09AE1034"/>
    <w:rsid w:val="09FF0129"/>
    <w:rsid w:val="0AD6181C"/>
    <w:rsid w:val="0EC570B2"/>
    <w:rsid w:val="0FAA3555"/>
    <w:rsid w:val="1114193C"/>
    <w:rsid w:val="12AB2CB5"/>
    <w:rsid w:val="13542691"/>
    <w:rsid w:val="137F5235"/>
    <w:rsid w:val="14030150"/>
    <w:rsid w:val="16027150"/>
    <w:rsid w:val="16896315"/>
    <w:rsid w:val="179D5689"/>
    <w:rsid w:val="183015E8"/>
    <w:rsid w:val="19696CF7"/>
    <w:rsid w:val="1C8B1BF3"/>
    <w:rsid w:val="1D051C5B"/>
    <w:rsid w:val="1D5029AA"/>
    <w:rsid w:val="1D682F98"/>
    <w:rsid w:val="1DF5369D"/>
    <w:rsid w:val="1FFB52D3"/>
    <w:rsid w:val="21AE004B"/>
    <w:rsid w:val="23EB4A74"/>
    <w:rsid w:val="24394317"/>
    <w:rsid w:val="24AB7392"/>
    <w:rsid w:val="25264285"/>
    <w:rsid w:val="26EA1046"/>
    <w:rsid w:val="27AF4BA5"/>
    <w:rsid w:val="28A6372A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50658EB"/>
    <w:rsid w:val="3548404D"/>
    <w:rsid w:val="35721096"/>
    <w:rsid w:val="37C6529E"/>
    <w:rsid w:val="384F258A"/>
    <w:rsid w:val="3A246B9B"/>
    <w:rsid w:val="3C24326C"/>
    <w:rsid w:val="3D0E3F32"/>
    <w:rsid w:val="3F9523ED"/>
    <w:rsid w:val="3FCD066B"/>
    <w:rsid w:val="3FEF03D6"/>
    <w:rsid w:val="40561BFB"/>
    <w:rsid w:val="41FD3E29"/>
    <w:rsid w:val="4242097E"/>
    <w:rsid w:val="42600E82"/>
    <w:rsid w:val="430E2072"/>
    <w:rsid w:val="43B576DD"/>
    <w:rsid w:val="4510012C"/>
    <w:rsid w:val="4A7F1CD0"/>
    <w:rsid w:val="4B5251A1"/>
    <w:rsid w:val="4B7B4360"/>
    <w:rsid w:val="4C4B7774"/>
    <w:rsid w:val="4D5D50A1"/>
    <w:rsid w:val="4EDB6A25"/>
    <w:rsid w:val="4FA37E96"/>
    <w:rsid w:val="4FC27A55"/>
    <w:rsid w:val="509D6177"/>
    <w:rsid w:val="51181F7A"/>
    <w:rsid w:val="51836924"/>
    <w:rsid w:val="534010FC"/>
    <w:rsid w:val="544D65BC"/>
    <w:rsid w:val="5622492D"/>
    <w:rsid w:val="56A24FF4"/>
    <w:rsid w:val="59847EEC"/>
    <w:rsid w:val="5A521C48"/>
    <w:rsid w:val="5ACF60FC"/>
    <w:rsid w:val="5DAD7402"/>
    <w:rsid w:val="5DD60C8D"/>
    <w:rsid w:val="5EB60EC0"/>
    <w:rsid w:val="603C3D4B"/>
    <w:rsid w:val="60873B69"/>
    <w:rsid w:val="6095650F"/>
    <w:rsid w:val="616E5D66"/>
    <w:rsid w:val="65A733A9"/>
    <w:rsid w:val="66041016"/>
    <w:rsid w:val="66564A62"/>
    <w:rsid w:val="669E1249"/>
    <w:rsid w:val="66CF21D7"/>
    <w:rsid w:val="675337A2"/>
    <w:rsid w:val="683E5B31"/>
    <w:rsid w:val="68456BAE"/>
    <w:rsid w:val="68717262"/>
    <w:rsid w:val="6A221D5B"/>
    <w:rsid w:val="6A3407EC"/>
    <w:rsid w:val="6B320D4C"/>
    <w:rsid w:val="6D54524C"/>
    <w:rsid w:val="6E981469"/>
    <w:rsid w:val="709275B6"/>
    <w:rsid w:val="713F4727"/>
    <w:rsid w:val="71AE6CB5"/>
    <w:rsid w:val="73BA5706"/>
    <w:rsid w:val="746630B1"/>
    <w:rsid w:val="746C1D4A"/>
    <w:rsid w:val="74880DF2"/>
    <w:rsid w:val="767C572B"/>
    <w:rsid w:val="77492B3A"/>
    <w:rsid w:val="774C69E0"/>
    <w:rsid w:val="77982204"/>
    <w:rsid w:val="77D70206"/>
    <w:rsid w:val="78164610"/>
    <w:rsid w:val="788A2401"/>
    <w:rsid w:val="79213AE3"/>
    <w:rsid w:val="794321A1"/>
    <w:rsid w:val="79E2563E"/>
    <w:rsid w:val="7BAB785A"/>
    <w:rsid w:val="7C341000"/>
    <w:rsid w:val="7C5B37D4"/>
    <w:rsid w:val="7CED610A"/>
    <w:rsid w:val="7D1E4642"/>
    <w:rsid w:val="7D834B30"/>
    <w:rsid w:val="7D9B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ED09C0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ED09C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ED0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ED0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ED09C0"/>
    <w:pPr>
      <w:spacing w:beforeAutospacing="1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uiPriority w:val="99"/>
    <w:qFormat/>
    <w:rsid w:val="00ED09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3"/>
    <w:uiPriority w:val="99"/>
    <w:semiHidden/>
    <w:qFormat/>
    <w:rsid w:val="00ED09C0"/>
    <w:rPr>
      <w:rFonts w:ascii="Calibri" w:hAnsi="Calibri" w:cs="Calibri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ED09C0"/>
    <w:rPr>
      <w:rFonts w:ascii="Calibri" w:eastAsia="宋体" w:hAnsi="Calibri" w:cs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ED09C0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sid w:val="00ED09C0"/>
    <w:rPr>
      <w:sz w:val="18"/>
      <w:szCs w:val="18"/>
    </w:rPr>
  </w:style>
  <w:style w:type="character" w:customStyle="1" w:styleId="font21">
    <w:name w:val="font21"/>
    <w:basedOn w:val="a0"/>
    <w:uiPriority w:val="99"/>
    <w:qFormat/>
    <w:rsid w:val="00ED09C0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11">
    <w:name w:val="font11"/>
    <w:basedOn w:val="a0"/>
    <w:uiPriority w:val="99"/>
    <w:qFormat/>
    <w:rsid w:val="00ED09C0"/>
    <w:rPr>
      <w:rFonts w:ascii="宋体" w:eastAsia="宋体" w:hAnsi="宋体" w:cs="宋体"/>
      <w:color w:val="000000"/>
      <w:sz w:val="18"/>
      <w:szCs w:val="18"/>
      <w:u w:val="none"/>
      <w:vertAlign w:val="subscript"/>
    </w:rPr>
  </w:style>
  <w:style w:type="character" w:customStyle="1" w:styleId="font31">
    <w:name w:val="font31"/>
    <w:basedOn w:val="a0"/>
    <w:uiPriority w:val="99"/>
    <w:qFormat/>
    <w:rsid w:val="00ED09C0"/>
    <w:rPr>
      <w:rFonts w:ascii="宋体" w:eastAsia="宋体" w:hAnsi="宋体" w:cs="宋体"/>
      <w:b/>
      <w:bCs/>
      <w:color w:val="000000"/>
      <w:sz w:val="18"/>
      <w:szCs w:val="18"/>
      <w:u w:val="none"/>
    </w:rPr>
  </w:style>
  <w:style w:type="character" w:customStyle="1" w:styleId="font41">
    <w:name w:val="font41"/>
    <w:basedOn w:val="a0"/>
    <w:uiPriority w:val="99"/>
    <w:qFormat/>
    <w:rsid w:val="00ED09C0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91">
    <w:name w:val="font91"/>
    <w:basedOn w:val="a0"/>
    <w:uiPriority w:val="99"/>
    <w:qFormat/>
    <w:rsid w:val="00ED09C0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131">
    <w:name w:val="font131"/>
    <w:basedOn w:val="a0"/>
    <w:uiPriority w:val="99"/>
    <w:qFormat/>
    <w:rsid w:val="00ED09C0"/>
    <w:rPr>
      <w:rFonts w:ascii="宋体" w:eastAsia="宋体" w:hAnsi="宋体" w:cs="宋体"/>
      <w:color w:val="000000"/>
      <w:sz w:val="20"/>
      <w:szCs w:val="20"/>
      <w:u w:val="none"/>
      <w:vertAlign w:val="superscript"/>
    </w:rPr>
  </w:style>
  <w:style w:type="character" w:customStyle="1" w:styleId="font181">
    <w:name w:val="font181"/>
    <w:basedOn w:val="a0"/>
    <w:uiPriority w:val="99"/>
    <w:qFormat/>
    <w:rsid w:val="00ED09C0"/>
    <w:rPr>
      <w:rFonts w:ascii="宋体" w:eastAsia="宋体" w:hAnsi="宋体" w:cs="宋体"/>
      <w:b/>
      <w:bCs/>
      <w:color w:val="FF0000"/>
      <w:sz w:val="20"/>
      <w:szCs w:val="20"/>
      <w:u w:val="none"/>
    </w:rPr>
  </w:style>
  <w:style w:type="character" w:customStyle="1" w:styleId="font281">
    <w:name w:val="font281"/>
    <w:basedOn w:val="a0"/>
    <w:uiPriority w:val="99"/>
    <w:qFormat/>
    <w:rsid w:val="00ED09C0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221">
    <w:name w:val="font221"/>
    <w:basedOn w:val="a0"/>
    <w:uiPriority w:val="99"/>
    <w:qFormat/>
    <w:rsid w:val="00ED09C0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61">
    <w:name w:val="font61"/>
    <w:basedOn w:val="a0"/>
    <w:uiPriority w:val="99"/>
    <w:qFormat/>
    <w:rsid w:val="00ED09C0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41">
    <w:name w:val="font241"/>
    <w:basedOn w:val="a0"/>
    <w:uiPriority w:val="99"/>
    <w:qFormat/>
    <w:rsid w:val="00ED09C0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212">
    <w:name w:val="font212"/>
    <w:basedOn w:val="a0"/>
    <w:uiPriority w:val="99"/>
    <w:qFormat/>
    <w:rsid w:val="00ED09C0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201">
    <w:name w:val="font201"/>
    <w:basedOn w:val="a0"/>
    <w:uiPriority w:val="99"/>
    <w:qFormat/>
    <w:rsid w:val="00ED09C0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61">
    <w:name w:val="font261"/>
    <w:basedOn w:val="a0"/>
    <w:uiPriority w:val="99"/>
    <w:qFormat/>
    <w:rsid w:val="00ED09C0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171">
    <w:name w:val="font171"/>
    <w:basedOn w:val="a0"/>
    <w:uiPriority w:val="99"/>
    <w:qFormat/>
    <w:rsid w:val="00ED09C0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81">
    <w:name w:val="font81"/>
    <w:basedOn w:val="a0"/>
    <w:uiPriority w:val="99"/>
    <w:qFormat/>
    <w:rsid w:val="00ED09C0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01">
    <w:name w:val="font01"/>
    <w:basedOn w:val="a0"/>
    <w:uiPriority w:val="99"/>
    <w:qFormat/>
    <w:rsid w:val="00ED09C0"/>
    <w:rPr>
      <w:rFonts w:ascii="宋体" w:eastAsia="宋体" w:hAnsi="宋体" w:cs="宋体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433</Words>
  <Characters>2471</Characters>
  <Application>Microsoft Office Word</Application>
  <DocSecurity>0</DocSecurity>
  <Lines>20</Lines>
  <Paragraphs>5</Paragraphs>
  <ScaleCrop>false</ScaleCrop>
  <Company>http://sdwm.org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梁志伟</cp:lastModifiedBy>
  <cp:revision>62</cp:revision>
  <cp:lastPrinted>2016-11-22T01:43:00Z</cp:lastPrinted>
  <dcterms:created xsi:type="dcterms:W3CDTF">2017-09-01T08:15:00Z</dcterms:created>
  <dcterms:modified xsi:type="dcterms:W3CDTF">2020-04-26T07:02:00Z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