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7B9" w:rsidRDefault="00012904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DF17B9">
        <w:trPr>
          <w:trHeight w:val="285"/>
          <w:jc w:val="center"/>
        </w:trPr>
        <w:tc>
          <w:tcPr>
            <w:tcW w:w="558" w:type="dxa"/>
            <w:vMerge w:val="restart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DF17B9" w:rsidRDefault="00012904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DF17B9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DF17B9" w:rsidRDefault="00DF17B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F17B9" w:rsidRDefault="00012904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DF17B9" w:rsidRDefault="0001290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DF17B9" w:rsidRDefault="00DF17B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DF17B9" w:rsidRDefault="00DF17B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畜禽肉及副产品</w:t>
            </w:r>
          </w:p>
        </w:tc>
        <w:tc>
          <w:tcPr>
            <w:tcW w:w="1215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畜肉</w:t>
            </w:r>
          </w:p>
        </w:tc>
        <w:tc>
          <w:tcPr>
            <w:tcW w:w="118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猪肉</w:t>
            </w:r>
          </w:p>
        </w:tc>
        <w:tc>
          <w:tcPr>
            <w:tcW w:w="472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呋喃唑酮代谢物、土霉素、克伦特罗、莱克多巴胺、沙丁胺醇、氯霉素、多西环素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牛肉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C2563B" w:rsidRDefault="00047477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地塞米松、克伦特罗、沙丁胺醇、莱克多巴胺、氧氟沙星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禽肉</w:t>
            </w:r>
          </w:p>
        </w:tc>
        <w:tc>
          <w:tcPr>
            <w:tcW w:w="118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鸡肉</w:t>
            </w:r>
          </w:p>
        </w:tc>
        <w:tc>
          <w:tcPr>
            <w:tcW w:w="472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2707-2016《食品安全国家标准 鲜（冻）畜、禽产品》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中华人民共和国农业部公告第560号《兽药地方标准废止目录》</w:t>
            </w:r>
          </w:p>
        </w:tc>
        <w:tc>
          <w:tcPr>
            <w:tcW w:w="398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挥发性盐基氮、恩诺沙星（以恩诺沙星和环丙沙星之和计）、磺胺类（总量）、氧氟沙星、氯霉素、金刚烷胺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鸭肉</w:t>
            </w:r>
          </w:p>
        </w:tc>
        <w:tc>
          <w:tcPr>
            <w:tcW w:w="472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2707-2016《食品安全国家标准 鲜（冻）畜、禽产品》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挥发性盐基氮、恩诺沙星（以恩诺沙星及环丙沙星之和计）、土霉素、氧氟沙星、呋喃唑酮代谢物、氯霉素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21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18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4725" w:type="dxa"/>
            <w:vAlign w:val="center"/>
          </w:tcPr>
          <w:p w:rsidR="00C2563B" w:rsidRDefault="00C2563B" w:rsidP="00BF2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31650-2019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食品中兽药最大残留限量》</w:t>
            </w:r>
          </w:p>
          <w:p w:rsidR="00C2563B" w:rsidRDefault="00C2563B" w:rsidP="00BF2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中华人民共和国农业部公告第</w:t>
            </w:r>
            <w:r>
              <w:rPr>
                <w:rFonts w:hint="eastAsia"/>
                <w:sz w:val="18"/>
                <w:szCs w:val="18"/>
              </w:rPr>
              <w:t>2292</w:t>
            </w:r>
            <w:r>
              <w:rPr>
                <w:rFonts w:hint="eastAsia"/>
                <w:sz w:val="18"/>
                <w:szCs w:val="18"/>
              </w:rPr>
              <w:t>号（在食品动物中停止使用洛美沙星、培氟沙星、氧氟沙星、诺氟沙星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种兽药的决定）</w:t>
            </w:r>
          </w:p>
          <w:p w:rsidR="00C2563B" w:rsidRDefault="00C2563B" w:rsidP="00BF2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  <w:p w:rsidR="00C2563B" w:rsidRDefault="00C2563B" w:rsidP="00BF25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中华人民共和国农业农村部公告第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号《食品动物中禁止使用的药品及其他化合物清单》</w:t>
            </w:r>
          </w:p>
          <w:p w:rsidR="00C2563B" w:rsidRPr="003F23D8" w:rsidRDefault="00C2563B" w:rsidP="00BF25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 w:rsidR="00C2563B" w:rsidRDefault="00C2563B" w:rsidP="00BF25F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恩诺沙星（以恩诺沙星与环丙沙星之和计）、氟苯尼考、多西环素、氧氟沙星、氟虫腈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以氟虫腈、氟甲腈、氟虫腈砜、氟虫腈亚砜之和计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、诺氟沙星、铅（以Pb计）呋喃西林代谢物、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P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1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节瓜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灭多威、水胺硫磷、氧乐果、甲拌磷（以甲拌磷、甲拌磷砜及甲拌磷亚砜之和计）、杀扑磷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根茎类和薯芋类蔬菜</w:t>
            </w: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灭多威、水胺硫磷、氧乐果、甲拌磷（以甲拌磷、甲拌磷砜及甲拌磷亚砜之和计）、杀扑磷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黄秋葵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灭多威、水胺硫磷、氧乐果、甲拌磷（以甲拌磷、甲拌磷砜及甲拌磷亚砜之和计）、杀扑磷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甜椒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克百威（以克百威、3-羟基克百威之和计）、氧乐果、甲胺磷、水胺硫磷、敌敌畏、甲基异柳磷、甲基对硫磷、甲拌磷（以甲拌磷、甲拌磷砜、甲拌磷亚砜之和计）、灭多威、杀扑磷、氟虫腈、氯唑磷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Cd计）、克百威（以克百威、3-羟基克百威之和计）、氧乐果、甲胺磷、氟虫腈、水胺硫磷、丙溴磷、氯氰菊酯和高效氯氰菊酯、甲拌磷（以甲拌磷、甲拌磷砜、甲拌磷亚砜之和计）、杀扑磷、灭多威、氯唑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叶菜类蔬菜</w:t>
            </w: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毒死蜱、克百威、甲拌磷、氧乐果、氟虫腈、阿维菌素、甲基异柳磷、甲胺磷、对硫磷、灭多威、马拉硫磷、水胺硫磷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豆类蔬菜</w:t>
            </w:r>
          </w:p>
        </w:tc>
        <w:tc>
          <w:tcPr>
            <w:tcW w:w="1185" w:type="dxa"/>
            <w:vAlign w:val="center"/>
          </w:tcPr>
          <w:p w:rsidR="00C2563B" w:rsidRDefault="00C2563B" w:rsidP="00C524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豇豆</w:t>
            </w:r>
          </w:p>
        </w:tc>
        <w:tc>
          <w:tcPr>
            <w:tcW w:w="472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 w:rsidR="00C2563B" w:rsidRDefault="00C2563B" w:rsidP="00C524F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、3-羟基克百威之和计）、灭多威、氧乐果、氟虫腈、水胺硫磷、灭蝇胺、阿维菌素、甲基异柳磷、氯氰菊酯和高效氯氰菊酯、甲胺磷、倍硫磷（以倍硫磷、倍硫磷砜、倍硫磷亚砜之和计）、甲拌磷（以甲拌磷、甲拌磷砜、甲拌磷亚砜之和计）、杀扑磷、氯唑磷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速冻食品</w:t>
            </w:r>
          </w:p>
        </w:tc>
        <w:tc>
          <w:tcPr>
            <w:tcW w:w="1113" w:type="dxa"/>
            <w:vMerge w:val="restart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速冻其他食品</w:t>
            </w:r>
          </w:p>
        </w:tc>
        <w:tc>
          <w:tcPr>
            <w:tcW w:w="121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速冻水产制品</w:t>
            </w:r>
          </w:p>
        </w:tc>
        <w:tc>
          <w:tcPr>
            <w:tcW w:w="118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速冻水产制品</w:t>
            </w:r>
          </w:p>
        </w:tc>
        <w:tc>
          <w:tcPr>
            <w:tcW w:w="4725" w:type="dxa"/>
            <w:vAlign w:val="center"/>
          </w:tcPr>
          <w:p w:rsidR="00C2563B" w:rsidRDefault="00C2563B" w:rsidP="003B3C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SB/T 10379-2012《速冻调制食品》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关于印发《食品中可能违法添加的非食用物质和易滥用的食品添加剂品种名单（第五批）》的通知（整顿办函[2011]1号）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047477" w:rsidRDefault="00047477" w:rsidP="0004747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31650-2019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食品中兽药最大残留限量》</w:t>
            </w:r>
          </w:p>
          <w:p w:rsidR="00047477" w:rsidRDefault="00047477" w:rsidP="00047477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047477" w:rsidRDefault="00047477" w:rsidP="0004747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047477" w:rsidRPr="00047477" w:rsidRDefault="00047477" w:rsidP="000474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47477">
              <w:rPr>
                <w:rFonts w:ascii="宋体" w:hAnsi="宋体" w:cs="宋体"/>
                <w:color w:val="000000"/>
                <w:sz w:val="18"/>
                <w:szCs w:val="18"/>
              </w:rPr>
              <w:t>GB 2733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-2015 《食品安全国家标准 鲜、冻动物性水产品》</w:t>
            </w:r>
          </w:p>
        </w:tc>
        <w:tc>
          <w:tcPr>
            <w:tcW w:w="3985" w:type="dxa"/>
            <w:vAlign w:val="center"/>
          </w:tcPr>
          <w:p w:rsidR="00C2563B" w:rsidRDefault="00047477" w:rsidP="0004747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B1FD4">
              <w:rPr>
                <w:rFonts w:ascii="宋体" w:hAnsi="宋体" w:cs="宋体" w:hint="eastAsia"/>
                <w:color w:val="000000"/>
                <w:sz w:val="18"/>
                <w:szCs w:val="18"/>
              </w:rPr>
              <w:t>挥发性盐基氮 、孔雀石绿（以孔雀石绿及隐色孔雀石绿之和计）、氯霉素 、呋喃唑酮代谢物、恩诺沙星（以恩诺沙星及环丙沙星之和计）、地西泮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、磺胺类（总量）</w:t>
            </w:r>
            <w:r w:rsidRPr="00CB1FD4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、氧氟沙星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C2563B"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铅（以Pb计）、铬（以Cr计）、苯甲酸及其钠盐（以苯甲酸计）、山梨酸及其钾盐（以山梨酸计）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速冻肉制品</w:t>
            </w:r>
          </w:p>
        </w:tc>
        <w:tc>
          <w:tcPr>
            <w:tcW w:w="118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速冻调理肉制品</w:t>
            </w:r>
          </w:p>
        </w:tc>
        <w:tc>
          <w:tcPr>
            <w:tcW w:w="472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Q/XYY 0002S-2018《调味畜肉生制品》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SB/T 10379-2012《速冻调制食品》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关于印发《食品中可能违法添加的非食用物质和易滥用的食品添加剂品种名单（第五批）》的通知（整顿办函[2011]1号）</w:t>
            </w:r>
          </w:p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  <w:bookmarkStart w:id="0" w:name="_GoBack"/>
            <w:bookmarkEnd w:id="0"/>
          </w:p>
        </w:tc>
        <w:tc>
          <w:tcPr>
            <w:tcW w:w="3985" w:type="dxa"/>
            <w:vAlign w:val="center"/>
          </w:tcPr>
          <w:p w:rsidR="00C2563B" w:rsidRDefault="00C256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过氧化值（以脂肪计）、铅（以Pb计）、铬（以Cr计）、镉（以Cd计）、苯甲酸及其钠盐（以苯甲酸计）、山梨酸及其钾盐（以山梨酸计）、氯霉素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1113" w:type="dxa"/>
            <w:vAlign w:val="center"/>
          </w:tcPr>
          <w:p w:rsidR="00C2563B" w:rsidRDefault="00C2563B" w:rsidP="001843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其他粮食加工品</w:t>
            </w:r>
          </w:p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谷物粉类制成品</w:t>
            </w:r>
          </w:p>
        </w:tc>
        <w:tc>
          <w:tcPr>
            <w:tcW w:w="1185" w:type="dxa"/>
            <w:vAlign w:val="center"/>
          </w:tcPr>
          <w:p w:rsidR="00C2563B" w:rsidRDefault="00C2563B" w:rsidP="00BF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生湿面制品</w:t>
            </w:r>
          </w:p>
        </w:tc>
        <w:tc>
          <w:tcPr>
            <w:tcW w:w="4725" w:type="dxa"/>
            <w:vAlign w:val="center"/>
          </w:tcPr>
          <w:p w:rsidR="00C2563B" w:rsidRDefault="00C2563B" w:rsidP="00BF25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C2563B" w:rsidRDefault="00C2563B" w:rsidP="00BF25F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985" w:type="dxa"/>
            <w:vAlign w:val="center"/>
          </w:tcPr>
          <w:p w:rsidR="00C2563B" w:rsidRDefault="00C2563B" w:rsidP="00BF25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脱氢乙酸及其钠盐（以脱氢乙酸计）、苯甲酸及其钠盐（以苯甲酸计）、山梨酸及其钾盐（以山梨酸计）、铅（以Pb计）</w:t>
            </w:r>
          </w:p>
        </w:tc>
      </w:tr>
      <w:tr w:rsidR="00C2563B">
        <w:trPr>
          <w:trHeight w:val="797"/>
          <w:jc w:val="center"/>
        </w:trPr>
        <w:tc>
          <w:tcPr>
            <w:tcW w:w="558" w:type="dxa"/>
            <w:vAlign w:val="center"/>
          </w:tcPr>
          <w:p w:rsidR="00C2563B" w:rsidRDefault="00C2563B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C2563B" w:rsidRDefault="00C256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餐饮食品</w:t>
            </w:r>
          </w:p>
        </w:tc>
        <w:tc>
          <w:tcPr>
            <w:tcW w:w="1113" w:type="dxa"/>
            <w:vAlign w:val="center"/>
          </w:tcPr>
          <w:p w:rsidR="00C2563B" w:rsidRDefault="00C2563B" w:rsidP="0054374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 w:rsidR="00C2563B" w:rsidRDefault="00C2563B" w:rsidP="0054374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 w:rsidR="00C2563B" w:rsidRDefault="00C2563B" w:rsidP="0054374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复用餐饮具</w:t>
            </w:r>
          </w:p>
        </w:tc>
        <w:tc>
          <w:tcPr>
            <w:tcW w:w="4725" w:type="dxa"/>
            <w:vAlign w:val="center"/>
          </w:tcPr>
          <w:p w:rsidR="00C2563B" w:rsidRDefault="00C2563B" w:rsidP="0054374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985" w:type="dxa"/>
            <w:vAlign w:val="center"/>
          </w:tcPr>
          <w:p w:rsidR="00C2563B" w:rsidRDefault="00C2563B" w:rsidP="0054374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大肠菌群50cm</w:t>
            </w:r>
            <w:r>
              <w:rPr>
                <w:rFonts w:ascii="宋体" w:hAnsi="宋体" w:cs="宋体" w:hint="eastAsia"/>
                <w:sz w:val="18"/>
                <w:szCs w:val="18"/>
              </w:rPr>
              <w:softHyphen/>
              <w:t>2</w:t>
            </w:r>
          </w:p>
        </w:tc>
      </w:tr>
    </w:tbl>
    <w:p w:rsidR="00DF17B9" w:rsidRDefault="00DF17B9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DF17B9" w:rsidSect="00DF17B9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2D" w:rsidRDefault="0019742D" w:rsidP="00875303">
      <w:r>
        <w:separator/>
      </w:r>
    </w:p>
  </w:endnote>
  <w:endnote w:type="continuationSeparator" w:id="1">
    <w:p w:rsidR="0019742D" w:rsidRDefault="0019742D" w:rsidP="0087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2D" w:rsidRDefault="0019742D" w:rsidP="00875303">
      <w:r>
        <w:separator/>
      </w:r>
    </w:p>
  </w:footnote>
  <w:footnote w:type="continuationSeparator" w:id="1">
    <w:p w:rsidR="0019742D" w:rsidRDefault="0019742D" w:rsidP="00875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E45F03"/>
    <w:rsid w:val="00012904"/>
    <w:rsid w:val="00020472"/>
    <w:rsid w:val="00021A44"/>
    <w:rsid w:val="000334EB"/>
    <w:rsid w:val="00047477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3D9"/>
    <w:rsid w:val="00184B83"/>
    <w:rsid w:val="0019742D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3CF2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A5740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0BA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5303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9F6FBF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AF6412"/>
    <w:rsid w:val="00B25843"/>
    <w:rsid w:val="00B2683B"/>
    <w:rsid w:val="00B2770C"/>
    <w:rsid w:val="00B30AAD"/>
    <w:rsid w:val="00B44A31"/>
    <w:rsid w:val="00B45164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2563B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54391"/>
    <w:rsid w:val="00D71A50"/>
    <w:rsid w:val="00D82BFE"/>
    <w:rsid w:val="00D864E8"/>
    <w:rsid w:val="00D86D9B"/>
    <w:rsid w:val="00DB10E3"/>
    <w:rsid w:val="00DB35A6"/>
    <w:rsid w:val="00DD3C2E"/>
    <w:rsid w:val="00DD7C36"/>
    <w:rsid w:val="00DF17B9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94F7B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DF17B9"/>
    <w:pPr>
      <w:autoSpaceDE w:val="0"/>
      <w:autoSpaceDN w:val="0"/>
      <w:adjustRightInd w:val="0"/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DF17B9"/>
    <w:pPr>
      <w:jc w:val="left"/>
    </w:pPr>
  </w:style>
  <w:style w:type="paragraph" w:styleId="a5">
    <w:name w:val="Balloon Text"/>
    <w:basedOn w:val="a"/>
    <w:link w:val="Char0"/>
    <w:uiPriority w:val="99"/>
    <w:semiHidden/>
    <w:qFormat/>
    <w:rsid w:val="00DF17B9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DF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DF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DF17B9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qFormat/>
    <w:rsid w:val="00DF17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4"/>
    <w:uiPriority w:val="99"/>
    <w:semiHidden/>
    <w:qFormat/>
    <w:rsid w:val="00DF17B9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DF17B9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DF17B9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DF17B9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DF17B9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DF17B9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DF17B9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DF17B9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DF17B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DF17B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DF17B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DF17B9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DF17B9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DF17B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DF17B9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2397</Words>
  <Characters>567</Characters>
  <Application>Microsoft Office Word</Application>
  <DocSecurity>0</DocSecurity>
  <Lines>4</Lines>
  <Paragraphs>5</Paragraphs>
  <ScaleCrop>false</ScaleCrop>
  <Company>http://sdwm.org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</cp:lastModifiedBy>
  <cp:revision>70</cp:revision>
  <cp:lastPrinted>2016-11-22T01:43:00Z</cp:lastPrinted>
  <dcterms:created xsi:type="dcterms:W3CDTF">2017-09-01T08:15:00Z</dcterms:created>
  <dcterms:modified xsi:type="dcterms:W3CDTF">2020-07-17T07:38:00Z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