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color w:val="auto"/>
          <w:sz w:val="44"/>
          <w:szCs w:val="44"/>
        </w:rPr>
      </w:pPr>
      <w:r>
        <w:rPr>
          <w:rFonts w:hint="eastAsia" w:ascii="宋体" w:hAnsi="宋体"/>
          <w:b/>
          <w:color w:val="auto"/>
          <w:sz w:val="44"/>
          <w:szCs w:val="44"/>
        </w:rPr>
        <w:t>办理置换仲裁调解书须知</w:t>
      </w:r>
    </w:p>
    <w:p>
      <w:pPr>
        <w:spacing w:line="5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一、前提条件：劳动者与用人单位就争议事项</w:t>
      </w:r>
      <w:r>
        <w:rPr>
          <w:rFonts w:hint="eastAsia" w:ascii="仿宋_GB2312" w:eastAsia="仿宋_GB2312"/>
          <w:color w:val="auto"/>
          <w:sz w:val="30"/>
          <w:szCs w:val="30"/>
          <w:lang w:eastAsia="zh-CN"/>
        </w:rPr>
        <w:t>已达成调解一致并</w:t>
      </w:r>
      <w:r>
        <w:rPr>
          <w:rFonts w:hint="eastAsia" w:ascii="仿宋_GB2312" w:eastAsia="仿宋_GB2312"/>
          <w:color w:val="auto"/>
          <w:sz w:val="30"/>
          <w:szCs w:val="30"/>
        </w:rPr>
        <w:t>签订书面协议书</w:t>
      </w:r>
      <w:r>
        <w:rPr>
          <w:rFonts w:hint="eastAsia" w:ascii="仿宋_GB2312" w:eastAsia="仿宋_GB2312"/>
          <w:color w:val="auto"/>
          <w:sz w:val="30"/>
          <w:szCs w:val="30"/>
          <w:lang w:eastAsia="zh-CN"/>
        </w:rPr>
        <w:t>，且不存在《广东省劳动人事争议处理办法》第二十八条规定的情形</w:t>
      </w:r>
      <w:r>
        <w:rPr>
          <w:rFonts w:hint="eastAsia" w:ascii="仿宋_GB2312" w:eastAsia="仿宋_GB2312"/>
          <w:color w:val="auto"/>
          <w:sz w:val="30"/>
          <w:szCs w:val="30"/>
        </w:rPr>
        <w:t>。</w:t>
      </w:r>
    </w:p>
    <w:p>
      <w:pPr>
        <w:spacing w:line="5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二、办理置换仲裁调解书前，劳动者与用人单位应当先行填写《置换仲裁调解书申请</w:t>
      </w:r>
      <w:r>
        <w:rPr>
          <w:rFonts w:hint="eastAsia" w:ascii="仿宋_GB2312" w:eastAsia="仿宋_GB2312"/>
          <w:color w:val="auto"/>
          <w:sz w:val="30"/>
          <w:szCs w:val="30"/>
          <w:lang w:eastAsia="zh-CN"/>
        </w:rPr>
        <w:t>书</w:t>
      </w:r>
      <w:r>
        <w:rPr>
          <w:rFonts w:hint="eastAsia" w:ascii="仿宋_GB2312" w:eastAsia="仿宋_GB2312"/>
          <w:color w:val="auto"/>
          <w:sz w:val="30"/>
          <w:szCs w:val="30"/>
        </w:rPr>
        <w:t>》，并连同以下资料提前报送本委审</w:t>
      </w:r>
      <w:r>
        <w:rPr>
          <w:rFonts w:hint="eastAsia" w:ascii="仿宋_GB2312" w:eastAsia="仿宋_GB2312"/>
          <w:color w:val="auto"/>
          <w:sz w:val="30"/>
          <w:szCs w:val="30"/>
          <w:lang w:eastAsia="zh-CN"/>
        </w:rPr>
        <w:t>查</w:t>
      </w:r>
      <w:r>
        <w:rPr>
          <w:rFonts w:hint="eastAsia" w:ascii="仿宋_GB2312" w:eastAsia="仿宋_GB2312"/>
          <w:color w:val="auto"/>
          <w:sz w:val="30"/>
          <w:szCs w:val="30"/>
        </w:rPr>
        <w:t>：</w:t>
      </w:r>
    </w:p>
    <w:p>
      <w:pPr>
        <w:spacing w:line="500" w:lineRule="exact"/>
        <w:ind w:left="-359" w:leftChars="-171" w:firstLine="960" w:firstLineChars="320"/>
        <w:rPr>
          <w:rFonts w:hint="eastAsia" w:ascii="仿宋_GB2312" w:eastAsia="仿宋_GB2312"/>
          <w:color w:val="auto"/>
          <w:sz w:val="30"/>
          <w:szCs w:val="30"/>
        </w:rPr>
      </w:pPr>
      <w:r>
        <w:rPr>
          <w:rFonts w:hint="eastAsia" w:ascii="仿宋_GB2312" w:eastAsia="仿宋_GB2312"/>
          <w:color w:val="auto"/>
          <w:sz w:val="30"/>
          <w:szCs w:val="30"/>
        </w:rPr>
        <w:t>（一）用人单位需提供的资料：</w:t>
      </w:r>
    </w:p>
    <w:p>
      <w:pPr>
        <w:spacing w:line="500" w:lineRule="exact"/>
        <w:ind w:left="718" w:leftChars="342"/>
        <w:rPr>
          <w:rFonts w:hint="eastAsia" w:ascii="仿宋_GB2312" w:eastAsia="仿宋_GB2312"/>
          <w:color w:val="auto"/>
          <w:sz w:val="30"/>
          <w:szCs w:val="30"/>
        </w:rPr>
      </w:pPr>
      <w:r>
        <w:rPr>
          <w:rFonts w:hint="eastAsia" w:ascii="仿宋_GB2312" w:eastAsia="仿宋_GB2312"/>
          <w:color w:val="auto"/>
          <w:sz w:val="30"/>
          <w:szCs w:val="30"/>
        </w:rPr>
        <w:t>1、营业执照副本复印件；</w:t>
      </w:r>
      <w:bookmarkStart w:id="0" w:name="_GoBack"/>
      <w:bookmarkEnd w:id="0"/>
    </w:p>
    <w:p>
      <w:pPr>
        <w:spacing w:line="500" w:lineRule="exact"/>
        <w:ind w:left="718" w:leftChars="342"/>
        <w:rPr>
          <w:rFonts w:hint="eastAsia" w:ascii="仿宋_GB2312" w:eastAsia="仿宋_GB2312"/>
          <w:color w:val="auto"/>
          <w:sz w:val="30"/>
          <w:szCs w:val="30"/>
        </w:rPr>
      </w:pPr>
      <w:r>
        <w:rPr>
          <w:rFonts w:hint="eastAsia" w:ascii="仿宋_GB2312" w:eastAsia="仿宋_GB2312"/>
          <w:color w:val="auto"/>
          <w:sz w:val="30"/>
          <w:szCs w:val="30"/>
        </w:rPr>
        <w:t>2、法定代表人身份证明书，并加盖公章；</w:t>
      </w:r>
    </w:p>
    <w:p>
      <w:pPr>
        <w:spacing w:line="500" w:lineRule="exact"/>
        <w:ind w:left="718" w:leftChars="342"/>
        <w:rPr>
          <w:rFonts w:hint="eastAsia" w:ascii="仿宋_GB2312" w:eastAsia="仿宋_GB2312"/>
          <w:color w:val="auto"/>
          <w:sz w:val="30"/>
          <w:szCs w:val="30"/>
        </w:rPr>
      </w:pPr>
      <w:r>
        <w:rPr>
          <w:rFonts w:hint="eastAsia" w:ascii="仿宋_GB2312" w:eastAsia="仿宋_GB2312"/>
          <w:color w:val="auto"/>
          <w:sz w:val="30"/>
          <w:szCs w:val="30"/>
        </w:rPr>
        <w:t>3、授权委托书，并加盖公章；</w:t>
      </w:r>
    </w:p>
    <w:p>
      <w:pPr>
        <w:spacing w:line="500" w:lineRule="exact"/>
        <w:ind w:left="718" w:leftChars="342"/>
        <w:rPr>
          <w:rFonts w:hint="eastAsia" w:ascii="仿宋_GB2312" w:eastAsia="仿宋_GB2312"/>
          <w:color w:val="auto"/>
          <w:sz w:val="30"/>
          <w:szCs w:val="30"/>
        </w:rPr>
      </w:pPr>
      <w:r>
        <w:rPr>
          <w:rFonts w:hint="eastAsia" w:ascii="仿宋_GB2312" w:eastAsia="仿宋_GB2312"/>
          <w:color w:val="auto"/>
          <w:sz w:val="30"/>
          <w:szCs w:val="30"/>
        </w:rPr>
        <w:t>4、委托代理人的公民身份证复印件；</w:t>
      </w:r>
    </w:p>
    <w:p>
      <w:pPr>
        <w:spacing w:line="500" w:lineRule="exact"/>
        <w:ind w:firstLine="717" w:firstLineChars="239"/>
        <w:rPr>
          <w:rFonts w:hint="eastAsia" w:ascii="仿宋_GB2312" w:eastAsia="仿宋_GB2312"/>
          <w:color w:val="auto"/>
          <w:sz w:val="30"/>
          <w:szCs w:val="30"/>
        </w:rPr>
      </w:pPr>
      <w:r>
        <w:rPr>
          <w:rFonts w:hint="eastAsia" w:ascii="仿宋_GB2312" w:eastAsia="仿宋_GB2312"/>
          <w:color w:val="auto"/>
          <w:sz w:val="30"/>
          <w:szCs w:val="30"/>
        </w:rPr>
        <w:t>5、协议书以及证明协议内容的相关材料（如工作证、入职材料、社会保险记录、工资支付凭证、劳动合同等）；</w:t>
      </w:r>
    </w:p>
    <w:p>
      <w:pPr>
        <w:spacing w:line="500" w:lineRule="exact"/>
        <w:ind w:firstLine="594" w:firstLineChars="198"/>
        <w:rPr>
          <w:rFonts w:hint="eastAsia" w:ascii="仿宋_GB2312" w:eastAsia="仿宋_GB2312"/>
          <w:color w:val="auto"/>
          <w:sz w:val="30"/>
          <w:szCs w:val="30"/>
        </w:rPr>
      </w:pPr>
      <w:r>
        <w:rPr>
          <w:rFonts w:hint="eastAsia" w:ascii="仿宋_GB2312" w:eastAsia="仿宋_GB2312"/>
          <w:color w:val="auto"/>
          <w:sz w:val="30"/>
          <w:szCs w:val="30"/>
        </w:rPr>
        <w:t>（二）劳动者需提供的资料：公民身份证复印件。</w:t>
      </w:r>
    </w:p>
    <w:p>
      <w:pPr>
        <w:spacing w:line="5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三、本委收到上述资料，经审</w:t>
      </w:r>
      <w:r>
        <w:rPr>
          <w:rFonts w:hint="eastAsia" w:ascii="仿宋_GB2312" w:eastAsia="仿宋_GB2312"/>
          <w:color w:val="auto"/>
          <w:sz w:val="30"/>
          <w:szCs w:val="30"/>
          <w:lang w:eastAsia="zh-CN"/>
        </w:rPr>
        <w:t>查</w:t>
      </w:r>
      <w:r>
        <w:rPr>
          <w:rFonts w:hint="eastAsia" w:ascii="仿宋_GB2312" w:eastAsia="仿宋_GB2312"/>
          <w:color w:val="auto"/>
          <w:sz w:val="30"/>
          <w:szCs w:val="30"/>
        </w:rPr>
        <w:t>，符合置换条件，本委将电话通知双方过来办理置换仲裁调解书，劳动者本人以及用人单位的委托代理人必须亲自携带各自公民身份证原件在约定时间前往本委办理。</w:t>
      </w:r>
    </w:p>
    <w:p>
      <w:pPr>
        <w:spacing w:line="5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四、温馨提示：</w:t>
      </w:r>
    </w:p>
    <w:p>
      <w:pPr>
        <w:spacing w:line="500" w:lineRule="exact"/>
        <w:ind w:firstLine="540" w:firstLineChars="180"/>
        <w:rPr>
          <w:rFonts w:hint="eastAsia" w:ascii="仿宋_GB2312" w:eastAsia="仿宋_GB2312"/>
          <w:color w:val="auto"/>
          <w:sz w:val="30"/>
          <w:szCs w:val="30"/>
        </w:rPr>
      </w:pPr>
      <w:r>
        <w:rPr>
          <w:rFonts w:hint="eastAsia" w:ascii="仿宋_GB2312" w:eastAsia="仿宋_GB2312"/>
          <w:color w:val="auto"/>
          <w:sz w:val="30"/>
          <w:szCs w:val="30"/>
        </w:rPr>
        <w:t>1、劳动者或用人单位可向本委索取协议书的样板以作格式参考；</w:t>
      </w:r>
    </w:p>
    <w:p>
      <w:pPr>
        <w:spacing w:line="500" w:lineRule="exact"/>
        <w:ind w:firstLine="540" w:firstLineChars="180"/>
        <w:rPr>
          <w:rFonts w:hint="eastAsia" w:ascii="仿宋_GB2312" w:eastAsia="仿宋_GB2312"/>
          <w:color w:val="auto"/>
          <w:sz w:val="30"/>
          <w:szCs w:val="30"/>
        </w:rPr>
      </w:pPr>
      <w:r>
        <w:rPr>
          <w:rFonts w:hint="eastAsia" w:ascii="仿宋_GB2312" w:eastAsia="仿宋_GB2312"/>
          <w:color w:val="auto"/>
          <w:sz w:val="30"/>
          <w:szCs w:val="30"/>
        </w:rPr>
        <w:t>2、用人单位可向本委索取法定代表人身份证明书以及授权委托书回去填写、盖章；</w:t>
      </w:r>
    </w:p>
    <w:p>
      <w:pPr>
        <w:spacing w:line="500" w:lineRule="exact"/>
        <w:ind w:firstLine="540" w:firstLineChars="180"/>
        <w:rPr>
          <w:rFonts w:hint="eastAsia" w:ascii="仿宋_GB2312" w:eastAsia="仿宋_GB2312"/>
          <w:color w:val="auto"/>
          <w:sz w:val="30"/>
          <w:szCs w:val="30"/>
        </w:rPr>
      </w:pPr>
      <w:r>
        <w:rPr>
          <w:rFonts w:hint="eastAsia" w:ascii="仿宋_GB2312" w:eastAsia="仿宋_GB2312"/>
          <w:color w:val="auto"/>
          <w:sz w:val="30"/>
          <w:szCs w:val="30"/>
        </w:rPr>
        <w:t>3、如条件允许，置换前请将协议书以电子邮件的方式发给本委(本委电子邮箱</w:t>
      </w: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haizhuzhongcai@163.com</w:t>
      </w:r>
      <w:r>
        <w:rPr>
          <w:rFonts w:hint="eastAsia" w:ascii="仿宋_GB2312" w:eastAsia="仿宋_GB2312"/>
          <w:color w:val="auto"/>
          <w:sz w:val="30"/>
          <w:szCs w:val="30"/>
        </w:rPr>
        <w:t>)；</w:t>
      </w:r>
    </w:p>
    <w:p>
      <w:pPr>
        <w:spacing w:line="500" w:lineRule="exact"/>
        <w:ind w:firstLine="540" w:firstLineChars="180"/>
        <w:rPr>
          <w:rFonts w:hint="eastAsia" w:ascii="仿宋_GB2312" w:eastAsia="仿宋_GB2312"/>
          <w:color w:val="auto"/>
          <w:sz w:val="32"/>
          <w:szCs w:val="32"/>
        </w:rPr>
      </w:pPr>
      <w:r>
        <w:rPr>
          <w:rFonts w:hint="eastAsia" w:ascii="仿宋_GB2312" w:eastAsia="仿宋_GB2312"/>
          <w:color w:val="auto"/>
          <w:sz w:val="30"/>
          <w:szCs w:val="30"/>
        </w:rPr>
        <w:t>4、本委地址：广州市海珠区</w:t>
      </w:r>
      <w:r>
        <w:rPr>
          <w:rFonts w:hint="eastAsia" w:ascii="仿宋_GB2312" w:eastAsia="仿宋_GB2312"/>
          <w:color w:val="auto"/>
          <w:sz w:val="30"/>
          <w:szCs w:val="30"/>
          <w:lang w:eastAsia="zh-CN"/>
        </w:rPr>
        <w:t>宝岗路龙骧大街</w:t>
      </w:r>
      <w:r>
        <w:rPr>
          <w:rFonts w:hint="eastAsia" w:ascii="仿宋_GB2312" w:eastAsia="仿宋_GB2312"/>
          <w:color w:val="auto"/>
          <w:sz w:val="30"/>
          <w:szCs w:val="30"/>
          <w:lang w:val="en-US" w:eastAsia="zh-CN"/>
        </w:rPr>
        <w:t>2号</w:t>
      </w:r>
      <w:r>
        <w:rPr>
          <w:rFonts w:hint="eastAsia" w:ascii="仿宋_GB2312" w:eastAsia="仿宋_GB2312"/>
          <w:color w:val="auto"/>
          <w:sz w:val="30"/>
          <w:szCs w:val="30"/>
        </w:rPr>
        <w:t>，联系电话：020-</w:t>
      </w:r>
      <w:r>
        <w:rPr>
          <w:rFonts w:hint="eastAsia" w:ascii="仿宋_GB2312" w:eastAsia="仿宋_GB2312"/>
          <w:color w:val="auto"/>
          <w:sz w:val="30"/>
          <w:szCs w:val="30"/>
          <w:lang w:val="en-US" w:eastAsia="zh-CN"/>
        </w:rPr>
        <w:t>84232762</w:t>
      </w:r>
      <w:r>
        <w:rPr>
          <w:rFonts w:hint="eastAsia" w:ascii="仿宋_GB2312" w:eastAsia="仿宋_GB2312"/>
          <w:color w:val="auto"/>
          <w:sz w:val="30"/>
          <w:szCs w:val="30"/>
        </w:rPr>
        <w:t>，联系人：</w:t>
      </w:r>
      <w:r>
        <w:rPr>
          <w:rFonts w:hint="eastAsia" w:ascii="仿宋_GB2312" w:eastAsia="仿宋_GB2312"/>
          <w:color w:val="auto"/>
          <w:sz w:val="30"/>
          <w:szCs w:val="30"/>
          <w:lang w:eastAsia="zh-CN"/>
        </w:rPr>
        <w:t>邢蕊</w:t>
      </w:r>
      <w:r>
        <w:rPr>
          <w:rFonts w:hint="eastAsia" w:ascii="仿宋_GB2312" w:eastAsia="仿宋_GB2312"/>
          <w:color w:val="auto"/>
          <w:sz w:val="30"/>
          <w:szCs w:val="30"/>
        </w:rPr>
        <w:t>。</w:t>
      </w:r>
    </w:p>
    <w:p/>
    <w:sectPr>
      <w:pgSz w:w="11906" w:h="16838"/>
      <w:pgMar w:top="1304" w:right="1701" w:bottom="119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23A15"/>
    <w:rsid w:val="4C223A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2017-12-07T03:30:00Z</dcterms:created>
  <dc:creator>想想</dc:creator>
  <cp:lastModifiedBy>想想</cp:lastModifiedBy>
  <dcterms:modified xsi:type="dcterms:W3CDTF">2017-12-07T03:31:59Z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