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餐饮食品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7" w:hRule="atLeast"/>
          <w:tblHeader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0"/>
                <w:szCs w:val="20"/>
              </w:rPr>
              <w:t>GB 2762-2017《食品安全国家标准 食品中污染物限量》、《食品中可能违法添加的非食用物质和易滥用的食品添加剂品种名单（第五批）》(整顿办函〔2011〕1号)、GB 2760-2014《食品安全国家标准 食品添加剂使用标准》、《食品中可能违法添加的非食用物质和易滥用的食品添加剂品种名单（第一批）》(食品整治办〔2008〕3号)</w:t>
            </w:r>
            <w:r>
              <w:rPr>
                <w:rFonts w:hint="eastAsia" w:asci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cs="宋体"/>
                <w:b w:val="0"/>
                <w:bCs w:val="0"/>
                <w:color w:val="000000"/>
                <w:sz w:val="20"/>
                <w:szCs w:val="20"/>
              </w:rPr>
              <w:t>《中华人民共和国卫生部 国家食品药品监督管理局公告》（2012年第10号）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 计）、镉（以Cd 计）、铬（以Cr 计）、总砷（以As 计）、氯霉素、酸性橙II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9" w:hRule="atLeast"/>
          <w:tblHeader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 计）、苯并[a]芘、氯霉素、亚硝酸盐（以亚硝酸钠计）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D70CB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F252D3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9D43BB"/>
    <w:rsid w:val="4A7F1CD0"/>
    <w:rsid w:val="4B5251A1"/>
    <w:rsid w:val="4B7B4360"/>
    <w:rsid w:val="4C4B7774"/>
    <w:rsid w:val="4D5D50A1"/>
    <w:rsid w:val="4E4062D7"/>
    <w:rsid w:val="4EDB6A25"/>
    <w:rsid w:val="4FA37E96"/>
    <w:rsid w:val="4FC27A55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981469"/>
    <w:rsid w:val="704264B3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2021-03-22T03:46:39Z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