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044"/>
        <w:gridCol w:w="1347"/>
        <w:gridCol w:w="4947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94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73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94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6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、挥发性盐基氮、甲氧苄啶、氟苯尼考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禽肉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鸭肉 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五氯酚酸钠(以五氯酚计)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、磺胺类(总量)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、恩诺沙星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、甲氧苄啶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禽副产品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甘薯叶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、水胺硫磷、溴氰菊酯、百菌清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氧乐果、克百威、涕灭威、毒死蜱、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甲拌磷、毒死蜱、氧乐果、克百威、氯氟氰菊酯和高效氯氟氰菊酯、水胺硫磷、氟虫腈、百菌清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、氟虫腈、灭多威、克百威、水胺硫磷、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、敌敌畏、毒死蜱、克百威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辣椒 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镉(以Cd计)、克百威、氧乐果、氟虫腈、水胺硫磷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甜椒 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啶虫脒、氧乐果、吡虫啉、水胺硫磷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敌敌畏、铅(以Pb计)、毒死蜱、镉(以Cd计)、氧乐果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联苯菊酯、铅(以Pb计)、噻虫嗪、吡虫啉、噻虫胺、水胺硫磷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克百威、百菌清、氯氟氰菊酯和高效氯氟氰菊酯、涕灭威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、毒死蜱、敌敌畏、克百威、多菌灵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镉(以Cd计)、氯氟氰菊酯和高效氯氟氰菊酯、甲氨基阿维菌素苯甲酸盐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亚硫酸盐（以SO计）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海水蟹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镉(以Cd计)、氯霉素、五氯酚酸钠(以五氯酚计)、孔雀石绿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贝类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贝类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食品中兽药最大残留限量》农业农村部公告第250号《食品动物中禁止使用的药品及其他化合物清单》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恩诺沙星、孔雀石绿、氯霉素、氟苯尼考、呋喃唑酮代谢物、五氯酚酸钠(以五氯酚计)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油桃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灭多威、克百威（以克百威及3-羟基克百威之和计）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桃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、氧乐果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葡萄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、吡虫啉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、腈苯唑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、苯醚甲环唑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、多菌灵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瓜果类水果 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甜瓜类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甲基异柳磷 、氧乐果 、克百威 、烯酰吗啉 、乙酰甲胺磷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西瓜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甲胺磷 、氧乐果 、克百威 、噻虫嗪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豆类 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豆类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豆类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铅(以Pb计) 、铬(以Cr计) 、赭曲霉毒素A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生干坚果与籽类食品 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生干坚果与籽类食品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生干籽类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19300-2014《食品安全国家标准 坚果与籽类食品》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溴氰菊酯 、克百威 、酸价(以脂肪计) 、过氧化值(以脂肪计) 、黄曲霉毒素B1 、镉(以Cd计) 、铅(以Pb计)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生干坚果与籽类食品 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生干坚果与籽类食品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生干坚果 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19300-2014《食品安全国家标准 坚果与籽类食品》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螺螨酯 、铅(以Pb计) 、螺螨酯 、酸价(以脂肪计) 、过氧化值(以脂肪计)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米面及其制品(自制)</w:t>
            </w:r>
          </w:p>
        </w:tc>
        <w:tc>
          <w:tcPr>
            <w:tcW w:w="1044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小麦粉制品(自制)</w:t>
            </w:r>
          </w:p>
        </w:tc>
        <w:tc>
          <w:tcPr>
            <w:tcW w:w="134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发酵面制品(自制)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苯甲酸及其钠盐(以苯甲酸计)、山梨酸及其钾盐(以山梨酸计)、糖精钠(以糖精计)、苯甲酸及其钠盐(以苯甲酸计)、山梨酸及其钾盐(以山梨酸计)、糖精钠(以糖精计)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31119-2014《冷冻饮品 雪糕》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2759-2015《食品安全国家标准 冷冻饮品和制作料》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蛋白质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脂肪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阿力甜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柠檬黄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苋菜红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日落黄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317-2018《白砂糖》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蔗糖分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还原糖分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10769-2010《食品安全国家标准 婴幼儿谷类辅助食品》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国家卫生健康委员会、国家市场监督管理总局《关于发布婴幼儿谷类辅助食品中镉的临时限量值的公告》(2018年第7号)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蛋白质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脂肪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维生素A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维生素D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钙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25596-2010《食品安全国家标准 特殊医学用途婴儿配方食品通则》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维生素A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维生素D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维生素E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维生素K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维生素B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维生素B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维生素C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钙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10767-2010《食品安全国家标准 较大婴儿和幼儿配方食品》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蛋白质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脂肪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维生素A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维生素D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维生素E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维生素K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维生素B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维生素B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维生素C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钙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26687-2011《食品安全国家标准 复配食品添加剂通则》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铅（Pb）、砷（以As计）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预拌粉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食品整治办[2009]5号《食品中可能违法添加的非食用物质名单(第二批)》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二醇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17401-2014《食品安全国家标准 膨化食品》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水分、酸价(以脂肪计)(KOH)、糖精钠（以糖精计）、山梨酸及其钾盐（以山梨酸计）、过氧化值(以脂肪计)、苯甲酸及其钠盐(以苯甲酸计)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食品安全国家标准 植物油》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酸价(KOH)、极性组分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15196-2015《食品安全国家标准 食用油脂制品》</w:t>
            </w:r>
          </w:p>
        </w:tc>
        <w:tc>
          <w:tcPr>
            <w:tcW w:w="3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、过氧化值(以脂肪计)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978F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7DF1AFF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FCD0002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28603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DE397D"/>
    <w:rsid w:val="41FD3E29"/>
    <w:rsid w:val="4242097E"/>
    <w:rsid w:val="42600E82"/>
    <w:rsid w:val="430E2072"/>
    <w:rsid w:val="43B576DD"/>
    <w:rsid w:val="448320E4"/>
    <w:rsid w:val="4510012C"/>
    <w:rsid w:val="45C66DF1"/>
    <w:rsid w:val="4804096A"/>
    <w:rsid w:val="488E15C5"/>
    <w:rsid w:val="489D43BB"/>
    <w:rsid w:val="48BE72B8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44B2CA2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E310A95"/>
    <w:rsid w:val="6E981469"/>
    <w:rsid w:val="709275B6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  <w:rsid w:val="7EC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2021-08-23T01:15:20Z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2B2E3B533B8541F2A9632D45AE62215D</vt:lpwstr>
  </property>
</Properties>
</file>