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5261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29"/>
        <w:gridCol w:w="986"/>
        <w:gridCol w:w="1147"/>
        <w:gridCol w:w="1073"/>
        <w:gridCol w:w="4682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1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食品次亚类</w:t>
            </w:r>
          </w:p>
        </w:tc>
        <w:tc>
          <w:tcPr>
            <w:tcW w:w="10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468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5667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4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米酵菌酸、苯甲酸及其钠盐(以苯甲酸计)、山梨酸及其钾盐(以山梨酸计)、脱氢乙酸及其钠盐(以脱氢乙酸计)、铅(以Pb计)、铝的残留量(干样品，以Al计)、二氧化硫残留量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米酵菌酸、二氧化硫残留量、苯甲酸及其钠盐(以苯甲酸计)、山梨酸及其钾盐(以山梨酸计)、脱氢乙酸及其钠盐(以脱氢乙酸计)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米酵菌酸、苯甲酸及其钠盐(以苯甲酸计)、山梨酸及其钾盐(以山梨酸计)、铅(以Pb计)、脱氢乙酸及其钠盐(以脱氢乙酸计)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 第250号《食品动物中禁止使用的药品及其他化合物清单》、GB 2707-2016《食品安全国家标准 鲜(冻)畜、禽产品》、GB 31650-2019《食品安全国家标准 食品中兽药最大残留限量》、整顿办函[2010]50号《食品中可能违法添加的非食用物质和易滥用的食品添加剂名单(第四批)》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五氯酚酸钠(以五氯酚计)、挥发性盐基氮、甲氧苄啶、氟苯尼考、克伦特罗、地塞米松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食品中兽药最大残留限量》、农业农村部公告 第250号《食品动物中禁止使用的药品及其他化合物清单》、整顿办函[2010]50号《食品中可能违法添加的非食用物质和易滥用的食品添加剂名单(第四批)》、GB 2707-2016《食品安全国家标准 鲜(冻)畜、禽产品》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恩诺沙星、磺胺类(总量)、甲氧苄啶、氯霉素、氟苯尼考、五氯酚酸钠(以五氯酚计)、沙丁胺醇、挥发性盐基氮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食品中兽药最大残留限量》、农业农村部公告 第250号《食品动物中禁止使用的药品及其他化合物清单》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恩诺沙星、磺胺类(总量)、甲氧苄啶、氯霉素、氟苯尼考、五氯酚酸钠(以五氯酚计)、尼卡巴嗪、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鸭肉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恩诺沙星、甲氧苄啶、氟苯尼考、五氯酚酸钠(以五氯酚计)、磺胺类(总量)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倍硫磷、甲胺磷、啶虫脒、灭多威、水胺硫磷、氧乐果、克百威、灭蝇胺、倍硫磷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2762-2017《食品安全国家标准 食品中污染物限量》、国家食品药品监督管理总局 农业部 国家卫生和计划生育委员会关于豆芽生产过程中禁止使用6-苄基腺嘌呤等物质的公告（2015 年第 11 号）、GB 22556-2008《豆芽卫生标准》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铬(以Cr计)、总汞(以Hg计)、铅(以Pb计)、4-氯苯氧乙酸钠(以4-氯苯氧乙酸计)、6-苄基腺嘌呤(6-BA)、亚硫酸盐(以SO2计)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铅(以Pb计)、镉(以Cd计)、敌敌畏、氧乐果、毒死蜱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食品中污染物限量》、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水胺硫磷、联苯菊酯、铅(以Pb计)、吡虫啉、噻虫胺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敌敌畏、毒死蜱、多菌灵、克百威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镉(以Cd计)、啶虫脒、水胺硫磷、氧乐果、毒死蜱、氟虫腈、腐霉利、甲胺磷、克百威、氯氟氰菊酯和高效氯氟氰菊酯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敌敌畏、毒死蜱、克百威、氧乐果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镉(以Cd计)、丙溴磷、氧乐果、氟虫腈、克百威、水胺硫磷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溴氰菊酯、氧乐果、百菌清、水胺硫磷、阿维菌素、毒死蜱、氟虫腈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啶虫脒、毒死蜱、百菌清、氟虫腈、敌百虫、敌敌畏、克百威、涕灭威、灭多威、氧乐果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阿维菌素、丙溴磷、敌百虫、百菌清、灭多威、氧乐果、敌敌畏、啶虫脒、毒死蜱、氟虫腈、克百威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氧乐果、百菌清、毒死蜱、氟虫腈、甲拌磷、克百威、氯氟氰菊酯和高效氯氟氰菊酯、水胺硫磷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茼蒿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涕灭威、敌百虫、敌敌畏、毒死蜱、啶虫脒、灭多威、氟虫腈、克百威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克百威、敌敌畏、灭多威、涕灭威、氟虫腈、啶虫脒、敌百虫、百菌清、毒死蜱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敌敌畏、敌百虫、啶虫脒、氟虫腈、灭多威、克百威、氧乐果、水胺硫磷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青花菜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氟虫腈、克百威、啶虫脒、涕灭威、敌百虫、毒死蜱、灭多威、百菌清、敌敌畏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农业农村部公告第250号《食品动物中禁止使用的药品及其他化合物清单》、GB 31650-2019《食品安全国家标准 食品中兽药最大残留限量》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五氯酚酸钠(以五氯酚计)、孔雀石绿、氯霉素、氟苯尼考、呋喃唑酮代谢物、恩诺沙星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食品中兽药最大残留限量》、农业农村部公告第250号《食品动物中禁止使用的药品及其他化合物清单》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恩诺沙星、孔雀石绿、氯霉素、呋喃唑酮代谢物、呋喃西林代谢物、地西泮、五氯酚酸钠(以五氯酚计)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 第250号《食品动物中禁止使用的药品及其他化合物清单》、GB 31650-2019《食品安全国家标准 食品中兽药最大残留限量》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五氯酚酸钠(以五氯酚计)、孔雀石绿、氯霉素、恩诺沙星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橙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水胺硫磷、氧乐果、联苯菊酯、克百威、丙溴磷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柑、橘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食品中农药最大残留限量》、GB 2763-2021《食品安全国家标准 食品中农药最大残留限量》、GB 2763-2021《食品安全国家标准 食品中农药最大残留限量》、GB 2763-2021《食品安全国家标准 食品中农药最大残留限量》、GB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丙溴磷、氧乐果、联苯菊酯、克百威、苯醚甲环唑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甲拌磷、克百威、毒死蜱、啶虫脒、敌敌畏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食品中兽药最大残留限量》、GB 2763-2021《食品安全国家标准 食品中农药最大残留限量》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恩诺沙星、氟苯尼考、甲砜霉素、甲硝唑、磺胺类(总量)、氟虫腈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2716-2018《食品安全国家标准 植物油》、GB 2760-2014《食品安全国家标准 食品添加剂使用标准》、GB 2762-2017《食品安全国家标准 食品中污染物限量》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溶剂残留量、特丁基对苯二酚(TBHQ)、酸价(KOH)、过氧化值、铅(以Pb计)、乙基麦芽酚、苯并[a]芘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2716-2018《食品安全国家标准 植物油》、GB 2762-2017《食品安全国家标准 食品中污染物限量》、产品明示标准及质量要求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特丁基对苯二酚(TBHQ)、酸价(KOH)、溶剂残留量、过氧化值、苯并[a]芘、乙基麦芽酚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芝麻油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2716-2018《食品安全国家标准 植物油》、产品明示标准和质量要求、GB 2762-2017《食品安全国家标准 食品中污染物限量》、GB 2760-2014《食品安全国家标准 食品添加剂使用标准》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酸价(KOH)、溶剂残留量、过氧化值、苯并[a]芘、乙基麦芽酚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预包装食品标签通则》、GB 28050-2011《食品安全国家标准 预包装食品营养标签通则》第4章、GB 2760-2014《食品安全国家标准 食品添加剂使用标准》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苯甲酸及其钠盐（以苯甲酸计）、山梨酸及其钾盐（以山梨酸计）、糖精钠（以糖精计）、标签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978F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7DF1AFF"/>
    <w:rsid w:val="183015E8"/>
    <w:rsid w:val="18F37BAE"/>
    <w:rsid w:val="19431C56"/>
    <w:rsid w:val="19696CF7"/>
    <w:rsid w:val="1C8B1BF3"/>
    <w:rsid w:val="1D051C5B"/>
    <w:rsid w:val="1D137939"/>
    <w:rsid w:val="1D5029AA"/>
    <w:rsid w:val="1D682F98"/>
    <w:rsid w:val="1DF5369D"/>
    <w:rsid w:val="1E573A2E"/>
    <w:rsid w:val="1FCD0002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E551DB3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0DE397D"/>
    <w:rsid w:val="41FD3E29"/>
    <w:rsid w:val="4242097E"/>
    <w:rsid w:val="42600E82"/>
    <w:rsid w:val="430E2072"/>
    <w:rsid w:val="43B576DD"/>
    <w:rsid w:val="448320E4"/>
    <w:rsid w:val="4510012C"/>
    <w:rsid w:val="45C66DF1"/>
    <w:rsid w:val="4804096A"/>
    <w:rsid w:val="488E15C5"/>
    <w:rsid w:val="489D43BB"/>
    <w:rsid w:val="48BE72B8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441751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44B2CA2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640C50"/>
    <w:rsid w:val="6A9676FA"/>
    <w:rsid w:val="6AE2761A"/>
    <w:rsid w:val="6B320D4C"/>
    <w:rsid w:val="6D54524C"/>
    <w:rsid w:val="6E310A95"/>
    <w:rsid w:val="6E981469"/>
    <w:rsid w:val="709275B6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  <w:rsid w:val="7E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2021-12-08T01:24:47Z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A4DA7F506F914179A964731BA1180158</vt:lpwstr>
  </property>
</Properties>
</file>