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imes New Roman" w:hAnsi="Times New Roman" w:eastAsia="方正小标宋简体"/>
          <w:color w:val="000000"/>
          <w:sz w:val="32"/>
          <w:szCs w:val="32"/>
        </w:rPr>
      </w:pPr>
      <w:r>
        <w:rPr>
          <w:rFonts w:hint="eastAsia" w:eastAsia="方正小标宋简体"/>
          <w:color w:val="000000"/>
          <w:sz w:val="32"/>
          <w:szCs w:val="32"/>
        </w:rPr>
        <w:t>2022年</w:t>
      </w:r>
      <w:r>
        <w:rPr>
          <w:rFonts w:hint="eastAsia" w:eastAsia="方正小标宋简体"/>
          <w:color w:val="000000"/>
          <w:sz w:val="32"/>
          <w:szCs w:val="32"/>
          <w:lang w:eastAsia="zh-CN"/>
        </w:rPr>
        <w:t>海珠区</w:t>
      </w:r>
      <w:r>
        <w:rPr>
          <w:rFonts w:hint="eastAsia" w:ascii="Times New Roman" w:hAnsi="Times New Roman" w:eastAsia="方正小标宋简体"/>
          <w:color w:val="000000"/>
          <w:sz w:val="32"/>
          <w:szCs w:val="32"/>
        </w:rPr>
        <w:t>市场监督管理局电动自行车产品质量监督抽查</w:t>
      </w:r>
    </w:p>
    <w:p>
      <w:pPr>
        <w:adjustRightInd w:val="0"/>
        <w:snapToGrid w:val="0"/>
        <w:spacing w:line="360" w:lineRule="auto"/>
        <w:jc w:val="center"/>
        <w:rPr>
          <w:rFonts w:ascii="Times New Roman" w:hAnsi="Times New Roman" w:eastAsia="黑体"/>
          <w:szCs w:val="21"/>
        </w:rPr>
      </w:pPr>
      <w:bookmarkStart w:id="1" w:name="_GoBack"/>
      <w:bookmarkEnd w:id="1"/>
      <w:r>
        <w:rPr>
          <w:rFonts w:hint="eastAsia" w:ascii="Times New Roman" w:hAnsi="Times New Roman" w:eastAsia="方正小标宋简体"/>
          <w:color w:val="000000"/>
          <w:sz w:val="32"/>
          <w:szCs w:val="32"/>
        </w:rPr>
        <w:t>实施细则</w:t>
      </w:r>
    </w:p>
    <w:p>
      <w:pPr>
        <w:adjustRightInd w:val="0"/>
        <w:snapToGrid w:val="0"/>
        <w:spacing w:line="360" w:lineRule="auto"/>
        <w:rPr>
          <w:rFonts w:ascii="Times New Roman" w:hAnsi="Times New Roman" w:eastAsia="黑体"/>
          <w:szCs w:val="21"/>
        </w:rPr>
      </w:pPr>
      <w:r>
        <w:rPr>
          <w:rFonts w:ascii="Times New Roman" w:hAnsi="Times New Roman" w:eastAsia="黑体"/>
          <w:szCs w:val="21"/>
        </w:rPr>
        <w:t xml:space="preserve">1 </w:t>
      </w:r>
      <w:r>
        <w:rPr>
          <w:rFonts w:hint="eastAsia" w:ascii="Times New Roman" w:hAnsi="Times New Roman" w:eastAsia="黑体"/>
          <w:color w:val="000000"/>
          <w:szCs w:val="21"/>
        </w:rPr>
        <w:t>抽样方法</w:t>
      </w:r>
    </w:p>
    <w:p>
      <w:pPr>
        <w:adjustRightInd w:val="0"/>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抽查样品基数</w:t>
      </w:r>
      <w:r>
        <w:rPr>
          <w:rFonts w:hint="eastAsia" w:ascii="Times New Roman" w:hAnsi="Times New Roman"/>
          <w:color w:val="000000"/>
          <w:szCs w:val="21"/>
        </w:rPr>
        <w:t>应</w:t>
      </w:r>
      <w:r>
        <w:rPr>
          <w:rFonts w:ascii="Times New Roman" w:hAnsi="Times New Roman"/>
          <w:color w:val="000000"/>
          <w:szCs w:val="21"/>
        </w:rPr>
        <w:t>满足抽样数量</w:t>
      </w:r>
      <w:r>
        <w:rPr>
          <w:rFonts w:hint="eastAsia" w:ascii="Times New Roman" w:hAnsi="Times New Roman"/>
          <w:color w:val="000000"/>
          <w:szCs w:val="21"/>
        </w:rPr>
        <w:t>要求</w:t>
      </w:r>
      <w:r>
        <w:rPr>
          <w:rFonts w:ascii="Times New Roman" w:hAnsi="Times New Roman"/>
          <w:color w:val="000000"/>
          <w:szCs w:val="21"/>
        </w:rPr>
        <w:t>。</w:t>
      </w:r>
    </w:p>
    <w:p>
      <w:pPr>
        <w:adjustRightInd w:val="0"/>
        <w:snapToGrid w:val="0"/>
        <w:spacing w:line="360" w:lineRule="auto"/>
        <w:ind w:firstLine="420"/>
        <w:rPr>
          <w:rFonts w:ascii="Times New Roman" w:hAnsi="Times New Roman"/>
        </w:rPr>
      </w:pPr>
      <w:r>
        <w:rPr>
          <w:rFonts w:ascii="Times New Roman" w:hAnsi="Times New Roman"/>
        </w:rPr>
        <w:t>每批次产品抽取样品</w:t>
      </w:r>
      <w:r>
        <w:rPr>
          <w:rFonts w:hint="eastAsia" w:ascii="Times New Roman" w:hAnsi="Times New Roman"/>
        </w:rPr>
        <w:t>2辆</w:t>
      </w:r>
      <w:r>
        <w:rPr>
          <w:rFonts w:ascii="Times New Roman" w:hAnsi="Times New Roman"/>
        </w:rPr>
        <w:t>，其中</w:t>
      </w:r>
      <w:r>
        <w:rPr>
          <w:rFonts w:hint="eastAsia" w:ascii="Times New Roman" w:hAnsi="Times New Roman"/>
        </w:rPr>
        <w:t>1辆</w:t>
      </w:r>
      <w:r>
        <w:rPr>
          <w:rFonts w:ascii="Times New Roman" w:hAnsi="Times New Roman"/>
        </w:rPr>
        <w:t>作为检验样品，另</w:t>
      </w:r>
      <w:r>
        <w:rPr>
          <w:rFonts w:hint="eastAsia" w:ascii="Times New Roman" w:hAnsi="Times New Roman"/>
        </w:rPr>
        <w:t>1辆</w:t>
      </w:r>
      <w:r>
        <w:rPr>
          <w:rFonts w:ascii="Times New Roman" w:hAnsi="Times New Roman"/>
        </w:rPr>
        <w:t>作为备用样品。</w:t>
      </w:r>
    </w:p>
    <w:p>
      <w:pPr>
        <w:adjustRightInd w:val="0"/>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随机数一般可使用随机数表、随机数骰子或扑克牌等方法产生。</w:t>
      </w:r>
    </w:p>
    <w:p>
      <w:pPr>
        <w:adjustRightInd w:val="0"/>
        <w:snapToGrid w:val="0"/>
        <w:spacing w:line="360" w:lineRule="auto"/>
        <w:rPr>
          <w:rFonts w:ascii="Times New Roman" w:hAnsi="Times New Roman"/>
          <w:color w:val="000000"/>
          <w:szCs w:val="21"/>
        </w:rPr>
      </w:pPr>
    </w:p>
    <w:p>
      <w:pPr>
        <w:adjustRightInd w:val="0"/>
        <w:snapToGrid w:val="0"/>
        <w:spacing w:line="360" w:lineRule="auto"/>
        <w:rPr>
          <w:rFonts w:ascii="Times New Roman" w:hAnsi="Times New Roman" w:eastAsia="黑体"/>
          <w:color w:val="000000"/>
          <w:szCs w:val="21"/>
        </w:rPr>
      </w:pPr>
      <w:r>
        <w:rPr>
          <w:rFonts w:ascii="Times New Roman" w:hAnsi="Times New Roman" w:eastAsia="黑体"/>
          <w:color w:val="000000"/>
          <w:szCs w:val="21"/>
        </w:rPr>
        <w:t xml:space="preserve">2 </w:t>
      </w:r>
      <w:r>
        <w:rPr>
          <w:rFonts w:hint="eastAsia" w:ascii="Times New Roman" w:hAnsi="Times New Roman" w:eastAsia="黑体"/>
          <w:color w:val="000000"/>
          <w:szCs w:val="21"/>
        </w:rPr>
        <w:t>检验依据</w:t>
      </w:r>
    </w:p>
    <w:p>
      <w:pPr>
        <w:adjustRightInd w:val="0"/>
        <w:snapToGrid w:val="0"/>
        <w:spacing w:line="360" w:lineRule="auto"/>
        <w:jc w:val="left"/>
        <w:rPr>
          <w:rFonts w:ascii="Times New Roman" w:hAnsi="Times New Roman"/>
          <w:color w:val="000000"/>
          <w:szCs w:val="21"/>
        </w:rPr>
      </w:pPr>
      <w:r>
        <w:rPr>
          <w:rFonts w:hint="eastAsia" w:ascii="Times New Roman" w:hAnsi="Times New Roman"/>
          <w:color w:val="000000"/>
          <w:szCs w:val="21"/>
        </w:rPr>
        <w:t>本次抽查检验项目和检验方法依据见表1。</w:t>
      </w:r>
    </w:p>
    <w:p>
      <w:pPr>
        <w:adjustRightInd w:val="0"/>
        <w:snapToGrid w:val="0"/>
        <w:spacing w:line="360" w:lineRule="auto"/>
        <w:jc w:val="center"/>
        <w:rPr>
          <w:rFonts w:ascii="Times New Roman" w:hAnsi="Times New Roman"/>
          <w:color w:val="000000"/>
          <w:szCs w:val="21"/>
        </w:rPr>
      </w:pPr>
      <w:r>
        <w:rPr>
          <w:rFonts w:hint="eastAsia" w:ascii="Times New Roman" w:hAnsi="Times New Roman"/>
          <w:color w:val="000000"/>
          <w:szCs w:val="21"/>
        </w:rPr>
        <w:t>表1检验项目</w:t>
      </w:r>
    </w:p>
    <w:tbl>
      <w:tblPr>
        <w:tblStyle w:val="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507"/>
        <w:gridCol w:w="2724"/>
        <w:gridCol w:w="2119"/>
        <w:gridCol w:w="861"/>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序号</w:t>
            </w:r>
          </w:p>
        </w:tc>
        <w:tc>
          <w:tcPr>
            <w:tcW w:w="250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ordWrap w:val="0"/>
              <w:adjustRightInd w:val="0"/>
              <w:snapToGrid w:val="0"/>
              <w:jc w:val="center"/>
              <w:rPr>
                <w:rFonts w:ascii="Times New Roman" w:hAnsi="Times New Roman"/>
                <w:color w:val="000000"/>
                <w:szCs w:val="21"/>
              </w:rPr>
            </w:pPr>
            <w:r>
              <w:rPr>
                <w:rFonts w:hint="eastAsia" w:ascii="Times New Roman" w:hAnsi="Times New Roman"/>
                <w:color w:val="000000"/>
                <w:szCs w:val="21"/>
              </w:rPr>
              <w:t>检验项目</w:t>
            </w:r>
          </w:p>
        </w:tc>
        <w:tc>
          <w:tcPr>
            <w:tcW w:w="27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ordWrap w:val="0"/>
              <w:adjustRightInd w:val="0"/>
              <w:snapToGrid w:val="0"/>
              <w:jc w:val="center"/>
              <w:rPr>
                <w:rFonts w:ascii="Times New Roman" w:hAnsi="Times New Roman"/>
                <w:color w:val="000000"/>
                <w:szCs w:val="21"/>
              </w:rPr>
            </w:pPr>
            <w:r>
              <w:rPr>
                <w:rFonts w:hint="eastAsia" w:ascii="Times New Roman" w:hAnsi="Times New Roman"/>
                <w:color w:val="000000"/>
                <w:szCs w:val="21"/>
              </w:rPr>
              <w:t>检验依据</w:t>
            </w:r>
          </w:p>
        </w:tc>
        <w:tc>
          <w:tcPr>
            <w:tcW w:w="21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ordWrap w:val="0"/>
              <w:adjustRightInd w:val="0"/>
              <w:snapToGrid w:val="0"/>
              <w:jc w:val="center"/>
              <w:rPr>
                <w:rFonts w:ascii="Times New Roman" w:hAnsi="Times New Roman"/>
                <w:color w:val="000000"/>
                <w:szCs w:val="21"/>
              </w:rPr>
            </w:pPr>
            <w:r>
              <w:rPr>
                <w:rFonts w:hint="eastAsia" w:ascii="Times New Roman" w:hAnsi="Times New Roman"/>
                <w:color w:val="000000"/>
                <w:szCs w:val="21"/>
              </w:rPr>
              <w:t>检验方法</w:t>
            </w:r>
          </w:p>
        </w:tc>
        <w:tc>
          <w:tcPr>
            <w:tcW w:w="17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25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27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21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类</w:t>
            </w:r>
            <w:r>
              <w:rPr>
                <w:rFonts w:ascii="Times New Roman" w:hAnsi="Times New Roman"/>
                <w:color w:val="000000"/>
                <w:szCs w:val="21"/>
                <w:vertAlign w:val="superscript"/>
              </w:rPr>
              <w:t>a</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类</w:t>
            </w:r>
            <w:r>
              <w:rPr>
                <w:rFonts w:ascii="Times New Roman" w:hAnsi="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1</w:t>
            </w:r>
          </w:p>
        </w:tc>
        <w:tc>
          <w:tcPr>
            <w:tcW w:w="25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车速限值</w:t>
            </w:r>
          </w:p>
        </w:tc>
        <w:tc>
          <w:tcPr>
            <w:tcW w:w="27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GB 17761-2018</w:t>
            </w:r>
          </w:p>
        </w:tc>
        <w:tc>
          <w:tcPr>
            <w:tcW w:w="21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GB 17761-2018</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2</w:t>
            </w:r>
          </w:p>
        </w:tc>
        <w:tc>
          <w:tcPr>
            <w:tcW w:w="25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整车质量</w:t>
            </w:r>
          </w:p>
        </w:tc>
        <w:tc>
          <w:tcPr>
            <w:tcW w:w="27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21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3</w:t>
            </w:r>
          </w:p>
        </w:tc>
        <w:tc>
          <w:tcPr>
            <w:tcW w:w="25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电气装置</w:t>
            </w:r>
          </w:p>
        </w:tc>
        <w:tc>
          <w:tcPr>
            <w:tcW w:w="27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21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854"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ascii="Times New Roman" w:hAnsi="Times New Roman"/>
                <w:color w:val="000000"/>
                <w:sz w:val="18"/>
                <w:szCs w:val="18"/>
              </w:rPr>
            </w:pPr>
            <w:bookmarkStart w:id="0" w:name="OLE_LINK3"/>
            <w:r>
              <w:rPr>
                <w:rFonts w:ascii="Times New Roman" w:hAnsi="Times New Roman"/>
                <w:color w:val="000000"/>
                <w:sz w:val="18"/>
                <w:szCs w:val="18"/>
              </w:rPr>
              <w:t>a</w:t>
            </w:r>
            <w:r>
              <w:rPr>
                <w:rFonts w:hint="eastAsia" w:ascii="Times New Roman" w:hAnsi="Times New Roman"/>
                <w:color w:val="000000"/>
                <w:sz w:val="18"/>
                <w:szCs w:val="18"/>
              </w:rPr>
              <w:t>极重要质量项目。</w:t>
            </w:r>
          </w:p>
          <w:p>
            <w:pPr>
              <w:adjustRightInd w:val="0"/>
              <w:snapToGrid w:val="0"/>
              <w:rPr>
                <w:rFonts w:ascii="Times New Roman" w:hAnsi="Times New Roman"/>
                <w:color w:val="000000"/>
                <w:szCs w:val="21"/>
              </w:rPr>
            </w:pPr>
            <w:r>
              <w:rPr>
                <w:rFonts w:ascii="Times New Roman" w:hAnsi="Times New Roman"/>
                <w:color w:val="000000"/>
                <w:sz w:val="18"/>
                <w:szCs w:val="18"/>
              </w:rPr>
              <w:t>b</w:t>
            </w:r>
            <w:r>
              <w:rPr>
                <w:rFonts w:hint="eastAsia" w:ascii="Times New Roman" w:hAnsi="Times New Roman"/>
                <w:color w:val="000000"/>
                <w:sz w:val="18"/>
                <w:szCs w:val="18"/>
              </w:rPr>
              <w:t>重要质量项目。</w:t>
            </w:r>
            <w:bookmarkEnd w:id="0"/>
          </w:p>
        </w:tc>
      </w:tr>
    </w:tbl>
    <w:p>
      <w:pPr>
        <w:adjustRightInd w:val="0"/>
        <w:snapToGrid w:val="0"/>
        <w:spacing w:line="360" w:lineRule="auto"/>
        <w:ind w:firstLine="420" w:firstLineChars="200"/>
        <w:rPr>
          <w:rFonts w:ascii="Times New Roman" w:hAnsi="Times New Roman"/>
          <w:color w:val="000000"/>
          <w:szCs w:val="21"/>
        </w:rPr>
      </w:pPr>
    </w:p>
    <w:p>
      <w:pPr>
        <w:adjustRightInd w:val="0"/>
        <w:snapToGrid w:val="0"/>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olor w:val="000000"/>
          <w:szCs w:val="21"/>
        </w:rPr>
      </w:pPr>
    </w:p>
    <w:p>
      <w:pPr>
        <w:adjustRightInd w:val="0"/>
        <w:snapToGrid w:val="0"/>
        <w:spacing w:line="360" w:lineRule="auto"/>
        <w:rPr>
          <w:rFonts w:ascii="Times New Roman" w:hAnsi="Times New Roman" w:eastAsia="黑体"/>
          <w:color w:val="000000"/>
          <w:szCs w:val="21"/>
        </w:rPr>
      </w:pPr>
      <w:r>
        <w:rPr>
          <w:rFonts w:ascii="Times New Roman" w:hAnsi="Times New Roman" w:eastAsia="黑体"/>
          <w:color w:val="000000"/>
          <w:szCs w:val="21"/>
        </w:rPr>
        <w:t xml:space="preserve">3 </w:t>
      </w:r>
      <w:r>
        <w:rPr>
          <w:rFonts w:hint="eastAsia" w:ascii="Times New Roman" w:hAnsi="Times New Roman" w:eastAsia="黑体"/>
          <w:color w:val="000000"/>
          <w:szCs w:val="21"/>
        </w:rPr>
        <w:t>判定规则</w:t>
      </w:r>
    </w:p>
    <w:p>
      <w:pPr>
        <w:adjustRightInd w:val="0"/>
        <w:snapToGrid w:val="0"/>
        <w:spacing w:line="360" w:lineRule="auto"/>
        <w:rPr>
          <w:rFonts w:ascii="Times New Roman" w:hAnsi="Times New Roman"/>
          <w:color w:val="000000"/>
          <w:szCs w:val="21"/>
        </w:rPr>
      </w:pPr>
      <w:r>
        <w:rPr>
          <w:rFonts w:ascii="Times New Roman" w:hAnsi="Times New Roman"/>
          <w:color w:val="000000"/>
          <w:szCs w:val="21"/>
        </w:rPr>
        <w:t>3.1</w:t>
      </w:r>
      <w:r>
        <w:rPr>
          <w:rFonts w:hint="eastAsia" w:ascii="Times New Roman" w:hAnsi="Times New Roman"/>
          <w:color w:val="000000"/>
          <w:szCs w:val="21"/>
        </w:rPr>
        <w:t>依据标准</w:t>
      </w:r>
    </w:p>
    <w:p>
      <w:pPr>
        <w:adjustRightInd w:val="0"/>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GB 17761-2018</w:t>
      </w:r>
      <w:r>
        <w:rPr>
          <w:rFonts w:hint="eastAsia" w:ascii="Times New Roman" w:hAnsi="Times New Roman"/>
          <w:color w:val="000000"/>
          <w:szCs w:val="21"/>
        </w:rPr>
        <w:t xml:space="preserve"> 《电动自行车安全技术规范》</w:t>
      </w:r>
    </w:p>
    <w:p>
      <w:pPr>
        <w:adjustRightInd w:val="0"/>
        <w:snapToGrid w:val="0"/>
        <w:spacing w:line="360" w:lineRule="auto"/>
        <w:ind w:firstLine="417" w:firstLineChars="199"/>
        <w:rPr>
          <w:rFonts w:ascii="Times New Roman" w:hAnsi="Times New Roman"/>
          <w:color w:val="000000"/>
          <w:szCs w:val="21"/>
        </w:rPr>
      </w:pPr>
      <w:r>
        <w:rPr>
          <w:rFonts w:hint="eastAsia" w:ascii="Times New Roman" w:hAnsi="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olor w:val="000000"/>
          <w:szCs w:val="21"/>
        </w:rPr>
      </w:pPr>
      <w:r>
        <w:rPr>
          <w:rFonts w:ascii="Times New Roman" w:hAnsi="Times New Roman"/>
          <w:color w:val="000000"/>
          <w:szCs w:val="21"/>
        </w:rPr>
        <w:t>3.2</w:t>
      </w:r>
      <w:r>
        <w:rPr>
          <w:rFonts w:hint="eastAsia" w:ascii="Times New Roman" w:hAnsi="Times New Roman"/>
          <w:color w:val="000000"/>
          <w:szCs w:val="21"/>
        </w:rPr>
        <w:t>判定原则</w:t>
      </w:r>
    </w:p>
    <w:p>
      <w:pPr>
        <w:adjustRightInd w:val="0"/>
        <w:snapToGrid w:val="0"/>
        <w:spacing w:line="360" w:lineRule="auto"/>
        <w:ind w:firstLine="417" w:firstLineChars="199"/>
        <w:rPr>
          <w:rFonts w:ascii="Times New Roman" w:hAnsi="Times New Roman"/>
          <w:color w:val="000000"/>
          <w:szCs w:val="21"/>
        </w:rPr>
      </w:pPr>
      <w:r>
        <w:rPr>
          <w:rFonts w:ascii="Times New Roman" w:hAnsi="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olor w:val="000000"/>
          <w:szCs w:val="21"/>
        </w:rPr>
      </w:pPr>
      <w:r>
        <w:rPr>
          <w:rFonts w:ascii="Times New Roman" w:hAnsi="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olor w:val="000000"/>
          <w:szCs w:val="21"/>
        </w:rPr>
      </w:pPr>
      <w:r>
        <w:rPr>
          <w:rFonts w:ascii="Times New Roman" w:hAnsi="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olor w:val="000000"/>
          <w:szCs w:val="21"/>
        </w:rPr>
      </w:pPr>
      <w:r>
        <w:rPr>
          <w:rFonts w:ascii="Times New Roman" w:hAnsi="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olor w:val="000000"/>
          <w:szCs w:val="21"/>
        </w:rPr>
      </w:pPr>
      <w:r>
        <w:rPr>
          <w:rFonts w:ascii="Times New Roman" w:hAnsi="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szCs w:val="21"/>
        </w:rPr>
      </w:pPr>
      <w:r>
        <w:rPr>
          <w:rFonts w:ascii="Times New Roman" w:hAnsi="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rPr>
      </w:pPr>
    </w:p>
    <w:p>
      <w:pPr>
        <w:adjustRightInd w:val="0"/>
        <w:snapToGrid w:val="0"/>
        <w:spacing w:line="360" w:lineRule="auto"/>
        <w:ind w:firstLine="420"/>
        <w:rPr>
          <w:rFonts w:ascii="Times New Roman" w:hAnsi="Times New Roman"/>
          <w:color w:val="000000"/>
          <w:szCs w:val="21"/>
        </w:rPr>
      </w:pPr>
    </w:p>
    <w:p/>
    <w:sectPr>
      <w:pgSz w:w="11906" w:h="16838"/>
      <w:pgMar w:top="850" w:right="1134" w:bottom="85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8EF"/>
    <w:rsid w:val="00172A27"/>
    <w:rsid w:val="00353405"/>
    <w:rsid w:val="004B54B4"/>
    <w:rsid w:val="007155D6"/>
    <w:rsid w:val="009A77F0"/>
    <w:rsid w:val="00D231F7"/>
    <w:rsid w:val="182518A5"/>
    <w:rsid w:val="1D9A293A"/>
    <w:rsid w:val="32B30358"/>
    <w:rsid w:val="3E357785"/>
    <w:rsid w:val="571D74B1"/>
    <w:rsid w:val="6341620F"/>
    <w:rsid w:val="69E6764A"/>
    <w:rsid w:val="75B6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nhideWhenUsed/>
    <w:qFormat/>
    <w:uiPriority w:val="0"/>
    <w:pPr>
      <w:jc w:val="center"/>
      <w:outlineLvl w:val="0"/>
    </w:pPr>
    <w:rPr>
      <w:rFonts w:hint="eastAsia" w:ascii="方正小标宋简体" w:eastAsia="方正小标宋简体"/>
      <w:kern w:val="44"/>
      <w:sz w:val="38"/>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702</Characters>
  <Lines>5</Lines>
  <Paragraphs>1</Paragraphs>
  <TotalTime>0</TotalTime>
  <ScaleCrop>false</ScaleCrop>
  <LinksUpToDate>false</LinksUpToDate>
  <CharactersWithSpaces>824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2022-10-09T06:40:00Z</dcterms:created>
  <dc:creator>lwlzl</dc:creator>
  <cp:lastModifiedBy>YWB</cp:lastModifiedBy>
  <dcterms:modified xsi:type="dcterms:W3CDTF">2022-10-11T02:24:44Z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C598B03E33F04D1E82B1E05D29A87D97</vt:lpwstr>
  </property>
</Properties>
</file>