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imes New Roman" w:hAnsi="Times New Roman" w:eastAsia="方正小标宋简体"/>
          <w:color w:val="000000"/>
          <w:sz w:val="32"/>
          <w:szCs w:val="32"/>
        </w:rPr>
      </w:pPr>
      <w:r>
        <w:rPr>
          <w:rFonts w:hint="eastAsia" w:eastAsia="方正小标宋简体"/>
          <w:color w:val="000000"/>
          <w:sz w:val="32"/>
          <w:szCs w:val="32"/>
        </w:rPr>
        <w:t>2022年</w:t>
      </w:r>
      <w:r>
        <w:rPr>
          <w:rFonts w:hint="eastAsia" w:eastAsia="方正小标宋简体"/>
          <w:color w:val="000000"/>
          <w:sz w:val="32"/>
          <w:szCs w:val="32"/>
          <w:lang w:eastAsia="zh-CN"/>
        </w:rPr>
        <w:t>海珠区</w:t>
      </w:r>
      <w:r>
        <w:rPr>
          <w:rFonts w:hint="eastAsia" w:ascii="Times New Roman" w:hAnsi="Times New Roman" w:eastAsia="方正小标宋简体"/>
          <w:color w:val="000000"/>
          <w:sz w:val="32"/>
          <w:szCs w:val="32"/>
        </w:rPr>
        <w:t>市场监督管理局电动自行车产品质量监督抽查</w:t>
      </w:r>
    </w:p>
    <w:p>
      <w:pPr>
        <w:adjustRightInd w:val="0"/>
        <w:snapToGrid w:val="0"/>
        <w:spacing w:line="360" w:lineRule="auto"/>
        <w:jc w:val="center"/>
        <w:rPr>
          <w:rFonts w:ascii="Times New Roman" w:hAnsi="Times New Roman" w:eastAsia="黑体"/>
          <w:szCs w:val="21"/>
        </w:rPr>
      </w:pPr>
      <w:bookmarkStart w:id="1" w:name="_GoBack"/>
      <w:bookmarkEnd w:id="1"/>
      <w:r>
        <w:rPr>
          <w:rFonts w:hint="eastAsia" w:ascii="Times New Roman" w:hAnsi="Times New Roman" w:eastAsia="方正小标宋简体"/>
          <w:color w:val="000000"/>
          <w:sz w:val="32"/>
          <w:szCs w:val="32"/>
        </w:rPr>
        <w:t>实施细则</w:t>
      </w:r>
    </w:p>
    <w:p>
      <w:pPr>
        <w:adjustRightInd w:val="0"/>
        <w:snapToGrid w:val="0"/>
        <w:spacing w:line="360" w:lineRule="auto"/>
        <w:rPr>
          <w:rFonts w:ascii="Times New Roman" w:hAnsi="Times New Roman" w:eastAsia="黑体"/>
          <w:szCs w:val="21"/>
        </w:rPr>
      </w:pPr>
      <w:r>
        <w:rPr>
          <w:rFonts w:ascii="Times New Roman" w:hAnsi="Times New Roman" w:eastAsia="黑体"/>
          <w:szCs w:val="21"/>
        </w:rPr>
        <w:t xml:space="preserve">1 </w:t>
      </w:r>
      <w:r>
        <w:rPr>
          <w:rFonts w:hint="eastAsia" w:ascii="Times New Roman" w:hAnsi="Times New Roman" w:eastAsia="黑体"/>
          <w:color w:val="000000"/>
          <w:szCs w:val="21"/>
        </w:rPr>
        <w:t>抽样方法</w:t>
      </w:r>
    </w:p>
    <w:p>
      <w:pPr>
        <w:adjustRightInd w:val="0"/>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在企业的待销产品中随机抽取有产品质量检验合格证明或者以其他形式表明合格的、近期生产的产品。</w:t>
      </w:r>
    </w:p>
    <w:p>
      <w:pPr>
        <w:adjustRightInd w:val="0"/>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抽查样品基数</w:t>
      </w:r>
      <w:r>
        <w:rPr>
          <w:rFonts w:hint="eastAsia" w:ascii="Times New Roman" w:hAnsi="Times New Roman"/>
          <w:color w:val="000000"/>
          <w:szCs w:val="21"/>
        </w:rPr>
        <w:t>应</w:t>
      </w:r>
      <w:r>
        <w:rPr>
          <w:rFonts w:ascii="Times New Roman" w:hAnsi="Times New Roman"/>
          <w:color w:val="000000"/>
          <w:szCs w:val="21"/>
        </w:rPr>
        <w:t>满足抽样数量</w:t>
      </w:r>
      <w:r>
        <w:rPr>
          <w:rFonts w:hint="eastAsia" w:ascii="Times New Roman" w:hAnsi="Times New Roman"/>
          <w:color w:val="000000"/>
          <w:szCs w:val="21"/>
        </w:rPr>
        <w:t>要求</w:t>
      </w:r>
      <w:r>
        <w:rPr>
          <w:rFonts w:ascii="Times New Roman" w:hAnsi="Times New Roman"/>
          <w:color w:val="000000"/>
          <w:szCs w:val="21"/>
        </w:rPr>
        <w:t>。</w:t>
      </w:r>
    </w:p>
    <w:p>
      <w:pPr>
        <w:adjustRightInd w:val="0"/>
        <w:snapToGrid w:val="0"/>
        <w:spacing w:line="360" w:lineRule="auto"/>
        <w:ind w:firstLine="420"/>
        <w:rPr>
          <w:rFonts w:ascii="Times New Roman" w:hAnsi="Times New Roman"/>
        </w:rPr>
      </w:pPr>
      <w:r>
        <w:rPr>
          <w:rFonts w:ascii="Times New Roman" w:hAnsi="Times New Roman"/>
        </w:rPr>
        <w:t>每批次产品抽取样品</w:t>
      </w:r>
      <w:r>
        <w:rPr>
          <w:rFonts w:hint="eastAsia" w:ascii="Times New Roman" w:hAnsi="Times New Roman"/>
        </w:rPr>
        <w:t>2辆</w:t>
      </w:r>
      <w:r>
        <w:rPr>
          <w:rFonts w:ascii="Times New Roman" w:hAnsi="Times New Roman"/>
        </w:rPr>
        <w:t>，其中</w:t>
      </w:r>
      <w:r>
        <w:rPr>
          <w:rFonts w:hint="eastAsia" w:ascii="Times New Roman" w:hAnsi="Times New Roman"/>
        </w:rPr>
        <w:t>1辆</w:t>
      </w:r>
      <w:r>
        <w:rPr>
          <w:rFonts w:ascii="Times New Roman" w:hAnsi="Times New Roman"/>
        </w:rPr>
        <w:t>作为检验样品，另</w:t>
      </w:r>
      <w:r>
        <w:rPr>
          <w:rFonts w:hint="eastAsia" w:ascii="Times New Roman" w:hAnsi="Times New Roman"/>
        </w:rPr>
        <w:t>1辆</w:t>
      </w:r>
      <w:r>
        <w:rPr>
          <w:rFonts w:ascii="Times New Roman" w:hAnsi="Times New Roman"/>
        </w:rPr>
        <w:t>作为备用样品。</w:t>
      </w:r>
    </w:p>
    <w:p>
      <w:pPr>
        <w:adjustRightInd w:val="0"/>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随机数一般可使用随机数表、随机数骰子或扑克牌等方法产生。</w:t>
      </w:r>
    </w:p>
    <w:p>
      <w:pPr>
        <w:adjustRightInd w:val="0"/>
        <w:snapToGrid w:val="0"/>
        <w:spacing w:line="360" w:lineRule="auto"/>
        <w:rPr>
          <w:rFonts w:ascii="Times New Roman" w:hAnsi="Times New Roman"/>
          <w:color w:val="000000"/>
          <w:szCs w:val="21"/>
        </w:rPr>
      </w:pPr>
    </w:p>
    <w:p>
      <w:pPr>
        <w:adjustRightInd w:val="0"/>
        <w:snapToGrid w:val="0"/>
        <w:spacing w:line="360" w:lineRule="auto"/>
        <w:rPr>
          <w:rFonts w:ascii="Times New Roman" w:hAnsi="Times New Roman" w:eastAsia="黑体"/>
          <w:color w:val="000000"/>
          <w:szCs w:val="21"/>
        </w:rPr>
      </w:pPr>
      <w:r>
        <w:rPr>
          <w:rFonts w:ascii="Times New Roman" w:hAnsi="Times New Roman" w:eastAsia="黑体"/>
          <w:color w:val="000000"/>
          <w:szCs w:val="21"/>
        </w:rPr>
        <w:t xml:space="preserve">2 </w:t>
      </w:r>
      <w:r>
        <w:rPr>
          <w:rFonts w:hint="eastAsia" w:ascii="Times New Roman" w:hAnsi="Times New Roman" w:eastAsia="黑体"/>
          <w:color w:val="000000"/>
          <w:szCs w:val="21"/>
        </w:rPr>
        <w:t>检验依据</w:t>
      </w:r>
    </w:p>
    <w:p>
      <w:pPr>
        <w:adjustRightInd w:val="0"/>
        <w:snapToGrid w:val="0"/>
        <w:spacing w:line="360" w:lineRule="auto"/>
        <w:jc w:val="left"/>
        <w:rPr>
          <w:rFonts w:ascii="Times New Roman" w:hAnsi="Times New Roman"/>
          <w:color w:val="000000"/>
          <w:szCs w:val="21"/>
        </w:rPr>
      </w:pPr>
      <w:r>
        <w:rPr>
          <w:rFonts w:hint="eastAsia" w:ascii="Times New Roman" w:hAnsi="Times New Roman"/>
          <w:color w:val="000000"/>
          <w:szCs w:val="21"/>
        </w:rPr>
        <w:t>本次抽查检验项目和检验方法依据见表1。</w:t>
      </w:r>
    </w:p>
    <w:p>
      <w:pPr>
        <w:adjustRightInd w:val="0"/>
        <w:snapToGrid w:val="0"/>
        <w:spacing w:line="360" w:lineRule="auto"/>
        <w:jc w:val="center"/>
        <w:rPr>
          <w:rFonts w:ascii="Times New Roman" w:hAnsi="Times New Roman"/>
          <w:color w:val="000000"/>
          <w:szCs w:val="21"/>
        </w:rPr>
      </w:pPr>
      <w:r>
        <w:rPr>
          <w:rFonts w:hint="eastAsia" w:ascii="Times New Roman" w:hAnsi="Times New Roman"/>
          <w:color w:val="000000"/>
          <w:szCs w:val="21"/>
        </w:rPr>
        <w:t>表1检验项目</w:t>
      </w:r>
    </w:p>
    <w:tbl>
      <w:tblPr>
        <w:tblStyle w:val="5"/>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2724"/>
        <w:gridCol w:w="2119"/>
        <w:gridCol w:w="861"/>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hint="eastAsia" w:ascii="Times New Roman" w:hAnsi="Times New Roman"/>
                <w:color w:val="000000"/>
                <w:szCs w:val="21"/>
              </w:rPr>
              <w:t>序号</w:t>
            </w:r>
          </w:p>
        </w:tc>
        <w:tc>
          <w:tcPr>
            <w:tcW w:w="25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ordWrap w:val="0"/>
              <w:adjustRightInd w:val="0"/>
              <w:snapToGrid w:val="0"/>
              <w:jc w:val="center"/>
              <w:rPr>
                <w:rFonts w:ascii="Times New Roman" w:hAnsi="Times New Roman"/>
                <w:color w:val="000000"/>
                <w:szCs w:val="21"/>
              </w:rPr>
            </w:pPr>
            <w:r>
              <w:rPr>
                <w:rFonts w:hint="eastAsia" w:ascii="Times New Roman" w:hAnsi="Times New Roman"/>
                <w:color w:val="000000"/>
                <w:szCs w:val="21"/>
              </w:rPr>
              <w:t>检验项目</w:t>
            </w:r>
          </w:p>
        </w:tc>
        <w:tc>
          <w:tcPr>
            <w:tcW w:w="27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ordWrap w:val="0"/>
              <w:adjustRightInd w:val="0"/>
              <w:snapToGrid w:val="0"/>
              <w:jc w:val="center"/>
              <w:rPr>
                <w:rFonts w:ascii="Times New Roman" w:hAnsi="Times New Roman"/>
                <w:color w:val="000000"/>
                <w:szCs w:val="21"/>
              </w:rPr>
            </w:pPr>
            <w:r>
              <w:rPr>
                <w:rFonts w:hint="eastAsia" w:ascii="Times New Roman" w:hAnsi="Times New Roman"/>
                <w:color w:val="000000"/>
                <w:szCs w:val="21"/>
              </w:rPr>
              <w:t>检验依据</w:t>
            </w:r>
          </w:p>
        </w:tc>
        <w:tc>
          <w:tcPr>
            <w:tcW w:w="21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ordWrap w:val="0"/>
              <w:adjustRightInd w:val="0"/>
              <w:snapToGrid w:val="0"/>
              <w:jc w:val="center"/>
              <w:rPr>
                <w:rFonts w:ascii="Times New Roman" w:hAnsi="Times New Roman"/>
                <w:color w:val="000000"/>
                <w:szCs w:val="21"/>
              </w:rPr>
            </w:pPr>
            <w:r>
              <w:rPr>
                <w:rFonts w:hint="eastAsia" w:ascii="Times New Roman" w:hAnsi="Times New Roman"/>
                <w:color w:val="000000"/>
                <w:szCs w:val="21"/>
              </w:rPr>
              <w:t>检验方法</w:t>
            </w:r>
          </w:p>
        </w:tc>
        <w:tc>
          <w:tcPr>
            <w:tcW w:w="1722"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hint="eastAsia" w:ascii="Times New Roman" w:hAnsi="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p>
        </w:tc>
        <w:tc>
          <w:tcPr>
            <w:tcW w:w="25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p>
        </w:tc>
        <w:tc>
          <w:tcPr>
            <w:tcW w:w="27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p>
        </w:tc>
        <w:tc>
          <w:tcPr>
            <w:tcW w:w="2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A</w:t>
            </w:r>
            <w:r>
              <w:rPr>
                <w:rFonts w:hint="eastAsia" w:ascii="Times New Roman" w:hAnsi="Times New Roman"/>
                <w:color w:val="000000"/>
                <w:szCs w:val="21"/>
              </w:rPr>
              <w:t>类</w:t>
            </w:r>
            <w:r>
              <w:rPr>
                <w:rFonts w:ascii="Times New Roman" w:hAnsi="Times New Roman"/>
                <w:color w:val="000000"/>
                <w:szCs w:val="21"/>
                <w:vertAlign w:val="superscript"/>
              </w:rPr>
              <w:t>a</w:t>
            </w: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B</w:t>
            </w:r>
            <w:r>
              <w:rPr>
                <w:rFonts w:hint="eastAsia" w:ascii="Times New Roman" w:hAnsi="Times New Roman"/>
                <w:color w:val="000000"/>
                <w:szCs w:val="21"/>
              </w:rPr>
              <w:t>类</w:t>
            </w:r>
            <w:r>
              <w:rPr>
                <w:rFonts w:ascii="Times New Roman" w:hAnsi="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8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hint="eastAsia" w:ascii="Times New Roman" w:hAnsi="Times New Roman"/>
                <w:color w:val="000000"/>
                <w:szCs w:val="21"/>
              </w:rPr>
              <w:t>1</w:t>
            </w:r>
          </w:p>
        </w:tc>
        <w:tc>
          <w:tcPr>
            <w:tcW w:w="250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hint="eastAsia" w:ascii="Times New Roman" w:hAnsi="Times New Roman"/>
                <w:color w:val="000000"/>
                <w:szCs w:val="21"/>
              </w:rPr>
              <w:t>车速限值</w:t>
            </w:r>
          </w:p>
        </w:tc>
        <w:tc>
          <w:tcPr>
            <w:tcW w:w="27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GB 17761-2018</w:t>
            </w:r>
          </w:p>
        </w:tc>
        <w:tc>
          <w:tcPr>
            <w:tcW w:w="21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GB 17761-2018</w:t>
            </w: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w:t>
            </w: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8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hint="eastAsia" w:ascii="Times New Roman" w:hAnsi="Times New Roman"/>
                <w:color w:val="000000"/>
                <w:szCs w:val="21"/>
              </w:rPr>
              <w:t>2</w:t>
            </w:r>
          </w:p>
        </w:tc>
        <w:tc>
          <w:tcPr>
            <w:tcW w:w="250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hint="eastAsia" w:ascii="Times New Roman" w:hAnsi="Times New Roman"/>
                <w:color w:val="000000"/>
                <w:szCs w:val="21"/>
              </w:rPr>
              <w:t>整车质量</w:t>
            </w:r>
          </w:p>
        </w:tc>
        <w:tc>
          <w:tcPr>
            <w:tcW w:w="27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p>
        </w:tc>
        <w:tc>
          <w:tcPr>
            <w:tcW w:w="2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w:t>
            </w: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8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hint="eastAsia" w:ascii="Times New Roman" w:hAnsi="Times New Roman"/>
                <w:color w:val="000000"/>
                <w:szCs w:val="21"/>
              </w:rPr>
              <w:t>3</w:t>
            </w:r>
          </w:p>
        </w:tc>
        <w:tc>
          <w:tcPr>
            <w:tcW w:w="250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hint="eastAsia" w:ascii="Times New Roman" w:hAnsi="Times New Roman"/>
                <w:color w:val="000000"/>
                <w:szCs w:val="21"/>
              </w:rPr>
              <w:t>电气装置</w:t>
            </w:r>
          </w:p>
        </w:tc>
        <w:tc>
          <w:tcPr>
            <w:tcW w:w="27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p>
        </w:tc>
        <w:tc>
          <w:tcPr>
            <w:tcW w:w="21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w:t>
            </w: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9854" w:type="dxa"/>
            <w:gridSpan w:val="6"/>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rPr>
                <w:rFonts w:ascii="Times New Roman" w:hAnsi="Times New Roman"/>
                <w:color w:val="000000"/>
                <w:sz w:val="18"/>
                <w:szCs w:val="18"/>
              </w:rPr>
            </w:pPr>
            <w:bookmarkStart w:id="0" w:name="OLE_LINK3"/>
            <w:r>
              <w:rPr>
                <w:rFonts w:ascii="Times New Roman" w:hAnsi="Times New Roman"/>
                <w:color w:val="000000"/>
                <w:sz w:val="18"/>
                <w:szCs w:val="18"/>
              </w:rPr>
              <w:t>a</w:t>
            </w:r>
            <w:r>
              <w:rPr>
                <w:rFonts w:hint="eastAsia" w:ascii="Times New Roman" w:hAnsi="Times New Roman"/>
                <w:color w:val="000000"/>
                <w:sz w:val="18"/>
                <w:szCs w:val="18"/>
              </w:rPr>
              <w:t>极重要质量项目。</w:t>
            </w:r>
          </w:p>
          <w:p>
            <w:pPr>
              <w:adjustRightInd w:val="0"/>
              <w:snapToGrid w:val="0"/>
              <w:rPr>
                <w:rFonts w:ascii="Times New Roman" w:hAnsi="Times New Roman"/>
                <w:color w:val="000000"/>
                <w:szCs w:val="21"/>
              </w:rPr>
            </w:pPr>
            <w:r>
              <w:rPr>
                <w:rFonts w:ascii="Times New Roman" w:hAnsi="Times New Roman"/>
                <w:color w:val="000000"/>
                <w:sz w:val="18"/>
                <w:szCs w:val="18"/>
              </w:rPr>
              <w:t>b</w:t>
            </w:r>
            <w:r>
              <w:rPr>
                <w:rFonts w:hint="eastAsia" w:ascii="Times New Roman" w:hAnsi="Times New Roman"/>
                <w:color w:val="000000"/>
                <w:sz w:val="18"/>
                <w:szCs w:val="18"/>
              </w:rPr>
              <w:t>重要质量项目。</w:t>
            </w:r>
            <w:bookmarkEnd w:id="0"/>
          </w:p>
        </w:tc>
      </w:tr>
    </w:tbl>
    <w:p>
      <w:pPr>
        <w:adjustRightInd w:val="0"/>
        <w:snapToGrid w:val="0"/>
        <w:spacing w:line="360" w:lineRule="auto"/>
        <w:ind w:firstLine="420" w:firstLineChars="200"/>
        <w:rPr>
          <w:rFonts w:ascii="Times New Roman" w:hAnsi="Times New Roman"/>
          <w:color w:val="000000"/>
          <w:szCs w:val="21"/>
        </w:rPr>
      </w:pPr>
    </w:p>
    <w:p>
      <w:pPr>
        <w:adjustRightInd w:val="0"/>
        <w:snapToGrid w:val="0"/>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Times New Roman" w:hAnsi="Times New Roman"/>
          <w:color w:val="000000"/>
          <w:szCs w:val="21"/>
        </w:rPr>
      </w:pPr>
    </w:p>
    <w:p>
      <w:pPr>
        <w:adjustRightInd w:val="0"/>
        <w:snapToGrid w:val="0"/>
        <w:spacing w:line="360" w:lineRule="auto"/>
        <w:rPr>
          <w:rFonts w:ascii="Times New Roman" w:hAnsi="Times New Roman" w:eastAsia="黑体"/>
          <w:color w:val="000000"/>
          <w:szCs w:val="21"/>
        </w:rPr>
      </w:pPr>
      <w:r>
        <w:rPr>
          <w:rFonts w:ascii="Times New Roman" w:hAnsi="Times New Roman" w:eastAsia="黑体"/>
          <w:color w:val="000000"/>
          <w:szCs w:val="21"/>
        </w:rPr>
        <w:t xml:space="preserve">3 </w:t>
      </w:r>
      <w:r>
        <w:rPr>
          <w:rFonts w:hint="eastAsia" w:ascii="Times New Roman" w:hAnsi="Times New Roman" w:eastAsia="黑体"/>
          <w:color w:val="000000"/>
          <w:szCs w:val="21"/>
        </w:rPr>
        <w:t>判定规则</w:t>
      </w:r>
    </w:p>
    <w:p>
      <w:pPr>
        <w:adjustRightInd w:val="0"/>
        <w:snapToGrid w:val="0"/>
        <w:spacing w:line="360" w:lineRule="auto"/>
        <w:rPr>
          <w:rFonts w:ascii="Times New Roman" w:hAnsi="Times New Roman"/>
          <w:color w:val="000000"/>
          <w:szCs w:val="21"/>
        </w:rPr>
      </w:pPr>
      <w:r>
        <w:rPr>
          <w:rFonts w:ascii="Times New Roman" w:hAnsi="Times New Roman"/>
          <w:color w:val="000000"/>
          <w:szCs w:val="21"/>
        </w:rPr>
        <w:t>3.1</w:t>
      </w:r>
      <w:r>
        <w:rPr>
          <w:rFonts w:hint="eastAsia" w:ascii="Times New Roman" w:hAnsi="Times New Roman"/>
          <w:color w:val="000000"/>
          <w:szCs w:val="21"/>
        </w:rPr>
        <w:t>依据标准</w:t>
      </w:r>
    </w:p>
    <w:p>
      <w:pPr>
        <w:adjustRightInd w:val="0"/>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GB 17761-2018</w:t>
      </w:r>
      <w:r>
        <w:rPr>
          <w:rFonts w:hint="eastAsia" w:ascii="Times New Roman" w:hAnsi="Times New Roman"/>
          <w:color w:val="000000"/>
          <w:szCs w:val="21"/>
        </w:rPr>
        <w:t xml:space="preserve"> 《电动自行车安全技术规范》</w:t>
      </w:r>
    </w:p>
    <w:p>
      <w:pPr>
        <w:adjustRightInd w:val="0"/>
        <w:snapToGrid w:val="0"/>
        <w:spacing w:line="360" w:lineRule="auto"/>
        <w:ind w:firstLine="417" w:firstLineChars="199"/>
        <w:rPr>
          <w:rFonts w:ascii="Times New Roman" w:hAnsi="Times New Roman"/>
          <w:color w:val="000000"/>
          <w:szCs w:val="21"/>
        </w:rPr>
      </w:pPr>
      <w:r>
        <w:rPr>
          <w:rFonts w:hint="eastAsia" w:ascii="Times New Roman" w:hAnsi="Times New Roman"/>
          <w:color w:val="000000"/>
          <w:szCs w:val="21"/>
        </w:rPr>
        <w:t>现行有效的企业标准、团体标准、地方标准及产品明示质量要求</w:t>
      </w:r>
    </w:p>
    <w:p>
      <w:pPr>
        <w:adjustRightInd w:val="0"/>
        <w:snapToGrid w:val="0"/>
        <w:spacing w:line="360" w:lineRule="auto"/>
        <w:rPr>
          <w:rFonts w:ascii="Times New Roman" w:hAnsi="Times New Roman"/>
          <w:color w:val="000000"/>
          <w:szCs w:val="21"/>
        </w:rPr>
      </w:pPr>
      <w:r>
        <w:rPr>
          <w:rFonts w:ascii="Times New Roman" w:hAnsi="Times New Roman"/>
          <w:color w:val="000000"/>
          <w:szCs w:val="21"/>
        </w:rPr>
        <w:t>3.2</w:t>
      </w:r>
      <w:r>
        <w:rPr>
          <w:rFonts w:hint="eastAsia" w:ascii="Times New Roman" w:hAnsi="Times New Roman"/>
          <w:color w:val="000000"/>
          <w:szCs w:val="21"/>
        </w:rPr>
        <w:t>判定原则</w:t>
      </w:r>
    </w:p>
    <w:p>
      <w:pPr>
        <w:adjustRightInd w:val="0"/>
        <w:snapToGrid w:val="0"/>
        <w:spacing w:line="360" w:lineRule="auto"/>
        <w:ind w:firstLine="417" w:firstLineChars="199"/>
        <w:rPr>
          <w:rFonts w:ascii="Times New Roman" w:hAnsi="Times New Roman"/>
          <w:color w:val="000000"/>
          <w:szCs w:val="21"/>
        </w:rPr>
      </w:pPr>
      <w:r>
        <w:rPr>
          <w:rFonts w:ascii="Times New Roman" w:hAnsi="Times New Roman"/>
          <w:color w:val="000000"/>
          <w:szCs w:val="21"/>
        </w:rPr>
        <w:t>经检验，所检验项目全部符合标准要求，判定为被抽查产品未发现不合格；检验项目中任一项或一项以上不合格，判定为被抽查产品不合格。当产品存在A类项目不合格时，属于严重不合格。</w:t>
      </w:r>
    </w:p>
    <w:p>
      <w:pPr>
        <w:adjustRightInd w:val="0"/>
        <w:snapToGrid w:val="0"/>
        <w:spacing w:line="360" w:lineRule="auto"/>
        <w:ind w:firstLine="417" w:firstLineChars="199"/>
        <w:rPr>
          <w:rFonts w:ascii="Times New Roman" w:hAnsi="Times New Roman"/>
          <w:color w:val="000000"/>
          <w:szCs w:val="21"/>
        </w:rPr>
      </w:pPr>
      <w:r>
        <w:rPr>
          <w:rFonts w:ascii="Times New Roman" w:hAnsi="Times New Roman"/>
          <w:color w:val="000000"/>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ascii="Times New Roman" w:hAnsi="Times New Roman"/>
          <w:color w:val="000000"/>
          <w:szCs w:val="21"/>
        </w:rPr>
      </w:pPr>
      <w:r>
        <w:rPr>
          <w:rFonts w:ascii="Times New Roman" w:hAnsi="Times New Roman"/>
          <w:color w:val="000000"/>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ascii="Times New Roman" w:hAnsi="Times New Roman"/>
          <w:color w:val="000000"/>
          <w:szCs w:val="21"/>
        </w:rPr>
      </w:pPr>
      <w:r>
        <w:rPr>
          <w:rFonts w:ascii="Times New Roman" w:hAnsi="Times New Roman"/>
          <w:color w:val="000000"/>
          <w:szCs w:val="21"/>
        </w:rPr>
        <w:t>若被检产品明示的质量要求低于或包含本细则中检验项目依据的推荐性标准要求时，应以被检产品明示的质量要求判定，但应在检验报告备注中进行说明。</w:t>
      </w:r>
    </w:p>
    <w:p>
      <w:pPr>
        <w:adjustRightInd w:val="0"/>
        <w:snapToGrid w:val="0"/>
        <w:spacing w:line="360" w:lineRule="auto"/>
        <w:ind w:firstLine="417" w:firstLineChars="199"/>
        <w:rPr>
          <w:rFonts w:ascii="Times New Roman" w:hAnsi="Times New Roman"/>
          <w:color w:val="000000"/>
          <w:szCs w:val="21"/>
        </w:rPr>
      </w:pPr>
      <w:r>
        <w:rPr>
          <w:rFonts w:ascii="Times New Roman" w:hAnsi="Times New Roman"/>
          <w:color w:val="000000"/>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szCs w:val="21"/>
        </w:rPr>
      </w:pPr>
      <w:r>
        <w:rPr>
          <w:rFonts w:ascii="Times New Roman" w:hAnsi="Times New Roman"/>
          <w:color w:val="000000"/>
          <w:szCs w:val="21"/>
        </w:rPr>
        <w:t>若被检产品明示的质量要求缺少本细则中检验项目依据的推荐性标准要求时，该项目不参与判定，但应在检验报告备注中进行说明。</w:t>
      </w:r>
    </w:p>
    <w:p>
      <w:pPr>
        <w:adjustRightInd w:val="0"/>
        <w:snapToGrid w:val="0"/>
        <w:spacing w:line="360" w:lineRule="auto"/>
        <w:rPr>
          <w:rFonts w:ascii="Times New Roman" w:hAnsi="Times New Roman"/>
        </w:rPr>
      </w:pPr>
    </w:p>
    <w:p>
      <w:pPr>
        <w:adjustRightInd w:val="0"/>
        <w:snapToGrid w:val="0"/>
        <w:spacing w:line="360" w:lineRule="auto"/>
        <w:ind w:firstLine="420"/>
        <w:rPr>
          <w:rFonts w:ascii="Times New Roman" w:hAnsi="Times New Roman"/>
          <w:color w:val="000000"/>
          <w:szCs w:val="21"/>
        </w:rPr>
      </w:pPr>
    </w:p>
    <w:p/>
    <w:sectPr>
      <w:pgSz w:w="11906" w:h="16838"/>
      <w:pgMar w:top="850"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68EF"/>
    <w:rsid w:val="00172A27"/>
    <w:rsid w:val="00353405"/>
    <w:rsid w:val="004B54B4"/>
    <w:rsid w:val="007155D6"/>
    <w:rsid w:val="009A77F0"/>
    <w:rsid w:val="00D231F7"/>
    <w:rsid w:val="182518A5"/>
    <w:rsid w:val="1D9A293A"/>
    <w:rsid w:val="32B30358"/>
    <w:rsid w:val="3E357785"/>
    <w:rsid w:val="571D74B1"/>
    <w:rsid w:val="6341620F"/>
    <w:rsid w:val="69E6764A"/>
    <w:rsid w:val="75B6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nhideWhenUsed/>
    <w:qFormat/>
    <w:uiPriority w:val="0"/>
    <w:pPr>
      <w:jc w:val="center"/>
      <w:outlineLvl w:val="0"/>
    </w:pPr>
    <w:rPr>
      <w:rFonts w:hint="eastAsia" w:ascii="方正小标宋简体" w:eastAsia="方正小标宋简体"/>
      <w:kern w:val="44"/>
      <w:sz w:val="38"/>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702</Characters>
  <Lines>5</Lines>
  <Paragraphs>1</Paragraphs>
  <TotalTime>0</TotalTime>
  <ScaleCrop>false</ScaleCrop>
  <LinksUpToDate>false</LinksUpToDate>
  <CharactersWithSpaces>824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2022-10-09T06:40:00Z</dcterms:created>
  <dc:creator>lwlzl</dc:creator>
  <cp:lastModifiedBy>YWB</cp:lastModifiedBy>
  <dcterms:modified xsi:type="dcterms:W3CDTF">2022-10-11T02:24:44Z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C598B03E33F04D1E82B1E05D29A87D97</vt:lpwstr>
  </property>
</Properties>
</file>