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imes New Roman" w:hAnsi="Times New Roman" w:eastAsia="方正小标宋简体" w:cs="Times New Roman"/>
          <w:color w:val="000000"/>
          <w:sz w:val="32"/>
          <w:szCs w:val="32"/>
        </w:rPr>
      </w:pPr>
      <w:r>
        <w:rPr>
          <w:rFonts w:hint="eastAsia" w:eastAsia="方正小标宋简体"/>
          <w:color w:val="000000"/>
          <w:sz w:val="32"/>
          <w:szCs w:val="32"/>
        </w:rPr>
        <w:t>2022年</w:t>
      </w:r>
      <w:r>
        <w:rPr>
          <w:rFonts w:hint="eastAsia" w:ascii="Times New Roman" w:hAnsi="Times New Roman" w:eastAsia="方正小标宋简体" w:cs="Times New Roman"/>
          <w:color w:val="000000"/>
          <w:sz w:val="32"/>
          <w:szCs w:val="32"/>
        </w:rPr>
        <w:t>海珠区市场监督管理局电动自行车电池产品质量监督抽查</w:t>
      </w:r>
    </w:p>
    <w:p>
      <w:pPr>
        <w:snapToGrid w:val="0"/>
        <w:spacing w:line="360" w:lineRule="auto"/>
        <w:jc w:val="center"/>
        <w:rPr>
          <w:rFonts w:ascii="Times New Roman" w:hAnsi="Times New Roman" w:eastAsia="方正小标宋简体" w:cs="Times New Roman"/>
          <w:color w:val="000000"/>
          <w:sz w:val="32"/>
          <w:szCs w:val="32"/>
        </w:rPr>
      </w:pPr>
      <w:bookmarkStart w:id="1" w:name="_GoBack"/>
      <w:bookmarkEnd w:id="1"/>
      <w:r>
        <w:rPr>
          <w:rFonts w:hint="eastAsia" w:ascii="Times New Roman" w:hAnsi="Times New Roman" w:eastAsia="方正小标宋简体" w:cs="Times New Roman"/>
          <w:color w:val="000000"/>
          <w:sz w:val="32"/>
          <w:szCs w:val="32"/>
        </w:rPr>
        <w:t>实施细则</w:t>
      </w: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firstLineChars="200"/>
        <w:rPr>
          <w:rFonts w:ascii="Times New Roman" w:hAnsi="Times New Roman" w:cs="Times New Roman"/>
          <w:color w:val="FF0000"/>
          <w:szCs w:val="21"/>
        </w:rPr>
      </w:pPr>
      <w:r>
        <w:rPr>
          <w:rFonts w:ascii="Times New Roman" w:hAnsi="Times New Roman" w:cs="Times New Roman"/>
          <w:color w:val="000000"/>
          <w:szCs w:val="21"/>
        </w:rPr>
        <w:t>抽查样品基数</w:t>
      </w:r>
      <w:r>
        <w:rPr>
          <w:rFonts w:hint="eastAsia" w:ascii="Times New Roman" w:hAnsi="Times New Roman" w:cs="Times New Roman"/>
          <w:color w:val="000000"/>
          <w:szCs w:val="21"/>
        </w:rPr>
        <w:t>应</w:t>
      </w:r>
      <w:r>
        <w:rPr>
          <w:rFonts w:ascii="Times New Roman" w:hAnsi="Times New Roman" w:cs="Times New Roman"/>
          <w:color w:val="000000"/>
          <w:szCs w:val="21"/>
        </w:rPr>
        <w:t>满足抽样数量</w:t>
      </w:r>
      <w:r>
        <w:rPr>
          <w:rFonts w:hint="eastAsia" w:ascii="Times New Roman" w:hAnsi="Times New Roman" w:cs="Times New Roman"/>
          <w:color w:val="000000"/>
          <w:szCs w:val="21"/>
        </w:rPr>
        <w:t>要求</w:t>
      </w:r>
      <w:r>
        <w:rPr>
          <w:rFonts w:ascii="Times New Roman" w:hAnsi="Times New Roman" w:cs="Times New Roman"/>
          <w:color w:val="000000"/>
          <w:szCs w:val="21"/>
        </w:rPr>
        <w:t>。每种型号抽取</w:t>
      </w:r>
      <w:r>
        <w:rPr>
          <w:rFonts w:hint="eastAsia" w:ascii="Times New Roman" w:hAnsi="Times New Roman" w:cs="Times New Roman"/>
          <w:color w:val="000000"/>
          <w:szCs w:val="21"/>
        </w:rPr>
        <w:t>4</w:t>
      </w:r>
      <w:r>
        <w:rPr>
          <w:rFonts w:ascii="Times New Roman" w:hAnsi="Times New Roman" w:cs="Times New Roman"/>
          <w:color w:val="000000"/>
          <w:szCs w:val="21"/>
        </w:rPr>
        <w:t>套，其中</w:t>
      </w:r>
      <w:r>
        <w:rPr>
          <w:rFonts w:hint="eastAsia" w:ascii="Times New Roman" w:hAnsi="Times New Roman" w:cs="Times New Roman"/>
          <w:color w:val="000000"/>
          <w:szCs w:val="21"/>
        </w:rPr>
        <w:t>3</w:t>
      </w:r>
      <w:r>
        <w:rPr>
          <w:rFonts w:ascii="Times New Roman" w:hAnsi="Times New Roman" w:cs="Times New Roman"/>
          <w:color w:val="000000"/>
          <w:szCs w:val="21"/>
        </w:rPr>
        <w:t>套样品作为检验样品，1套作为备样样品</w:t>
      </w:r>
      <w:r>
        <w:rPr>
          <w:rFonts w:hint="eastAsia" w:ascii="Times New Roman" w:hAnsi="Times New Roman" w:cs="Times New Roman"/>
          <w:color w:val="000000"/>
          <w:szCs w:val="21"/>
        </w:rPr>
        <w:t>。</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样品蓄电池应符合下列条件：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——固定型阀控式铅酸蓄电池出厂时间3个月内；</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——通用阀控式铅酸蓄电池出厂时间6个月内；</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本次抽查检验项目和检验方法依据见表1。</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表1检验项目</w:t>
      </w:r>
    </w:p>
    <w:tbl>
      <w:tblPr>
        <w:tblStyle w:val="5"/>
        <w:tblW w:w="10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236"/>
        <w:gridCol w:w="2112"/>
        <w:gridCol w:w="2313"/>
        <w:gridCol w:w="132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9"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236"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112"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检验依据</w:t>
            </w:r>
          </w:p>
        </w:tc>
        <w:tc>
          <w:tcPr>
            <w:tcW w:w="2313"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546" w:type="dxa"/>
            <w:gridSpan w:val="2"/>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9"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3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112"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3"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6"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1220"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809"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1</w:t>
            </w:r>
          </w:p>
        </w:tc>
        <w:tc>
          <w:tcPr>
            <w:tcW w:w="2236"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2hr</w:t>
            </w:r>
            <w:r>
              <w:rPr>
                <w:rFonts w:ascii="Times New Roman" w:hAnsi="Times New Roman" w:cs="Times New Roman"/>
                <w:color w:val="000000"/>
                <w:szCs w:val="21"/>
              </w:rPr>
              <w:t>容量</w:t>
            </w:r>
          </w:p>
        </w:tc>
        <w:tc>
          <w:tcPr>
            <w:tcW w:w="2112"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GB/T</w:t>
            </w:r>
            <w:r>
              <w:rPr>
                <w:rFonts w:hint="eastAsia" w:ascii="Times New Roman" w:hAnsi="Times New Roman" w:cs="Times New Roman"/>
                <w:color w:val="000000"/>
                <w:szCs w:val="21"/>
              </w:rPr>
              <w:t xml:space="preserve"> 22199.1</w:t>
            </w:r>
            <w:r>
              <w:rPr>
                <w:rFonts w:ascii="Times New Roman" w:hAnsi="Times New Roman" w:cs="Times New Roman"/>
                <w:color w:val="000000"/>
                <w:szCs w:val="21"/>
              </w:rPr>
              <w:t>-201</w:t>
            </w:r>
            <w:r>
              <w:rPr>
                <w:rFonts w:hint="eastAsia" w:ascii="Times New Roman" w:hAnsi="Times New Roman" w:cs="Times New Roman"/>
                <w:color w:val="000000"/>
                <w:szCs w:val="21"/>
              </w:rPr>
              <w:t>7</w:t>
            </w:r>
          </w:p>
        </w:tc>
        <w:tc>
          <w:tcPr>
            <w:tcW w:w="2313"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GB/T</w:t>
            </w:r>
            <w:r>
              <w:rPr>
                <w:rFonts w:hint="eastAsia" w:ascii="Times New Roman" w:hAnsi="Times New Roman" w:cs="Times New Roman"/>
                <w:color w:val="000000"/>
                <w:szCs w:val="21"/>
              </w:rPr>
              <w:t xml:space="preserve"> 22199.1</w:t>
            </w:r>
            <w:r>
              <w:rPr>
                <w:rFonts w:ascii="Times New Roman" w:hAnsi="Times New Roman" w:cs="Times New Roman"/>
                <w:color w:val="000000"/>
                <w:szCs w:val="21"/>
              </w:rPr>
              <w:t>-201</w:t>
            </w:r>
            <w:r>
              <w:rPr>
                <w:rFonts w:hint="eastAsia" w:ascii="Times New Roman" w:hAnsi="Times New Roman" w:cs="Times New Roman"/>
                <w:color w:val="000000"/>
                <w:szCs w:val="21"/>
              </w:rPr>
              <w:t>7</w:t>
            </w:r>
          </w:p>
        </w:tc>
        <w:tc>
          <w:tcPr>
            <w:tcW w:w="1326"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宋体" w:hAnsi="宋体"/>
                <w:szCs w:val="21"/>
              </w:rPr>
              <w:t>●</w:t>
            </w:r>
          </w:p>
        </w:tc>
        <w:tc>
          <w:tcPr>
            <w:tcW w:w="1220" w:type="dxa"/>
            <w:vAlign w:val="center"/>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809"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2</w:t>
            </w:r>
          </w:p>
        </w:tc>
        <w:tc>
          <w:tcPr>
            <w:tcW w:w="2236"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低温</w:t>
            </w:r>
            <w:r>
              <w:rPr>
                <w:rFonts w:hint="eastAsia" w:ascii="Times New Roman" w:hAnsi="Times New Roman" w:cs="Times New Roman"/>
                <w:color w:val="000000"/>
                <w:szCs w:val="21"/>
              </w:rPr>
              <w:t>容量</w:t>
            </w:r>
          </w:p>
        </w:tc>
        <w:tc>
          <w:tcPr>
            <w:tcW w:w="2112"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3"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6"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宋体" w:hAnsi="宋体"/>
                <w:szCs w:val="21"/>
              </w:rPr>
              <w:t>●</w:t>
            </w:r>
          </w:p>
        </w:tc>
        <w:tc>
          <w:tcPr>
            <w:tcW w:w="1220" w:type="dxa"/>
            <w:vAlign w:val="center"/>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809"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3</w:t>
            </w:r>
          </w:p>
        </w:tc>
        <w:tc>
          <w:tcPr>
            <w:tcW w:w="2236"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耐振动</w:t>
            </w:r>
            <w:r>
              <w:rPr>
                <w:rFonts w:hint="eastAsia" w:ascii="Times New Roman" w:hAnsi="Times New Roman" w:cs="Times New Roman"/>
                <w:color w:val="000000"/>
                <w:szCs w:val="21"/>
              </w:rPr>
              <w:t>能力</w:t>
            </w:r>
          </w:p>
        </w:tc>
        <w:tc>
          <w:tcPr>
            <w:tcW w:w="2112"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3"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6" w:type="dxa"/>
            <w:vAlign w:val="center"/>
          </w:tcPr>
          <w:p>
            <w:pPr>
              <w:adjustRightInd w:val="0"/>
              <w:snapToGrid w:val="0"/>
              <w:spacing w:line="360" w:lineRule="auto"/>
              <w:jc w:val="center"/>
              <w:rPr>
                <w:rFonts w:ascii="Times New Roman" w:hAnsi="Times New Roman" w:cs="Times New Roman"/>
                <w:color w:val="000000"/>
                <w:szCs w:val="21"/>
              </w:rPr>
            </w:pPr>
          </w:p>
        </w:tc>
        <w:tc>
          <w:tcPr>
            <w:tcW w:w="1220"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0016" w:type="dxa"/>
            <w:gridSpan w:val="6"/>
            <w:vAlign w:val="center"/>
          </w:tcPr>
          <w:p>
            <w:pPr>
              <w:adjustRightInd w:val="0"/>
              <w:snapToGrid w:val="0"/>
              <w:spacing w:line="360" w:lineRule="auto"/>
              <w:rPr>
                <w:rFonts w:ascii="Times New Roman" w:hAnsi="Times New Roman" w:cs="Times New Roman"/>
                <w:color w:val="000000"/>
                <w:sz w:val="18"/>
                <w:szCs w:val="18"/>
              </w:rPr>
            </w:pPr>
            <w:bookmarkStart w:id="0" w:name="OLE_LINK3"/>
            <w:r>
              <w:rPr>
                <w:rFonts w:ascii="Times New Roman" w:hAnsi="Times New Roman" w:cs="Times New Roman"/>
                <w:color w:val="000000"/>
                <w:sz w:val="18"/>
                <w:szCs w:val="18"/>
              </w:rPr>
              <w:t>a极重要质量项目。</w:t>
            </w:r>
          </w:p>
          <w:p>
            <w:pPr>
              <w:adjustRightInd w:val="0"/>
              <w:snapToGrid w:val="0"/>
              <w:spacing w:line="360" w:lineRule="auto"/>
              <w:rPr>
                <w:rFonts w:ascii="宋体" w:hAnsi="宋体"/>
                <w:szCs w:val="21"/>
              </w:rPr>
            </w:pPr>
            <w:r>
              <w:rPr>
                <w:rFonts w:ascii="Times New Roman" w:hAnsi="Times New Roman" w:cs="Times New Roman"/>
                <w:color w:val="000000"/>
                <w:sz w:val="18"/>
                <w:szCs w:val="18"/>
              </w:rPr>
              <w:t>b重要质量项目。</w:t>
            </w:r>
            <w:bookmarkEnd w:id="0"/>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eastAsia="宋体"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GB/T </w:t>
      </w:r>
      <w:r>
        <w:rPr>
          <w:rFonts w:hint="eastAsia" w:ascii="Times New Roman" w:hAnsi="Times New Roman" w:cs="Times New Roman"/>
          <w:szCs w:val="21"/>
        </w:rPr>
        <w:t>22199.1-2017</w:t>
      </w:r>
      <w:r>
        <w:rPr>
          <w:rFonts w:ascii="Times New Roman" w:hAnsi="Times New Roman" w:cs="Times New Roman"/>
          <w:szCs w:val="21"/>
        </w:rPr>
        <w:t>《</w:t>
      </w:r>
      <w:r>
        <w:rPr>
          <w:rFonts w:hint="eastAsia" w:ascii="Times New Roman" w:hAnsi="Times New Roman" w:cs="Times New Roman"/>
          <w:szCs w:val="21"/>
        </w:rPr>
        <w:t xml:space="preserve">电动助力车用阀控式铅酸蓄电池 </w:t>
      </w:r>
      <w:r>
        <w:rPr>
          <w:rFonts w:ascii="Times New Roman" w:hAnsi="Times New Roman" w:cs="Times New Roman"/>
          <w:szCs w:val="21"/>
        </w:rPr>
        <w:t xml:space="preserve"> 第1部分：技术条件》</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12393256"/>
    <w:rsid w:val="001C312B"/>
    <w:rsid w:val="001F1F98"/>
    <w:rsid w:val="002A143E"/>
    <w:rsid w:val="002D50F8"/>
    <w:rsid w:val="00367803"/>
    <w:rsid w:val="005A6630"/>
    <w:rsid w:val="00805EBD"/>
    <w:rsid w:val="008D5CC3"/>
    <w:rsid w:val="00950F20"/>
    <w:rsid w:val="00A33068"/>
    <w:rsid w:val="00A8568C"/>
    <w:rsid w:val="00AE15D2"/>
    <w:rsid w:val="00B27E0A"/>
    <w:rsid w:val="00BD1056"/>
    <w:rsid w:val="00BE0ED1"/>
    <w:rsid w:val="00C95269"/>
    <w:rsid w:val="00D65E4C"/>
    <w:rsid w:val="00D8263F"/>
    <w:rsid w:val="00E167B0"/>
    <w:rsid w:val="00E35873"/>
    <w:rsid w:val="00E73F3C"/>
    <w:rsid w:val="00F37511"/>
    <w:rsid w:val="06331780"/>
    <w:rsid w:val="08A24D61"/>
    <w:rsid w:val="091C6251"/>
    <w:rsid w:val="0C17734B"/>
    <w:rsid w:val="11715A74"/>
    <w:rsid w:val="12393256"/>
    <w:rsid w:val="1C644553"/>
    <w:rsid w:val="21060E20"/>
    <w:rsid w:val="25E06AC8"/>
    <w:rsid w:val="3287622A"/>
    <w:rsid w:val="3DAB3E8E"/>
    <w:rsid w:val="3FC96753"/>
    <w:rsid w:val="40596541"/>
    <w:rsid w:val="41F302C5"/>
    <w:rsid w:val="4286093B"/>
    <w:rsid w:val="439A22E0"/>
    <w:rsid w:val="46D858A8"/>
    <w:rsid w:val="52440C72"/>
    <w:rsid w:val="59E027F0"/>
    <w:rsid w:val="5E5A4568"/>
    <w:rsid w:val="64BE2596"/>
    <w:rsid w:val="73103743"/>
    <w:rsid w:val="7600530E"/>
    <w:rsid w:val="7FCA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tabs>
        <w:tab w:val="left" w:pos="420"/>
      </w:tabs>
      <w:outlineLvl w:val="0"/>
    </w:pPr>
    <w:rPr>
      <w:rFonts w:ascii="Times New Roman" w:hAnsi="Times New Roman" w:eastAsia="黑体" w:cs="Times New Roman"/>
      <w:bCs/>
      <w:kern w:val="44"/>
      <w:sz w:val="30"/>
      <w:szCs w:val="44"/>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标题 1 Char"/>
    <w:basedOn w:val="7"/>
    <w:link w:val="2"/>
    <w:qFormat/>
    <w:uiPriority w:val="0"/>
    <w:rPr>
      <w:rFonts w:ascii="Times New Roman" w:hAnsi="Times New Roman" w:eastAsia="黑体" w:cs="Times New Roman"/>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141</Words>
  <Characters>804</Characters>
  <Lines>6</Lines>
  <Paragraphs>1</Paragraphs>
  <TotalTime>0</TotalTime>
  <ScaleCrop>false</ScaleCrop>
  <LinksUpToDate>false</LinksUpToDate>
  <CharactersWithSpaces>944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2022-10-09T07:45:00Z</dcterms:created>
  <dc:creator>JS</dc:creator>
  <cp:lastModifiedBy>YWB</cp:lastModifiedBy>
  <dcterms:modified xsi:type="dcterms:W3CDTF">2022-10-11T02:25:59Z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24558CB58A084D57A49F7D505408A005</vt:lpwstr>
  </property>
</Properties>
</file>