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方正小标宋简体" w:cs="Times New Roman"/>
          <w:color w:val="000000"/>
          <w:sz w:val="32"/>
          <w:szCs w:val="32"/>
        </w:rPr>
      </w:pPr>
      <w:r>
        <w:rPr>
          <w:rFonts w:hint="eastAsia" w:eastAsia="方正小标宋简体"/>
          <w:color w:val="000000"/>
          <w:sz w:val="32"/>
          <w:szCs w:val="32"/>
        </w:rPr>
        <w:t>2022年</w:t>
      </w:r>
      <w:bookmarkStart w:id="0" w:name="_GoBack"/>
      <w:bookmarkEnd w:id="0"/>
      <w:r>
        <w:rPr>
          <w:rFonts w:hint="eastAsia" w:ascii="Times New Roman" w:hAnsi="Times New Roman" w:eastAsia="方正小标宋简体" w:cs="Times New Roman"/>
          <w:color w:val="000000"/>
          <w:sz w:val="32"/>
          <w:szCs w:val="32"/>
        </w:rPr>
        <w:t>海珠区市场监督管理局按摩器具产品质量监督抽查实施细则</w:t>
      </w:r>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1 </w:t>
      </w:r>
      <w:r>
        <w:rPr>
          <w:rFonts w:ascii="Times New Roman" w:hAnsi="Times New Roman" w:eastAsia="黑体" w:cs="Times New Roman"/>
          <w:color w:val="000000"/>
          <w:szCs w:val="21"/>
        </w:rPr>
        <w:t>抽样方法</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在企业的待销产品中随机抽取有产品质量检验合格证明或者以其他形式表明合格的、近期生产的产品。</w:t>
      </w:r>
    </w:p>
    <w:p>
      <w:pPr>
        <w:adjustRightInd w:val="0"/>
        <w:snapToGrid w:val="0"/>
        <w:spacing w:line="360" w:lineRule="auto"/>
        <w:ind w:firstLine="420"/>
        <w:rPr>
          <w:rFonts w:ascii="Times New Roman" w:hAnsi="Times New Roman" w:cs="Times New Roman"/>
          <w:color w:val="000000"/>
          <w:szCs w:val="21"/>
        </w:rPr>
      </w:pPr>
      <w:r>
        <w:rPr>
          <w:rFonts w:ascii="Times New Roman" w:hAnsi="Times New Roman" w:cs="Times New Roman"/>
          <w:color w:val="000000"/>
          <w:szCs w:val="21"/>
        </w:rPr>
        <w:t>抽查样品基数</w:t>
      </w:r>
      <w:r>
        <w:rPr>
          <w:rFonts w:hint="eastAsia" w:ascii="Times New Roman" w:hAnsi="Times New Roman" w:cs="Times New Roman"/>
          <w:color w:val="000000"/>
          <w:szCs w:val="21"/>
        </w:rPr>
        <w:t>应</w:t>
      </w:r>
      <w:r>
        <w:rPr>
          <w:rFonts w:ascii="Times New Roman" w:hAnsi="Times New Roman" w:cs="Times New Roman"/>
          <w:color w:val="000000"/>
          <w:szCs w:val="21"/>
        </w:rPr>
        <w:t>满足抽样数量</w:t>
      </w:r>
      <w:r>
        <w:rPr>
          <w:rFonts w:hint="eastAsia" w:ascii="Times New Roman" w:hAnsi="Times New Roman" w:cs="Times New Roman"/>
          <w:color w:val="000000"/>
          <w:szCs w:val="21"/>
        </w:rPr>
        <w:t>要求</w:t>
      </w:r>
      <w:r>
        <w:rPr>
          <w:rFonts w:ascii="Times New Roman" w:hAnsi="Times New Roman" w:cs="Times New Roman"/>
          <w:color w:val="000000"/>
          <w:szCs w:val="21"/>
        </w:rPr>
        <w:t>。</w:t>
      </w:r>
    </w:p>
    <w:p>
      <w:pPr>
        <w:adjustRightInd w:val="0"/>
        <w:snapToGrid w:val="0"/>
        <w:spacing w:line="360" w:lineRule="auto"/>
        <w:ind w:firstLine="420" w:firstLineChars="200"/>
        <w:rPr>
          <w:rFonts w:ascii="Times New Roman" w:hAnsi="Times New Roman" w:eastAsia="宋体" w:cs="Times New Roman"/>
          <w:kern w:val="0"/>
          <w:szCs w:val="21"/>
          <w:highlight w:val="yellow"/>
        </w:rPr>
      </w:pPr>
      <w:r>
        <w:rPr>
          <w:rFonts w:ascii="Times New Roman" w:hAnsi="Times New Roman" w:eastAsia="宋体" w:cs="Times New Roman"/>
          <w:kern w:val="0"/>
          <w:szCs w:val="21"/>
        </w:rPr>
        <w:t>每批次产品抽取样品3台，其中2台为检验样品，1台作为备用样品。</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随机数一般可使用随机数表、随机数骰子或扑克牌等方法产生。</w:t>
      </w:r>
    </w:p>
    <w:p>
      <w:pPr>
        <w:adjustRightInd w:val="0"/>
        <w:snapToGrid w:val="0"/>
        <w:spacing w:line="360" w:lineRule="auto"/>
        <w:rPr>
          <w:rFonts w:ascii="Times New Roman" w:hAnsi="Times New Roman" w:eastAsia="黑体"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2 检验依据</w:t>
      </w:r>
    </w:p>
    <w:p>
      <w:pPr>
        <w:adjustRightInd w:val="0"/>
        <w:snapToGrid w:val="0"/>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本次抽查检验项目和检验方法依据见表1。</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表1检验项目</w:t>
      </w:r>
    </w:p>
    <w:tbl>
      <w:tblPr>
        <w:tblStyle w:val="5"/>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2431"/>
        <w:gridCol w:w="2334"/>
        <w:gridCol w:w="2316"/>
        <w:gridCol w:w="1101"/>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87"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2431"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2334"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color w:val="000000"/>
                <w:szCs w:val="21"/>
              </w:rPr>
              <w:t>检验依据</w:t>
            </w:r>
          </w:p>
        </w:tc>
        <w:tc>
          <w:tcPr>
            <w:tcW w:w="2316"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2100" w:type="dxa"/>
            <w:gridSpan w:val="2"/>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87"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431"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A类</w:t>
            </w:r>
            <w:r>
              <w:rPr>
                <w:rFonts w:ascii="Times New Roman" w:hAnsi="Times New Roman" w:cs="Times New Roman"/>
                <w:color w:val="000000"/>
                <w:szCs w:val="21"/>
                <w:vertAlign w:val="superscript"/>
              </w:rPr>
              <w:t>a</w:t>
            </w:r>
          </w:p>
        </w:tc>
        <w:tc>
          <w:tcPr>
            <w:tcW w:w="999" w:type="dxa"/>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B类</w:t>
            </w:r>
            <w:r>
              <w:rPr>
                <w:rFonts w:ascii="Times New Roman" w:hAnsi="Times New Roman" w:cs="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1</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对触及带电部件的防护</w:t>
            </w:r>
          </w:p>
        </w:tc>
        <w:tc>
          <w:tcPr>
            <w:tcW w:w="2334"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GB 4706.1-2005</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GB 4706.10-2008</w:t>
            </w:r>
          </w:p>
        </w:tc>
        <w:tc>
          <w:tcPr>
            <w:tcW w:w="2316"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GB 4706.1-2005</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GB 4706.10-2008</w:t>
            </w: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2</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输入功率和电流</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3</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发热</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4</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工作温度下的泄漏电流和电气强度</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5</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稳定性和机械危险</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6</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机械强度</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7</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结构（不包括第22.46条的试验）</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8</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内部布线（不包括第</w:t>
            </w:r>
            <w:r>
              <w:rPr>
                <w:rFonts w:hint="eastAsia" w:ascii="Times New Roman" w:hAnsi="Times New Roman" w:eastAsia="宋体" w:cs="Times New Roman"/>
                <w:kern w:val="0"/>
                <w:szCs w:val="21"/>
              </w:rPr>
              <w:t>23.3</w:t>
            </w:r>
            <w:r>
              <w:rPr>
                <w:rFonts w:ascii="Times New Roman" w:hAnsi="Times New Roman" w:eastAsia="宋体" w:cs="Times New Roman"/>
                <w:kern w:val="0"/>
                <w:szCs w:val="21"/>
              </w:rPr>
              <w:t>条的试验）</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9</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电源连接和外部软线（不包括第</w:t>
            </w:r>
            <w:r>
              <w:rPr>
                <w:rFonts w:hint="eastAsia" w:ascii="Times New Roman" w:hAnsi="Times New Roman" w:eastAsia="宋体" w:cs="Times New Roman"/>
                <w:kern w:val="0"/>
                <w:szCs w:val="21"/>
              </w:rPr>
              <w:t>25.14</w:t>
            </w:r>
            <w:r>
              <w:rPr>
                <w:rFonts w:ascii="Times New Roman" w:hAnsi="Times New Roman" w:eastAsia="宋体" w:cs="Times New Roman"/>
                <w:kern w:val="0"/>
                <w:szCs w:val="21"/>
              </w:rPr>
              <w:t>条的试验）</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10</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外部导线用接线端子</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11</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接地措施</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12</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螺钉和连接</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13</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电气间隙、爬电距离和固体绝缘</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14</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耐热和耐燃</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9768" w:type="dxa"/>
            <w:gridSpan w:val="6"/>
            <w:vAlign w:val="center"/>
          </w:tcPr>
          <w:p>
            <w:pPr>
              <w:snapToGrid w:val="0"/>
              <w:spacing w:line="320" w:lineRule="exact"/>
              <w:rPr>
                <w:rFonts w:ascii="Times New Roman" w:hAnsi="Times New Roman" w:cs="Times New Roman"/>
                <w:color w:val="000000"/>
                <w:sz w:val="18"/>
                <w:szCs w:val="18"/>
              </w:rPr>
            </w:pPr>
            <w:r>
              <w:rPr>
                <w:rFonts w:ascii="Times New Roman" w:hAnsi="Times New Roman" w:cs="Times New Roman"/>
                <w:color w:val="000000"/>
                <w:sz w:val="18"/>
                <w:szCs w:val="18"/>
              </w:rPr>
              <w:t>a极重要质量项目。</w:t>
            </w:r>
          </w:p>
          <w:p>
            <w:pPr>
              <w:adjustRightInd w:val="0"/>
              <w:snapToGrid w:val="0"/>
              <w:spacing w:line="360" w:lineRule="auto"/>
              <w:jc w:val="left"/>
              <w:rPr>
                <w:rFonts w:ascii="宋体" w:hAnsi="宋体"/>
                <w:szCs w:val="21"/>
              </w:rPr>
            </w:pPr>
            <w:r>
              <w:rPr>
                <w:rFonts w:ascii="Times New Roman" w:hAnsi="Times New Roman" w:cs="Times New Roman"/>
                <w:color w:val="000000"/>
                <w:sz w:val="18"/>
                <w:szCs w:val="18"/>
              </w:rPr>
              <w:t>b重要质量项目。</w:t>
            </w:r>
          </w:p>
        </w:tc>
      </w:tr>
    </w:tbl>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eastAsia="宋体" w:cs="Times New Roman"/>
          <w:color w:val="000000"/>
          <w:szCs w:val="21"/>
          <w:lang w:val="zh-TW" w:eastAsia="zh-TW"/>
        </w:rPr>
        <w:t>执行企业标准、团体标准、地方标准的产品，检验项目参照上述内容执行。</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3 判定规则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3.1依据标准</w:t>
      </w:r>
    </w:p>
    <w:p>
      <w:pPr>
        <w:adjustRightInd w:val="0"/>
        <w:snapToGrid w:val="0"/>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GB 4706.1-2005《家用和类似用途电器的安全  第1部分：通用要求》</w:t>
      </w:r>
    </w:p>
    <w:p>
      <w:pPr>
        <w:adjustRightInd w:val="0"/>
        <w:snapToGrid w:val="0"/>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GB 4706.10-2008《家用和类似用途电器的安全 按摩器具的特殊要求》</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现行有效的企业标准、团体标准、地方标准及产品明示质量要求</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3.2判定原则</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经检验，所检验项目全部符合标准要求，判定为被抽查产品未发现不合格；检验项目中任一项或一项以上不合格，判定为被抽查产品不合格。当产品存在A类项目不合格时，属于严重不合格。</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若被检产品明示的质量要求高于本细则中检验项目依据的标准要求时，应按被检产品明示的质量要求判定。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若被检产品明示的质量要求低于或包含本细则中检验项目依据的推荐性标准要求时，应以被检产品明示的质量要求判定，但应在检验报告备注中进行说明。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pPr>
        <w:adjustRightInd w:val="0"/>
        <w:snapToGrid w:val="0"/>
        <w:spacing w:line="360" w:lineRule="auto"/>
        <w:rPr>
          <w:rFonts w:ascii="Times New Roman" w:hAnsi="Times New Roman" w:cs="Times New Roman"/>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ZjE3MDcyMTE0ZDY0N2I1ZGJmYTY0Mjk4MTRmYWYifQ=="/>
  </w:docVars>
  <w:rsids>
    <w:rsidRoot w:val="12393256"/>
    <w:rsid w:val="002A143E"/>
    <w:rsid w:val="005A6630"/>
    <w:rsid w:val="00A33068"/>
    <w:rsid w:val="00A8568C"/>
    <w:rsid w:val="00AE15D2"/>
    <w:rsid w:val="00BD1056"/>
    <w:rsid w:val="00BE0ED1"/>
    <w:rsid w:val="00D65E4C"/>
    <w:rsid w:val="00E167B0"/>
    <w:rsid w:val="00E73F3C"/>
    <w:rsid w:val="06331780"/>
    <w:rsid w:val="08A24D61"/>
    <w:rsid w:val="091C6251"/>
    <w:rsid w:val="0C17734B"/>
    <w:rsid w:val="11715A74"/>
    <w:rsid w:val="12393256"/>
    <w:rsid w:val="1C644553"/>
    <w:rsid w:val="21060E20"/>
    <w:rsid w:val="25E06AC8"/>
    <w:rsid w:val="3287622A"/>
    <w:rsid w:val="3DAB3E8E"/>
    <w:rsid w:val="3FC96753"/>
    <w:rsid w:val="40596541"/>
    <w:rsid w:val="41F302C5"/>
    <w:rsid w:val="4286093B"/>
    <w:rsid w:val="439A22E0"/>
    <w:rsid w:val="46D858A8"/>
    <w:rsid w:val="52440C72"/>
    <w:rsid w:val="59E027F0"/>
    <w:rsid w:val="5E5A4568"/>
    <w:rsid w:val="64BE2596"/>
    <w:rsid w:val="65C14E31"/>
    <w:rsid w:val="73103743"/>
    <w:rsid w:val="7600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tabs>
        <w:tab w:val="left" w:pos="420"/>
      </w:tabs>
      <w:outlineLvl w:val="0"/>
    </w:pPr>
    <w:rPr>
      <w:rFonts w:ascii="Times New Roman" w:hAnsi="Times New Roman" w:eastAsia="黑体" w:cs="Times New Roman"/>
      <w:bCs/>
      <w:kern w:val="44"/>
      <w:sz w:val="30"/>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kern w:val="2"/>
      <w:sz w:val="18"/>
      <w:szCs w:val="18"/>
    </w:rPr>
  </w:style>
  <w:style w:type="character" w:customStyle="1" w:styleId="10">
    <w:name w:val="标题 1 Char"/>
    <w:basedOn w:val="7"/>
    <w:link w:val="2"/>
    <w:qFormat/>
    <w:uiPriority w:val="0"/>
    <w:rPr>
      <w:rFonts w:ascii="Times New Roman" w:hAnsi="Times New Roman" w:eastAsia="黑体" w:cs="Times New Roman"/>
      <w:bCs/>
      <w:kern w:val="44"/>
      <w:sz w:val="3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175</Words>
  <Characters>1002</Characters>
  <Lines>8</Lines>
  <Paragraphs>2</Paragraphs>
  <TotalTime>0</TotalTime>
  <ScaleCrop>false</ScaleCrop>
  <LinksUpToDate>false</LinksUpToDate>
  <CharactersWithSpaces>1175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2022-10-09T07:45:00Z</dcterms:created>
  <dc:creator>JS</dc:creator>
  <cp:lastModifiedBy>YWB</cp:lastModifiedBy>
  <dcterms:modified xsi:type="dcterms:W3CDTF">2022-10-11T02:22:28Z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24558CB58A084D57A49F7D505408A005</vt:lpwstr>
  </property>
</Properties>
</file>