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方正小标宋简体"/>
          <w:color w:val="000000"/>
          <w:sz w:val="32"/>
          <w:szCs w:val="32"/>
        </w:rPr>
      </w:pPr>
      <w:r>
        <w:rPr>
          <w:rFonts w:hint="eastAsia" w:eastAsia="方正小标宋简体"/>
          <w:color w:val="000000"/>
          <w:sz w:val="32"/>
          <w:szCs w:val="32"/>
          <w:lang w:val="en-US" w:eastAsia="zh-CN"/>
        </w:rPr>
        <w:t>2022年</w:t>
      </w:r>
      <w:r>
        <w:rPr>
          <w:rFonts w:hint="eastAsia" w:eastAsia="方正小标宋简体"/>
          <w:color w:val="000000"/>
          <w:sz w:val="32"/>
          <w:szCs w:val="32"/>
        </w:rPr>
        <w:t>海珠区市场监督管理局</w:t>
      </w:r>
      <w:r>
        <w:rPr>
          <w:rFonts w:eastAsia="方正小标宋简体"/>
          <w:color w:val="000000"/>
          <w:sz w:val="32"/>
          <w:szCs w:val="32"/>
        </w:rPr>
        <w:t>塑料购物袋产品质量监督抽查</w:t>
      </w:r>
    </w:p>
    <w:p>
      <w:pPr>
        <w:snapToGrid w:val="0"/>
        <w:spacing w:line="360" w:lineRule="auto"/>
        <w:jc w:val="center"/>
        <w:rPr>
          <w:rFonts w:eastAsia="方正小标宋简体"/>
          <w:color w:val="000000"/>
          <w:sz w:val="32"/>
          <w:szCs w:val="32"/>
        </w:rPr>
      </w:pPr>
      <w:bookmarkStart w:id="0" w:name="_GoBack"/>
      <w:bookmarkEnd w:id="0"/>
      <w:r>
        <w:rPr>
          <w:rFonts w:eastAsia="方正小标宋简体"/>
          <w:color w:val="000000"/>
          <w:sz w:val="32"/>
          <w:szCs w:val="32"/>
        </w:rPr>
        <w:t>实施细则</w:t>
      </w:r>
    </w:p>
    <w:p>
      <w:pPr>
        <w:snapToGrid w:val="0"/>
        <w:spacing w:line="440" w:lineRule="exact"/>
        <w:rPr>
          <w:rFonts w:eastAsia="黑体"/>
          <w:szCs w:val="21"/>
        </w:rPr>
      </w:pPr>
    </w:p>
    <w:p>
      <w:pPr>
        <w:snapToGrid w:val="0"/>
        <w:spacing w:line="360" w:lineRule="auto"/>
        <w:rPr>
          <w:rFonts w:eastAsia="黑体"/>
          <w:szCs w:val="21"/>
        </w:rPr>
      </w:pPr>
      <w:r>
        <w:rPr>
          <w:rFonts w:eastAsia="黑体"/>
          <w:szCs w:val="21"/>
        </w:rPr>
        <w:t xml:space="preserve">1 </w:t>
      </w:r>
      <w:r>
        <w:rPr>
          <w:rFonts w:eastAsia="黑体"/>
          <w:color w:val="000000"/>
          <w:szCs w:val="21"/>
        </w:rPr>
        <w:t>抽样方法</w:t>
      </w:r>
    </w:p>
    <w:p>
      <w:pPr>
        <w:snapToGrid w:val="0"/>
        <w:spacing w:line="360" w:lineRule="auto"/>
        <w:ind w:firstLine="420" w:firstLineChars="200"/>
        <w:rPr>
          <w:color w:val="000000"/>
          <w:szCs w:val="21"/>
        </w:rPr>
      </w:pPr>
      <w:r>
        <w:rPr>
          <w:color w:val="000000"/>
          <w:szCs w:val="21"/>
        </w:rPr>
        <w:t>在企业的待销产品中随机抽取有产品质量检验合格证明或者以其他形式表明合格的、近期生产的产品。</w:t>
      </w:r>
    </w:p>
    <w:p>
      <w:pPr>
        <w:snapToGrid w:val="0"/>
        <w:spacing w:line="360" w:lineRule="auto"/>
        <w:ind w:firstLine="420" w:firstLineChars="200"/>
        <w:rPr>
          <w:color w:val="000000"/>
          <w:szCs w:val="21"/>
        </w:rPr>
      </w:pPr>
      <w:r>
        <w:rPr>
          <w:color w:val="000000"/>
          <w:szCs w:val="21"/>
        </w:rPr>
        <w:t>抽查样品基数满足抽样数量即可。</w:t>
      </w:r>
    </w:p>
    <w:p>
      <w:pPr>
        <w:snapToGrid w:val="0"/>
        <w:spacing w:line="360" w:lineRule="auto"/>
        <w:ind w:firstLine="420" w:firstLineChars="200"/>
        <w:rPr>
          <w:szCs w:val="21"/>
        </w:rPr>
      </w:pPr>
      <w:r>
        <w:rPr>
          <w:szCs w:val="21"/>
        </w:rPr>
        <w:t>每</w:t>
      </w:r>
      <w:r>
        <w:rPr>
          <w:rFonts w:hint="eastAsia"/>
          <w:szCs w:val="21"/>
        </w:rPr>
        <w:t>批次</w:t>
      </w:r>
      <w:r>
        <w:rPr>
          <w:szCs w:val="21"/>
        </w:rPr>
        <w:t>产品的抽样数量共</w:t>
      </w:r>
      <w:r>
        <w:rPr>
          <w:rFonts w:hint="eastAsia"/>
          <w:szCs w:val="21"/>
        </w:rPr>
        <w:t>80</w:t>
      </w:r>
      <w:r>
        <w:rPr>
          <w:szCs w:val="21"/>
        </w:rPr>
        <w:t>个，其中50个为检验样品，</w:t>
      </w:r>
      <w:r>
        <w:rPr>
          <w:rFonts w:hint="eastAsia"/>
          <w:szCs w:val="21"/>
        </w:rPr>
        <w:t>30</w:t>
      </w:r>
      <w:r>
        <w:rPr>
          <w:szCs w:val="21"/>
        </w:rPr>
        <w:t>个为</w:t>
      </w:r>
      <w:r>
        <w:rPr>
          <w:rFonts w:hint="eastAsia"/>
          <w:szCs w:val="21"/>
        </w:rPr>
        <w:t>备用样品</w:t>
      </w:r>
      <w:r>
        <w:rPr>
          <w:szCs w:val="21"/>
        </w:rPr>
        <w:t>。</w:t>
      </w:r>
    </w:p>
    <w:p>
      <w:pPr>
        <w:snapToGrid w:val="0"/>
        <w:spacing w:line="360" w:lineRule="auto"/>
        <w:ind w:firstLine="420" w:firstLineChars="200"/>
        <w:rPr>
          <w:color w:val="000000"/>
          <w:szCs w:val="21"/>
        </w:rPr>
      </w:pPr>
      <w:r>
        <w:rPr>
          <w:color w:val="000000"/>
          <w:szCs w:val="21"/>
        </w:rPr>
        <w:t>随机数一般可使用随机数表、随机数骰子或扑克牌等方法产生。</w:t>
      </w:r>
    </w:p>
    <w:p>
      <w:pPr>
        <w:snapToGrid w:val="0"/>
        <w:spacing w:line="360" w:lineRule="auto"/>
        <w:rPr>
          <w:rFonts w:eastAsia="黑体"/>
          <w:color w:val="000000"/>
          <w:szCs w:val="21"/>
        </w:rPr>
      </w:pPr>
    </w:p>
    <w:p>
      <w:pPr>
        <w:snapToGrid w:val="0"/>
        <w:spacing w:line="360" w:lineRule="auto"/>
        <w:rPr>
          <w:rFonts w:eastAsia="黑体"/>
          <w:color w:val="000000"/>
          <w:szCs w:val="21"/>
        </w:rPr>
      </w:pPr>
      <w:r>
        <w:rPr>
          <w:rFonts w:eastAsia="黑体"/>
          <w:color w:val="000000"/>
          <w:szCs w:val="21"/>
        </w:rPr>
        <w:t>2 检验依据</w:t>
      </w:r>
    </w:p>
    <w:p>
      <w:pPr>
        <w:snapToGrid w:val="0"/>
        <w:spacing w:line="360" w:lineRule="auto"/>
        <w:jc w:val="left"/>
        <w:rPr>
          <w:color w:val="000000"/>
          <w:szCs w:val="21"/>
        </w:rPr>
      </w:pPr>
      <w:r>
        <w:rPr>
          <w:color w:val="000000"/>
          <w:szCs w:val="21"/>
        </w:rPr>
        <w:t>本次抽查检验项目和检验方法依据见</w:t>
      </w:r>
      <w:r>
        <w:rPr>
          <w:rFonts w:hint="eastAsia"/>
          <w:color w:val="000000"/>
          <w:szCs w:val="21"/>
        </w:rPr>
        <w:t>表1~表2</w:t>
      </w:r>
      <w:r>
        <w:rPr>
          <w:color w:val="000000"/>
          <w:szCs w:val="21"/>
        </w:rPr>
        <w:t>。</w:t>
      </w:r>
    </w:p>
    <w:p>
      <w:pPr>
        <w:snapToGrid w:val="0"/>
        <w:spacing w:line="360" w:lineRule="auto"/>
        <w:jc w:val="center"/>
        <w:rPr>
          <w:b/>
          <w:color w:val="000000"/>
          <w:szCs w:val="21"/>
        </w:rPr>
      </w:pPr>
      <w:r>
        <w:rPr>
          <w:b/>
          <w:color w:val="000000"/>
          <w:szCs w:val="21"/>
        </w:rPr>
        <w:t>表</w:t>
      </w:r>
      <w:r>
        <w:rPr>
          <w:rFonts w:hint="eastAsia"/>
          <w:b/>
          <w:color w:val="000000"/>
          <w:szCs w:val="21"/>
        </w:rPr>
        <w:t>1  塑料购物袋（GB/T 21661-2020）</w:t>
      </w:r>
      <w:r>
        <w:rPr>
          <w:b/>
          <w:color w:val="000000"/>
          <w:szCs w:val="21"/>
        </w:rPr>
        <w:t>检验项目</w:t>
      </w:r>
    </w:p>
    <w:tbl>
      <w:tblPr>
        <w:tblStyle w:val="9"/>
        <w:tblW w:w="9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66"/>
        <w:gridCol w:w="2387"/>
        <w:gridCol w:w="2760"/>
        <w:gridCol w:w="77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87"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序号</w:t>
            </w:r>
          </w:p>
        </w:tc>
        <w:tc>
          <w:tcPr>
            <w:tcW w:w="2266"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检验项目</w:t>
            </w:r>
          </w:p>
        </w:tc>
        <w:tc>
          <w:tcPr>
            <w:tcW w:w="2387"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检验依据</w:t>
            </w:r>
          </w:p>
        </w:tc>
        <w:tc>
          <w:tcPr>
            <w:tcW w:w="2760"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检验方法</w:t>
            </w:r>
          </w:p>
        </w:tc>
        <w:tc>
          <w:tcPr>
            <w:tcW w:w="1487" w:type="dxa"/>
            <w:gridSpan w:val="2"/>
            <w:vAlign w:val="center"/>
          </w:tcPr>
          <w:p>
            <w:pPr>
              <w:snapToGrid w:val="0"/>
              <w:spacing w:line="360" w:lineRule="auto"/>
              <w:jc w:val="center"/>
              <w:rPr>
                <w:rFonts w:ascii="宋体" w:hAnsi="宋体"/>
                <w:color w:val="000000"/>
                <w:szCs w:val="21"/>
              </w:rPr>
            </w:pPr>
            <w:r>
              <w:rPr>
                <w:rFonts w:ascii="宋体" w:hAnsi="宋体"/>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7" w:type="dxa"/>
            <w:vMerge w:val="continue"/>
            <w:vAlign w:val="center"/>
          </w:tcPr>
          <w:p>
            <w:pPr>
              <w:snapToGrid w:val="0"/>
              <w:spacing w:line="360" w:lineRule="auto"/>
              <w:jc w:val="center"/>
              <w:rPr>
                <w:rFonts w:ascii="宋体" w:hAnsi="宋体"/>
                <w:color w:val="000000"/>
                <w:szCs w:val="21"/>
              </w:rPr>
            </w:pPr>
          </w:p>
        </w:tc>
        <w:tc>
          <w:tcPr>
            <w:tcW w:w="2266" w:type="dxa"/>
            <w:vMerge w:val="continue"/>
            <w:vAlign w:val="center"/>
          </w:tcPr>
          <w:p>
            <w:pPr>
              <w:snapToGrid w:val="0"/>
              <w:spacing w:line="360" w:lineRule="auto"/>
              <w:jc w:val="center"/>
              <w:rPr>
                <w:rFonts w:ascii="宋体" w:hAnsi="宋体"/>
                <w:color w:val="000000"/>
                <w:szCs w:val="21"/>
              </w:rPr>
            </w:pPr>
          </w:p>
        </w:tc>
        <w:tc>
          <w:tcPr>
            <w:tcW w:w="2387" w:type="dxa"/>
            <w:vMerge w:val="continue"/>
            <w:vAlign w:val="center"/>
          </w:tcPr>
          <w:p>
            <w:pPr>
              <w:snapToGrid w:val="0"/>
              <w:spacing w:line="360" w:lineRule="auto"/>
              <w:jc w:val="center"/>
              <w:rPr>
                <w:rFonts w:ascii="宋体" w:hAnsi="宋体"/>
                <w:color w:val="000000"/>
                <w:szCs w:val="21"/>
              </w:rPr>
            </w:pPr>
          </w:p>
        </w:tc>
        <w:tc>
          <w:tcPr>
            <w:tcW w:w="2760" w:type="dxa"/>
            <w:vMerge w:val="continue"/>
            <w:vAlign w:val="center"/>
          </w:tcPr>
          <w:p>
            <w:pPr>
              <w:snapToGrid w:val="0"/>
              <w:spacing w:line="360" w:lineRule="auto"/>
              <w:jc w:val="center"/>
              <w:rPr>
                <w:rFonts w:ascii="宋体" w:hAnsi="宋体"/>
                <w:color w:val="000000"/>
                <w:szCs w:val="21"/>
              </w:rPr>
            </w:pPr>
          </w:p>
        </w:tc>
        <w:tc>
          <w:tcPr>
            <w:tcW w:w="775" w:type="dxa"/>
            <w:vAlign w:val="center"/>
          </w:tcPr>
          <w:p>
            <w:pPr>
              <w:snapToGrid w:val="0"/>
              <w:spacing w:line="360" w:lineRule="auto"/>
              <w:jc w:val="center"/>
              <w:rPr>
                <w:rFonts w:ascii="宋体" w:hAnsi="宋体"/>
                <w:color w:val="000000"/>
                <w:szCs w:val="21"/>
              </w:rPr>
            </w:pPr>
            <w:r>
              <w:rPr>
                <w:rFonts w:ascii="宋体" w:hAnsi="宋体"/>
                <w:color w:val="000000"/>
                <w:szCs w:val="21"/>
              </w:rPr>
              <w:t>A类</w:t>
            </w:r>
            <w:r>
              <w:rPr>
                <w:rFonts w:ascii="宋体" w:hAnsi="宋体"/>
                <w:color w:val="000000"/>
                <w:szCs w:val="21"/>
                <w:vertAlign w:val="superscript"/>
              </w:rPr>
              <w:t>a</w:t>
            </w:r>
          </w:p>
        </w:tc>
        <w:tc>
          <w:tcPr>
            <w:tcW w:w="712" w:type="dxa"/>
            <w:vAlign w:val="center"/>
          </w:tcPr>
          <w:p>
            <w:pPr>
              <w:snapToGrid w:val="0"/>
              <w:spacing w:line="360" w:lineRule="auto"/>
              <w:jc w:val="center"/>
              <w:rPr>
                <w:rFonts w:ascii="宋体" w:hAnsi="宋体"/>
                <w:color w:val="000000"/>
                <w:szCs w:val="21"/>
              </w:rPr>
            </w:pPr>
            <w:r>
              <w:rPr>
                <w:rFonts w:ascii="宋体" w:hAnsi="宋体"/>
                <w:color w:val="000000"/>
                <w:szCs w:val="21"/>
              </w:rPr>
              <w:t>B类</w:t>
            </w:r>
            <w:r>
              <w:rPr>
                <w:rFonts w:ascii="宋体" w:hAnsi="宋体"/>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1</w:t>
            </w:r>
          </w:p>
        </w:tc>
        <w:tc>
          <w:tcPr>
            <w:tcW w:w="2266" w:type="dxa"/>
            <w:vAlign w:val="center"/>
          </w:tcPr>
          <w:p>
            <w:pPr>
              <w:spacing w:line="360" w:lineRule="auto"/>
              <w:jc w:val="center"/>
              <w:rPr>
                <w:rFonts w:ascii="宋体" w:hAnsi="宋体"/>
                <w:szCs w:val="21"/>
              </w:rPr>
            </w:pPr>
            <w:r>
              <w:rPr>
                <w:rFonts w:hint="eastAsia" w:ascii="宋体" w:hAnsi="宋体"/>
                <w:szCs w:val="21"/>
              </w:rPr>
              <w:t>环保要求</w:t>
            </w:r>
          </w:p>
        </w:tc>
        <w:tc>
          <w:tcPr>
            <w:tcW w:w="2387" w:type="dxa"/>
            <w:vAlign w:val="center"/>
          </w:tcPr>
          <w:p>
            <w:pPr>
              <w:spacing w:line="360" w:lineRule="auto"/>
              <w:jc w:val="center"/>
              <w:rPr>
                <w:rFonts w:ascii="宋体" w:hAnsi="宋体"/>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5.2</w:t>
            </w:r>
          </w:p>
        </w:tc>
        <w:tc>
          <w:tcPr>
            <w:tcW w:w="2760" w:type="dxa"/>
            <w:vAlign w:val="center"/>
          </w:tcPr>
          <w:p>
            <w:pPr>
              <w:spacing w:line="360" w:lineRule="auto"/>
              <w:jc w:val="center"/>
              <w:rPr>
                <w:rFonts w:ascii="宋体" w:hAnsi="宋体"/>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.3</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2</w:t>
            </w:r>
          </w:p>
        </w:tc>
        <w:tc>
          <w:tcPr>
            <w:tcW w:w="2266" w:type="dxa"/>
            <w:vAlign w:val="center"/>
          </w:tcPr>
          <w:p>
            <w:pPr>
              <w:spacing w:line="360" w:lineRule="auto"/>
              <w:jc w:val="center"/>
              <w:rPr>
                <w:rFonts w:ascii="宋体" w:hAnsi="宋体"/>
                <w:kern w:val="0"/>
                <w:szCs w:val="21"/>
              </w:rPr>
            </w:pPr>
            <w:r>
              <w:rPr>
                <w:rFonts w:ascii="宋体" w:hAnsi="宋体"/>
                <w:szCs w:val="21"/>
              </w:rPr>
              <w:t>尺寸偏差</w:t>
            </w:r>
            <w:r>
              <w:rPr>
                <w:rFonts w:hint="eastAsia" w:ascii="宋体" w:hAnsi="宋体"/>
                <w:szCs w:val="21"/>
              </w:rPr>
              <w:t>要求</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5.3</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.3</w:t>
            </w:r>
            <w:r>
              <w:rPr>
                <w:rFonts w:hint="eastAsia" w:ascii="宋体" w:hAnsi="宋体"/>
                <w:szCs w:val="21"/>
              </w:rPr>
              <w:t xml:space="preserve"> 6</w:t>
            </w:r>
            <w:r>
              <w:rPr>
                <w:rFonts w:ascii="宋体" w:hAnsi="宋体"/>
                <w:szCs w:val="21"/>
              </w:rPr>
              <w:t>.4</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3</w:t>
            </w:r>
          </w:p>
        </w:tc>
        <w:tc>
          <w:tcPr>
            <w:tcW w:w="2266" w:type="dxa"/>
            <w:vAlign w:val="center"/>
          </w:tcPr>
          <w:p>
            <w:pPr>
              <w:spacing w:line="360" w:lineRule="auto"/>
              <w:jc w:val="center"/>
              <w:rPr>
                <w:rFonts w:ascii="宋体" w:hAnsi="宋体"/>
                <w:kern w:val="0"/>
                <w:szCs w:val="21"/>
              </w:rPr>
            </w:pPr>
            <w:r>
              <w:rPr>
                <w:rFonts w:ascii="宋体" w:hAnsi="宋体"/>
                <w:szCs w:val="21"/>
              </w:rPr>
              <w:t>跌落试验</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.6.2</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4</w:t>
            </w:r>
          </w:p>
        </w:tc>
        <w:tc>
          <w:tcPr>
            <w:tcW w:w="2266" w:type="dxa"/>
            <w:vAlign w:val="center"/>
          </w:tcPr>
          <w:p>
            <w:pPr>
              <w:spacing w:line="360" w:lineRule="auto"/>
              <w:jc w:val="center"/>
              <w:rPr>
                <w:rFonts w:ascii="宋体" w:hAnsi="宋体"/>
                <w:kern w:val="0"/>
                <w:szCs w:val="21"/>
              </w:rPr>
            </w:pPr>
            <w:r>
              <w:rPr>
                <w:rFonts w:ascii="宋体" w:hAnsi="宋体"/>
                <w:szCs w:val="21"/>
              </w:rPr>
              <w:t>提吊试验</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.6.1</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5</w:t>
            </w:r>
          </w:p>
        </w:tc>
        <w:tc>
          <w:tcPr>
            <w:tcW w:w="2266" w:type="dxa"/>
            <w:vAlign w:val="center"/>
          </w:tcPr>
          <w:p>
            <w:pPr>
              <w:spacing w:line="360" w:lineRule="auto"/>
              <w:jc w:val="center"/>
              <w:rPr>
                <w:rFonts w:ascii="宋体" w:hAnsi="宋体"/>
                <w:kern w:val="0"/>
                <w:szCs w:val="21"/>
              </w:rPr>
            </w:pPr>
            <w:r>
              <w:rPr>
                <w:rFonts w:ascii="宋体" w:hAnsi="宋体"/>
                <w:szCs w:val="21"/>
              </w:rPr>
              <w:t>漏水性</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.6.3</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6</w:t>
            </w:r>
          </w:p>
        </w:tc>
        <w:tc>
          <w:tcPr>
            <w:tcW w:w="2266" w:type="dxa"/>
            <w:vAlign w:val="center"/>
          </w:tcPr>
          <w:p>
            <w:pPr>
              <w:spacing w:line="360" w:lineRule="auto"/>
              <w:jc w:val="center"/>
              <w:rPr>
                <w:rFonts w:ascii="宋体" w:hAnsi="宋体"/>
                <w:kern w:val="0"/>
                <w:szCs w:val="21"/>
              </w:rPr>
            </w:pPr>
            <w:r>
              <w:rPr>
                <w:rFonts w:ascii="宋体" w:hAnsi="宋体"/>
                <w:szCs w:val="21"/>
              </w:rPr>
              <w:t>封合强度</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.6.4</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hint="eastAsia" w:ascii="宋体" w:hAnsi="宋体"/>
                <w:kern w:val="0"/>
                <w:szCs w:val="21"/>
              </w:rPr>
              <w:t>7</w:t>
            </w:r>
          </w:p>
        </w:tc>
        <w:tc>
          <w:tcPr>
            <w:tcW w:w="2266" w:type="dxa"/>
            <w:vAlign w:val="center"/>
          </w:tcPr>
          <w:p>
            <w:pPr>
              <w:spacing w:line="360" w:lineRule="auto"/>
              <w:jc w:val="center"/>
              <w:rPr>
                <w:rFonts w:ascii="宋体" w:hAnsi="宋体"/>
                <w:kern w:val="0"/>
                <w:szCs w:val="21"/>
              </w:rPr>
            </w:pPr>
            <w:r>
              <w:rPr>
                <w:rFonts w:ascii="宋体" w:hAnsi="宋体"/>
                <w:szCs w:val="21"/>
              </w:rPr>
              <w:t>落镖冲击</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.6.5</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687" w:type="dxa"/>
            <w:gridSpan w:val="6"/>
            <w:vAlign w:val="center"/>
          </w:tcPr>
          <w:p>
            <w:pPr>
              <w:snapToGrid w:val="0"/>
              <w:spacing w:line="360" w:lineRule="auto"/>
              <w:rPr>
                <w:rFonts w:ascii="宋体" w:hAnsi="宋体"/>
                <w:color w:val="000000"/>
                <w:szCs w:val="21"/>
              </w:rPr>
            </w:pPr>
            <w:r>
              <w:rPr>
                <w:rFonts w:ascii="宋体" w:hAnsi="宋体"/>
                <w:color w:val="000000"/>
                <w:szCs w:val="21"/>
              </w:rPr>
              <w:t>a极重要质量项目。</w:t>
            </w:r>
          </w:p>
          <w:p>
            <w:pPr>
              <w:snapToGrid w:val="0"/>
              <w:spacing w:line="360" w:lineRule="auto"/>
              <w:rPr>
                <w:rFonts w:ascii="宋体" w:hAnsi="宋体"/>
                <w:color w:val="000000"/>
                <w:szCs w:val="21"/>
              </w:rPr>
            </w:pPr>
            <w:r>
              <w:rPr>
                <w:rFonts w:ascii="宋体" w:hAnsi="宋体"/>
                <w:color w:val="000000"/>
                <w:szCs w:val="21"/>
              </w:rPr>
              <w:t>b重要质量项目。</w:t>
            </w:r>
          </w:p>
          <w:p>
            <w:pPr>
              <w:snapToGrid w:val="0"/>
              <w:spacing w:line="360" w:lineRule="auto"/>
              <w:rPr>
                <w:rFonts w:ascii="宋体" w:hAnsi="宋体"/>
                <w:kern w:val="0"/>
                <w:szCs w:val="21"/>
              </w:rPr>
            </w:pPr>
            <w:r>
              <w:rPr>
                <w:rFonts w:hint="eastAsia" w:ascii="宋体" w:hAnsi="宋体"/>
                <w:color w:val="000000"/>
                <w:szCs w:val="21"/>
              </w:rPr>
              <w:t>备注：仅适用于明示执行标准为GB/T 21661-2020。</w:t>
            </w:r>
          </w:p>
        </w:tc>
      </w:tr>
    </w:tbl>
    <w:p>
      <w:pPr>
        <w:snapToGrid w:val="0"/>
        <w:spacing w:line="360" w:lineRule="auto"/>
        <w:ind w:firstLine="420" w:firstLineChars="200"/>
        <w:rPr>
          <w:color w:val="000000"/>
          <w:szCs w:val="21"/>
        </w:rPr>
      </w:pPr>
    </w:p>
    <w:p>
      <w:pPr>
        <w:snapToGrid w:val="0"/>
        <w:spacing w:line="360" w:lineRule="auto"/>
        <w:jc w:val="center"/>
        <w:rPr>
          <w:b/>
          <w:color w:val="000000"/>
          <w:szCs w:val="21"/>
        </w:rPr>
      </w:pPr>
      <w:r>
        <w:rPr>
          <w:b/>
          <w:color w:val="000000"/>
          <w:szCs w:val="21"/>
        </w:rPr>
        <w:t>表</w:t>
      </w:r>
      <w:r>
        <w:rPr>
          <w:rFonts w:hint="eastAsia"/>
          <w:b/>
          <w:color w:val="000000"/>
          <w:szCs w:val="21"/>
        </w:rPr>
        <w:t>2  生物降解塑料购物袋（GB/T 38082-2019）</w:t>
      </w:r>
      <w:r>
        <w:rPr>
          <w:b/>
          <w:color w:val="000000"/>
          <w:szCs w:val="21"/>
        </w:rPr>
        <w:t>检验项目</w:t>
      </w:r>
    </w:p>
    <w:tbl>
      <w:tblPr>
        <w:tblStyle w:val="9"/>
        <w:tblW w:w="9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66"/>
        <w:gridCol w:w="2387"/>
        <w:gridCol w:w="2760"/>
        <w:gridCol w:w="77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87" w:type="dxa"/>
            <w:vMerge w:val="restart"/>
            <w:vAlign w:val="center"/>
          </w:tcPr>
          <w:p>
            <w:pPr>
              <w:snapToGrid w:val="0"/>
              <w:spacing w:line="360" w:lineRule="auto"/>
              <w:jc w:val="center"/>
              <w:rPr>
                <w:color w:val="000000"/>
                <w:szCs w:val="21"/>
              </w:rPr>
            </w:pPr>
            <w:r>
              <w:rPr>
                <w:color w:val="000000"/>
                <w:szCs w:val="21"/>
              </w:rPr>
              <w:t>序号</w:t>
            </w:r>
          </w:p>
        </w:tc>
        <w:tc>
          <w:tcPr>
            <w:tcW w:w="2266" w:type="dxa"/>
            <w:vMerge w:val="restart"/>
            <w:vAlign w:val="center"/>
          </w:tcPr>
          <w:p>
            <w:pPr>
              <w:snapToGrid w:val="0"/>
              <w:spacing w:line="360" w:lineRule="auto"/>
              <w:jc w:val="center"/>
              <w:rPr>
                <w:color w:val="000000"/>
                <w:szCs w:val="21"/>
              </w:rPr>
            </w:pPr>
            <w:r>
              <w:rPr>
                <w:color w:val="000000"/>
                <w:szCs w:val="21"/>
              </w:rPr>
              <w:t>检验项目</w:t>
            </w:r>
          </w:p>
        </w:tc>
        <w:tc>
          <w:tcPr>
            <w:tcW w:w="2387" w:type="dxa"/>
            <w:vMerge w:val="restart"/>
            <w:vAlign w:val="center"/>
          </w:tcPr>
          <w:p>
            <w:pPr>
              <w:snapToGrid w:val="0"/>
              <w:spacing w:line="360" w:lineRule="auto"/>
              <w:jc w:val="center"/>
              <w:rPr>
                <w:color w:val="000000"/>
                <w:szCs w:val="21"/>
              </w:rPr>
            </w:pPr>
            <w:r>
              <w:rPr>
                <w:color w:val="000000"/>
                <w:szCs w:val="21"/>
              </w:rPr>
              <w:t>检验依据</w:t>
            </w:r>
          </w:p>
        </w:tc>
        <w:tc>
          <w:tcPr>
            <w:tcW w:w="2760" w:type="dxa"/>
            <w:vMerge w:val="restart"/>
            <w:vAlign w:val="center"/>
          </w:tcPr>
          <w:p>
            <w:pPr>
              <w:snapToGrid w:val="0"/>
              <w:spacing w:line="360" w:lineRule="auto"/>
              <w:jc w:val="center"/>
              <w:rPr>
                <w:color w:val="000000"/>
                <w:szCs w:val="21"/>
              </w:rPr>
            </w:pPr>
            <w:r>
              <w:rPr>
                <w:color w:val="000000"/>
                <w:szCs w:val="21"/>
              </w:rPr>
              <w:t>检验方法</w:t>
            </w:r>
          </w:p>
        </w:tc>
        <w:tc>
          <w:tcPr>
            <w:tcW w:w="1487" w:type="dxa"/>
            <w:gridSpan w:val="2"/>
            <w:vAlign w:val="center"/>
          </w:tcPr>
          <w:p>
            <w:pPr>
              <w:snapToGrid w:val="0"/>
              <w:spacing w:line="360" w:lineRule="auto"/>
              <w:jc w:val="center"/>
              <w:rPr>
                <w:color w:val="000000"/>
                <w:szCs w:val="21"/>
              </w:rPr>
            </w:pPr>
            <w:r>
              <w:rPr>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7" w:type="dxa"/>
            <w:vMerge w:val="continue"/>
            <w:vAlign w:val="center"/>
          </w:tcPr>
          <w:p>
            <w:pPr>
              <w:snapToGrid w:val="0"/>
              <w:spacing w:line="360" w:lineRule="auto"/>
              <w:jc w:val="center"/>
              <w:rPr>
                <w:color w:val="000000"/>
                <w:szCs w:val="21"/>
              </w:rPr>
            </w:pPr>
          </w:p>
        </w:tc>
        <w:tc>
          <w:tcPr>
            <w:tcW w:w="2266" w:type="dxa"/>
            <w:vMerge w:val="continue"/>
            <w:vAlign w:val="center"/>
          </w:tcPr>
          <w:p>
            <w:pPr>
              <w:snapToGrid w:val="0"/>
              <w:spacing w:line="360" w:lineRule="auto"/>
              <w:jc w:val="center"/>
              <w:rPr>
                <w:color w:val="000000"/>
                <w:szCs w:val="21"/>
              </w:rPr>
            </w:pPr>
          </w:p>
        </w:tc>
        <w:tc>
          <w:tcPr>
            <w:tcW w:w="2387" w:type="dxa"/>
            <w:vMerge w:val="continue"/>
            <w:vAlign w:val="center"/>
          </w:tcPr>
          <w:p>
            <w:pPr>
              <w:snapToGrid w:val="0"/>
              <w:spacing w:line="360" w:lineRule="auto"/>
              <w:jc w:val="center"/>
              <w:rPr>
                <w:color w:val="000000"/>
                <w:szCs w:val="21"/>
              </w:rPr>
            </w:pPr>
          </w:p>
        </w:tc>
        <w:tc>
          <w:tcPr>
            <w:tcW w:w="2760" w:type="dxa"/>
            <w:vMerge w:val="continue"/>
            <w:vAlign w:val="center"/>
          </w:tcPr>
          <w:p>
            <w:pPr>
              <w:snapToGrid w:val="0"/>
              <w:spacing w:line="360" w:lineRule="auto"/>
              <w:jc w:val="center"/>
              <w:rPr>
                <w:color w:val="000000"/>
                <w:szCs w:val="21"/>
              </w:rPr>
            </w:pPr>
          </w:p>
        </w:tc>
        <w:tc>
          <w:tcPr>
            <w:tcW w:w="775" w:type="dxa"/>
            <w:vAlign w:val="center"/>
          </w:tcPr>
          <w:p>
            <w:pPr>
              <w:snapToGrid w:val="0"/>
              <w:spacing w:line="360" w:lineRule="auto"/>
              <w:jc w:val="center"/>
              <w:rPr>
                <w:color w:val="000000"/>
                <w:szCs w:val="21"/>
              </w:rPr>
            </w:pPr>
            <w:r>
              <w:rPr>
                <w:color w:val="000000"/>
                <w:szCs w:val="21"/>
              </w:rPr>
              <w:t>A类</w:t>
            </w:r>
            <w:r>
              <w:rPr>
                <w:color w:val="000000"/>
                <w:szCs w:val="21"/>
                <w:vertAlign w:val="superscript"/>
              </w:rPr>
              <w:t>a</w:t>
            </w:r>
          </w:p>
        </w:tc>
        <w:tc>
          <w:tcPr>
            <w:tcW w:w="712" w:type="dxa"/>
            <w:vAlign w:val="center"/>
          </w:tcPr>
          <w:p>
            <w:pPr>
              <w:snapToGrid w:val="0"/>
              <w:spacing w:line="360" w:lineRule="auto"/>
              <w:jc w:val="center"/>
              <w:rPr>
                <w:color w:val="000000"/>
                <w:szCs w:val="21"/>
              </w:rPr>
            </w:pPr>
            <w:r>
              <w:rPr>
                <w:color w:val="000000"/>
                <w:szCs w:val="21"/>
              </w:rPr>
              <w:t>B类</w:t>
            </w:r>
            <w:r>
              <w:rPr>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1</w:t>
            </w:r>
          </w:p>
        </w:tc>
        <w:tc>
          <w:tcPr>
            <w:tcW w:w="2266" w:type="dxa"/>
            <w:vAlign w:val="center"/>
          </w:tcPr>
          <w:p>
            <w:pPr>
              <w:widowControl/>
              <w:spacing w:line="360" w:lineRule="auto"/>
              <w:jc w:val="center"/>
              <w:rPr>
                <w:kern w:val="0"/>
                <w:szCs w:val="21"/>
              </w:rPr>
            </w:pPr>
            <w:r>
              <w:rPr>
                <w:rFonts w:hint="eastAsia" w:ascii="宋体" w:hAnsi="宋体"/>
                <w:kern w:val="0"/>
                <w:szCs w:val="21"/>
              </w:rPr>
              <w:t>尺寸偏差</w:t>
            </w:r>
          </w:p>
        </w:tc>
        <w:tc>
          <w:tcPr>
            <w:tcW w:w="2387" w:type="dxa"/>
            <w:vAlign w:val="center"/>
          </w:tcPr>
          <w:p>
            <w:pPr>
              <w:spacing w:line="360" w:lineRule="auto"/>
              <w:jc w:val="center"/>
              <w:rPr>
                <w:szCs w:val="21"/>
              </w:rPr>
            </w:pPr>
            <w:r>
              <w:rPr>
                <w:rFonts w:hint="eastAsia"/>
                <w:szCs w:val="21"/>
              </w:rPr>
              <w:t>GB/T 38082-2019 5.2</w:t>
            </w:r>
          </w:p>
        </w:tc>
        <w:tc>
          <w:tcPr>
            <w:tcW w:w="2760" w:type="dxa"/>
            <w:vAlign w:val="center"/>
          </w:tcPr>
          <w:p>
            <w:pPr>
              <w:spacing w:line="360" w:lineRule="auto"/>
              <w:jc w:val="center"/>
              <w:rPr>
                <w:szCs w:val="21"/>
              </w:rPr>
            </w:pPr>
            <w:r>
              <w:rPr>
                <w:rFonts w:hint="eastAsia"/>
                <w:szCs w:val="21"/>
              </w:rPr>
              <w:t>GB/T 38082-2019 6.3 6.4 </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2</w:t>
            </w:r>
          </w:p>
        </w:tc>
        <w:tc>
          <w:tcPr>
            <w:tcW w:w="2266" w:type="dxa"/>
            <w:vAlign w:val="center"/>
          </w:tcPr>
          <w:p>
            <w:pPr>
              <w:widowControl/>
              <w:spacing w:line="360" w:lineRule="auto"/>
              <w:jc w:val="center"/>
              <w:rPr>
                <w:kern w:val="0"/>
                <w:szCs w:val="21"/>
              </w:rPr>
            </w:pPr>
            <w:r>
              <w:rPr>
                <w:rFonts w:hint="eastAsia" w:ascii="宋体" w:hAnsi="宋体"/>
                <w:kern w:val="0"/>
                <w:szCs w:val="21"/>
              </w:rPr>
              <w:t>提吊试验</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6.6.1</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3</w:t>
            </w:r>
          </w:p>
        </w:tc>
        <w:tc>
          <w:tcPr>
            <w:tcW w:w="2266" w:type="dxa"/>
            <w:vAlign w:val="center"/>
          </w:tcPr>
          <w:p>
            <w:pPr>
              <w:widowControl/>
              <w:spacing w:line="360" w:lineRule="auto"/>
              <w:jc w:val="center"/>
              <w:rPr>
                <w:kern w:val="0"/>
                <w:szCs w:val="21"/>
              </w:rPr>
            </w:pPr>
            <w:r>
              <w:rPr>
                <w:rFonts w:hint="eastAsia" w:ascii="宋体" w:hAnsi="宋体"/>
                <w:kern w:val="0"/>
                <w:szCs w:val="21"/>
              </w:rPr>
              <w:t>跌落试验</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6.6.2</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4</w:t>
            </w:r>
          </w:p>
        </w:tc>
        <w:tc>
          <w:tcPr>
            <w:tcW w:w="2266" w:type="dxa"/>
            <w:vAlign w:val="center"/>
          </w:tcPr>
          <w:p>
            <w:pPr>
              <w:widowControl/>
              <w:spacing w:line="360" w:lineRule="auto"/>
              <w:jc w:val="center"/>
              <w:rPr>
                <w:kern w:val="0"/>
                <w:szCs w:val="21"/>
              </w:rPr>
            </w:pPr>
            <w:r>
              <w:rPr>
                <w:rFonts w:hint="eastAsia" w:ascii="宋体" w:hAnsi="宋体"/>
                <w:kern w:val="0"/>
                <w:szCs w:val="21"/>
              </w:rPr>
              <w:t>漏水性</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6.6.3</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7" w:type="dxa"/>
            <w:vAlign w:val="center"/>
          </w:tcPr>
          <w:p>
            <w:pPr>
              <w:spacing w:line="360" w:lineRule="auto"/>
              <w:jc w:val="center"/>
              <w:rPr>
                <w:kern w:val="0"/>
                <w:szCs w:val="21"/>
              </w:rPr>
            </w:pPr>
            <w:r>
              <w:rPr>
                <w:kern w:val="0"/>
                <w:szCs w:val="21"/>
              </w:rPr>
              <w:t>5</w:t>
            </w:r>
          </w:p>
        </w:tc>
        <w:tc>
          <w:tcPr>
            <w:tcW w:w="2266" w:type="dxa"/>
            <w:vAlign w:val="center"/>
          </w:tcPr>
          <w:p>
            <w:pPr>
              <w:widowControl/>
              <w:spacing w:line="360" w:lineRule="auto"/>
              <w:jc w:val="center"/>
              <w:rPr>
                <w:kern w:val="0"/>
                <w:szCs w:val="21"/>
              </w:rPr>
            </w:pPr>
            <w:r>
              <w:rPr>
                <w:rFonts w:hint="eastAsia" w:ascii="宋体" w:hAnsi="宋体"/>
                <w:kern w:val="0"/>
                <w:szCs w:val="21"/>
              </w:rPr>
              <w:t>封合强度</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6.6.4</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6</w:t>
            </w:r>
          </w:p>
        </w:tc>
        <w:tc>
          <w:tcPr>
            <w:tcW w:w="2266" w:type="dxa"/>
            <w:vAlign w:val="center"/>
          </w:tcPr>
          <w:p>
            <w:pPr>
              <w:widowControl/>
              <w:spacing w:line="360" w:lineRule="auto"/>
              <w:jc w:val="center"/>
              <w:rPr>
                <w:kern w:val="0"/>
                <w:szCs w:val="21"/>
              </w:rPr>
            </w:pPr>
            <w:r>
              <w:rPr>
                <w:rFonts w:hint="eastAsia" w:ascii="宋体" w:hAnsi="宋体"/>
                <w:kern w:val="0"/>
                <w:szCs w:val="21"/>
              </w:rPr>
              <w:t>落镖冲击</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6.6.5</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687" w:type="dxa"/>
            <w:gridSpan w:val="6"/>
            <w:vAlign w:val="center"/>
          </w:tcPr>
          <w:p>
            <w:pPr>
              <w:snapToGrid w:val="0"/>
              <w:spacing w:line="360" w:lineRule="auto"/>
              <w:rPr>
                <w:rFonts w:ascii="宋体" w:hAnsi="宋体"/>
                <w:color w:val="000000"/>
                <w:szCs w:val="21"/>
              </w:rPr>
            </w:pPr>
            <w:r>
              <w:rPr>
                <w:rFonts w:ascii="宋体" w:hAnsi="宋体"/>
                <w:color w:val="000000"/>
                <w:szCs w:val="21"/>
              </w:rPr>
              <w:t>a极重要质量项目</w:t>
            </w:r>
          </w:p>
          <w:p>
            <w:pPr>
              <w:snapToGrid w:val="0"/>
              <w:spacing w:line="360" w:lineRule="auto"/>
              <w:rPr>
                <w:rFonts w:ascii="宋体" w:hAnsi="宋体"/>
                <w:color w:val="000000"/>
                <w:szCs w:val="21"/>
              </w:rPr>
            </w:pPr>
            <w:r>
              <w:rPr>
                <w:rFonts w:ascii="宋体" w:hAnsi="宋体"/>
                <w:color w:val="000000"/>
                <w:szCs w:val="21"/>
              </w:rPr>
              <w:t>b重要质量项目</w:t>
            </w:r>
          </w:p>
          <w:p>
            <w:pPr>
              <w:snapToGrid w:val="0"/>
              <w:spacing w:line="360" w:lineRule="auto"/>
              <w:rPr>
                <w:color w:val="000000"/>
                <w:szCs w:val="21"/>
              </w:rPr>
            </w:pPr>
            <w:r>
              <w:rPr>
                <w:rFonts w:hint="eastAsia"/>
                <w:color w:val="000000"/>
                <w:szCs w:val="21"/>
              </w:rPr>
              <w:t>备注：仅适用于明示执行标准为GB/T 38082-2019的塑料购物袋</w:t>
            </w:r>
          </w:p>
        </w:tc>
      </w:tr>
    </w:tbl>
    <w:p>
      <w:pPr>
        <w:snapToGrid w:val="0"/>
        <w:spacing w:line="360" w:lineRule="auto"/>
        <w:ind w:firstLine="420" w:firstLineChars="200"/>
        <w:rPr>
          <w:color w:val="000000"/>
          <w:szCs w:val="21"/>
        </w:rPr>
      </w:pPr>
    </w:p>
    <w:p>
      <w:pPr>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360" w:lineRule="auto"/>
        <w:ind w:firstLine="420" w:firstLineChars="200"/>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360" w:lineRule="auto"/>
        <w:rPr>
          <w:color w:val="000000"/>
          <w:szCs w:val="21"/>
        </w:rPr>
      </w:pPr>
      <w:r>
        <w:rPr>
          <w:color w:val="000000"/>
          <w:szCs w:val="21"/>
        </w:rPr>
        <w:t>3.1依据标准</w:t>
      </w:r>
    </w:p>
    <w:p>
      <w:pPr>
        <w:snapToGrid w:val="0"/>
        <w:spacing w:line="360" w:lineRule="auto"/>
        <w:ind w:firstLine="420" w:firstLineChars="200"/>
        <w:rPr>
          <w:szCs w:val="21"/>
        </w:rPr>
      </w:pPr>
      <w:r>
        <w:rPr>
          <w:szCs w:val="21"/>
        </w:rPr>
        <w:t>GB/T 21661-20</w:t>
      </w:r>
      <w:r>
        <w:rPr>
          <w:rFonts w:hint="eastAsia"/>
          <w:szCs w:val="21"/>
        </w:rPr>
        <w:t>20</w:t>
      </w:r>
      <w:r>
        <w:rPr>
          <w:szCs w:val="21"/>
        </w:rPr>
        <w:t>《塑料购物袋》</w:t>
      </w:r>
    </w:p>
    <w:p>
      <w:pPr>
        <w:snapToGrid w:val="0"/>
        <w:spacing w:line="360" w:lineRule="auto"/>
        <w:ind w:firstLine="420" w:firstLineChars="200"/>
        <w:rPr>
          <w:szCs w:val="21"/>
        </w:rPr>
      </w:pPr>
      <w:r>
        <w:rPr>
          <w:rFonts w:hint="eastAsia"/>
          <w:szCs w:val="21"/>
        </w:rPr>
        <w:t>GB/T 38082-2019《生物降解塑料购物袋》</w:t>
      </w:r>
    </w:p>
    <w:p>
      <w:pPr>
        <w:snapToGrid w:val="0"/>
        <w:spacing w:line="360" w:lineRule="auto"/>
        <w:ind w:firstLine="420" w:firstLineChars="200"/>
        <w:rPr>
          <w:color w:val="000000"/>
          <w:szCs w:val="21"/>
        </w:rPr>
      </w:pPr>
      <w:r>
        <w:rPr>
          <w:color w:val="000000"/>
          <w:szCs w:val="21"/>
        </w:rPr>
        <w:t>相关的法律、行政法规、部门规章、规范性文件</w:t>
      </w:r>
    </w:p>
    <w:p>
      <w:pPr>
        <w:snapToGrid w:val="0"/>
        <w:spacing w:line="360" w:lineRule="auto"/>
        <w:ind w:firstLine="420" w:firstLineChars="200"/>
        <w:rPr>
          <w:color w:val="000000"/>
          <w:szCs w:val="21"/>
        </w:rPr>
      </w:pPr>
      <w:r>
        <w:rPr>
          <w:color w:val="000000"/>
          <w:szCs w:val="21"/>
        </w:rPr>
        <w:t>现行有效的企业标准、团体标准、地方标准及产品明示质量要求</w:t>
      </w:r>
    </w:p>
    <w:p>
      <w:pPr>
        <w:snapToGrid w:val="0"/>
        <w:spacing w:line="360" w:lineRule="auto"/>
        <w:rPr>
          <w:color w:val="000000"/>
          <w:szCs w:val="21"/>
        </w:rPr>
      </w:pPr>
      <w:r>
        <w:rPr>
          <w:color w:val="000000"/>
          <w:szCs w:val="21"/>
        </w:rPr>
        <w:t>3.2判定原则</w:t>
      </w:r>
    </w:p>
    <w:p>
      <w:pPr>
        <w:snapToGrid w:val="0"/>
        <w:spacing w:line="360" w:lineRule="auto"/>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合格；检验项目中任一项或一项以上不合格，判定为被抽查产品不合格。当产品存在A类项目不合格时，属于严重不合格。</w:t>
      </w:r>
    </w:p>
    <w:p>
      <w:pPr>
        <w:snapToGrid w:val="0"/>
        <w:spacing w:line="360" w:lineRule="auto"/>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360" w:lineRule="auto"/>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360" w:lineRule="auto"/>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360" w:lineRule="auto"/>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szCs w:val="21"/>
        </w:rPr>
      </w:pPr>
      <w:r>
        <w:rPr>
          <w:color w:val="000000"/>
          <w:szCs w:val="21"/>
        </w:rPr>
        <w:t>若被检产品明示的质量要求缺少本细则中检验项目依据的推荐性标准要求时，该项目不参与判定，但应在检验报告备注中进行说明。</w:t>
      </w:r>
    </w:p>
    <w:sectPr>
      <w:footerReference r:id="rId3" w:type="default"/>
      <w:footerReference r:id="rId4" w:type="even"/>
      <w:pgSz w:w="11906" w:h="16838"/>
      <w:pgMar w:top="850" w:right="1134" w:bottom="850"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ind w:right="360"/>
      <w:jc w:val="right"/>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C2C"/>
    <w:rsid w:val="000B084E"/>
    <w:rsid w:val="00112500"/>
    <w:rsid w:val="00150B48"/>
    <w:rsid w:val="00172A27"/>
    <w:rsid w:val="001856BA"/>
    <w:rsid w:val="001A1AC6"/>
    <w:rsid w:val="00207D2D"/>
    <w:rsid w:val="002D207C"/>
    <w:rsid w:val="00315DCE"/>
    <w:rsid w:val="003F2298"/>
    <w:rsid w:val="00423BC1"/>
    <w:rsid w:val="0046138E"/>
    <w:rsid w:val="005576C1"/>
    <w:rsid w:val="00574ECF"/>
    <w:rsid w:val="00592449"/>
    <w:rsid w:val="005C0494"/>
    <w:rsid w:val="00603D4F"/>
    <w:rsid w:val="00676841"/>
    <w:rsid w:val="006A2536"/>
    <w:rsid w:val="006D1080"/>
    <w:rsid w:val="007B2223"/>
    <w:rsid w:val="008578BD"/>
    <w:rsid w:val="008C6D16"/>
    <w:rsid w:val="009416BD"/>
    <w:rsid w:val="009F7AAF"/>
    <w:rsid w:val="00A71532"/>
    <w:rsid w:val="00AF5DB0"/>
    <w:rsid w:val="00B40F41"/>
    <w:rsid w:val="00BD5FC1"/>
    <w:rsid w:val="00C119D8"/>
    <w:rsid w:val="00C61223"/>
    <w:rsid w:val="00D55C1C"/>
    <w:rsid w:val="00E87B5B"/>
    <w:rsid w:val="00ED1DC3"/>
    <w:rsid w:val="00F60537"/>
    <w:rsid w:val="00F76EF7"/>
    <w:rsid w:val="00F86A89"/>
    <w:rsid w:val="01B06B04"/>
    <w:rsid w:val="02121D1E"/>
    <w:rsid w:val="041127D7"/>
    <w:rsid w:val="043A0AF3"/>
    <w:rsid w:val="04461181"/>
    <w:rsid w:val="065C32EA"/>
    <w:rsid w:val="06C56C1D"/>
    <w:rsid w:val="092E2E2D"/>
    <w:rsid w:val="0BC33C6D"/>
    <w:rsid w:val="0CA74F22"/>
    <w:rsid w:val="0D5A3E7C"/>
    <w:rsid w:val="0F5B69E8"/>
    <w:rsid w:val="0F8536D5"/>
    <w:rsid w:val="10882D23"/>
    <w:rsid w:val="13B31ED5"/>
    <w:rsid w:val="16EF55B8"/>
    <w:rsid w:val="18CA6F33"/>
    <w:rsid w:val="18EE6ABF"/>
    <w:rsid w:val="19DB7966"/>
    <w:rsid w:val="1C6B2DB3"/>
    <w:rsid w:val="1C9E198A"/>
    <w:rsid w:val="1C9E4334"/>
    <w:rsid w:val="1F5A654C"/>
    <w:rsid w:val="241F3AAF"/>
    <w:rsid w:val="2CD02503"/>
    <w:rsid w:val="2EFB26D6"/>
    <w:rsid w:val="30587AE3"/>
    <w:rsid w:val="30AF640E"/>
    <w:rsid w:val="31D0312D"/>
    <w:rsid w:val="32546B1D"/>
    <w:rsid w:val="33A85D49"/>
    <w:rsid w:val="34205EBB"/>
    <w:rsid w:val="35D1666F"/>
    <w:rsid w:val="39FC4B5A"/>
    <w:rsid w:val="3C2E642A"/>
    <w:rsid w:val="3C365C48"/>
    <w:rsid w:val="3E9B4B8E"/>
    <w:rsid w:val="41C732D7"/>
    <w:rsid w:val="427C1B49"/>
    <w:rsid w:val="439E31E1"/>
    <w:rsid w:val="446063C3"/>
    <w:rsid w:val="44BF4EE7"/>
    <w:rsid w:val="4580344E"/>
    <w:rsid w:val="45E038BE"/>
    <w:rsid w:val="45F9662A"/>
    <w:rsid w:val="465D0AC6"/>
    <w:rsid w:val="47030F12"/>
    <w:rsid w:val="471332FE"/>
    <w:rsid w:val="48A1735A"/>
    <w:rsid w:val="498040A0"/>
    <w:rsid w:val="4FF61CC1"/>
    <w:rsid w:val="51831E59"/>
    <w:rsid w:val="52271DF7"/>
    <w:rsid w:val="56665217"/>
    <w:rsid w:val="5764105B"/>
    <w:rsid w:val="598229B8"/>
    <w:rsid w:val="5A3979A3"/>
    <w:rsid w:val="5A67755D"/>
    <w:rsid w:val="69B73A2F"/>
    <w:rsid w:val="6CA9760E"/>
    <w:rsid w:val="6DA15524"/>
    <w:rsid w:val="72016505"/>
    <w:rsid w:val="75732AB2"/>
    <w:rsid w:val="76D74D3C"/>
    <w:rsid w:val="77671B06"/>
    <w:rsid w:val="77B61644"/>
    <w:rsid w:val="77E36F0E"/>
    <w:rsid w:val="7B686B00"/>
    <w:rsid w:val="7C661675"/>
    <w:rsid w:val="7C9624D7"/>
    <w:rsid w:val="7CFD7373"/>
    <w:rsid w:val="7F26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ascii="宋体" w:hAnsi="宋体"/>
      <w:sz w:val="24"/>
      <w:szCs w:val="20"/>
    </w:rPr>
  </w:style>
  <w:style w:type="paragraph" w:styleId="3">
    <w:name w:val="Plain Text"/>
    <w:basedOn w:val="1"/>
    <w:qFormat/>
    <w:uiPriority w:val="0"/>
    <w:rPr>
      <w:rFonts w:ascii="宋体" w:hAnsi="Courier New"/>
    </w:rPr>
  </w:style>
  <w:style w:type="paragraph" w:styleId="4">
    <w:name w:val="Date"/>
    <w:basedOn w:val="1"/>
    <w:next w:val="1"/>
    <w:qFormat/>
    <w:uiPriority w:val="0"/>
    <w:pPr>
      <w:ind w:left="100" w:leftChars="2500"/>
    </w:pPr>
  </w:style>
  <w:style w:type="paragraph" w:styleId="5">
    <w:name w:val="Body Text Indent 2"/>
    <w:basedOn w:val="1"/>
    <w:qFormat/>
    <w:uiPriority w:val="0"/>
    <w:pPr>
      <w:spacing w:after="120" w:line="480" w:lineRule="auto"/>
      <w:ind w:left="420" w:leftChars="2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uiPriority w:val="0"/>
  </w:style>
  <w:style w:type="character" w:styleId="12">
    <w:name w:val="Hyperlink"/>
    <w:uiPriority w:val="0"/>
    <w:rPr>
      <w:color w:val="0000FF"/>
      <w:u w:val="single"/>
    </w:rPr>
  </w:style>
  <w:style w:type="paragraph" w:customStyle="1" w:styleId="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Char"/>
    <w:basedOn w:val="1"/>
    <w:qFormat/>
    <w:uiPriority w:val="0"/>
    <w:pPr>
      <w:widowControl/>
      <w:spacing w:after="160" w:line="240" w:lineRule="exact"/>
      <w:jc w:val="left"/>
    </w:pPr>
    <w:rPr>
      <w:rFonts w:ascii="Verdana" w:hAnsi="Verdana"/>
      <w:kern w:val="0"/>
      <w:sz w:val="1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251</Words>
  <Characters>1431</Characters>
  <Lines>11</Lines>
  <Paragraphs>3</Paragraphs>
  <TotalTime>1</TotalTime>
  <ScaleCrop>false</ScaleCrop>
  <LinksUpToDate>false</LinksUpToDate>
  <CharactersWithSpaces>1679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2022-10-10T10:04:00Z</dcterms:created>
  <dc:creator>gaojianzhong</dc:creator>
  <cp:lastModifiedBy>YWB</cp:lastModifiedBy>
  <cp:lastPrinted>2010-07-13T03:06:00Z</cp:lastPrinted>
  <dcterms:modified xsi:type="dcterms:W3CDTF">2022-10-11T02:29:14Z</dcterms:modified>
  <dc:title>JDXZ  XXX—XXXX</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