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cs="黑体"/>
          <w:color w:val="auto"/>
          <w:sz w:val="44"/>
          <w:szCs w:val="44"/>
          <w:lang w:eastAsia="zh-CN"/>
        </w:rPr>
      </w:pPr>
      <w:r>
        <w:rPr>
          <w:rFonts w:hint="eastAsia" w:ascii="黑体" w:hAnsi="黑体" w:eastAsia="黑体" w:cs="黑体"/>
          <w:color w:val="auto"/>
          <w:sz w:val="44"/>
          <w:szCs w:val="44"/>
          <w:lang w:eastAsia="zh-CN"/>
        </w:rPr>
        <w:t>附件</w:t>
      </w:r>
      <w:r>
        <w:rPr>
          <w:rFonts w:hint="eastAsia" w:ascii="黑体" w:hAnsi="黑体" w:eastAsia="黑体" w:cs="黑体"/>
          <w:color w:val="auto"/>
          <w:sz w:val="44"/>
          <w:szCs w:val="44"/>
          <w:lang w:val="en-US" w:eastAsia="zh-CN"/>
        </w:rPr>
        <w:t>3</w:t>
      </w:r>
      <w:r>
        <w:rPr>
          <w:rFonts w:hint="eastAsia" w:ascii="黑体" w:hAnsi="黑体" w:eastAsia="黑体" w:cs="黑体"/>
          <w:color w:val="auto"/>
          <w:sz w:val="44"/>
          <w:szCs w:val="44"/>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883" w:firstLineChars="200"/>
        <w:jc w:val="center"/>
        <w:textAlignment w:val="auto"/>
        <w:rPr>
          <w:rFonts w:hint="eastAsia"/>
          <w:color w:val="auto"/>
          <w:lang w:eastAsia="zh-CN"/>
        </w:rPr>
      </w:pPr>
      <w:r>
        <w:rPr>
          <w:rFonts w:hint="eastAsia"/>
          <w:color w:val="auto"/>
          <w:lang w:eastAsia="zh-CN"/>
        </w:rPr>
        <w:t>采购需求书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0"/>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采购内容</w:t>
      </w:r>
    </w:p>
    <w:p>
      <w:pPr>
        <w:pStyle w:val="2"/>
        <w:numPr>
          <w:ilvl w:val="0"/>
          <w:numId w:val="2"/>
        </w:numPr>
        <w:ind w:firstLine="42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项目概况</w:t>
      </w:r>
    </w:p>
    <w:p>
      <w:pPr>
        <w:pStyle w:val="2"/>
        <w:numPr>
          <w:ilvl w:val="-1"/>
          <w:numId w:val="0"/>
        </w:numPr>
        <w:spacing w:before="0" w:after="0"/>
        <w:ind w:left="0" w:firstLine="68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广州市海珠区城市管理局机械化作业中心（下称“采购人”）目前有在用机械化保洁类车辆约364辆，种类包含垃圾运输车、中转车、洒水车、扫路车、路面养护车、铲车、拖车、粪车、中巴、业务用车等。采购人中转车年出驶约116800车次，行驶里程约66万公里；洒水车年出驶约127750车次，行驶里程约102万公里；扫路车年出驶约31390车次，行驶里程约120万公里。采购人各类作业车辆全年行驶总里程约288万公里。</w:t>
      </w:r>
      <w:r>
        <w:rPr>
          <w:rFonts w:hint="eastAsia" w:ascii="仿宋" w:hAnsi="仿宋" w:eastAsia="仿宋" w:cs="仿宋"/>
          <w:color w:val="auto"/>
          <w:sz w:val="32"/>
          <w:szCs w:val="32"/>
          <w:lang w:eastAsia="zh-CN"/>
        </w:rPr>
        <w:t>作业车辆情况如下：</w:t>
      </w:r>
    </w:p>
    <w:tbl>
      <w:tblPr>
        <w:tblStyle w:val="6"/>
        <w:tblW w:w="6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4"/>
        <w:gridCol w:w="3539"/>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4" w:type="dxa"/>
            <w:vAlign w:val="center"/>
          </w:tcPr>
          <w:p>
            <w:pPr>
              <w:pStyle w:val="4"/>
              <w:widowControl w:val="0"/>
              <w:numPr>
                <w:ilvl w:val="0"/>
                <w:numId w:val="0"/>
              </w:numPr>
              <w:spacing w:line="240" w:lineRule="auto"/>
              <w:ind w:left="0" w:leftChars="0" w:firstLine="0" w:firstLineChars="0"/>
              <w:jc w:val="center"/>
              <w:rPr>
                <w:rFonts w:hint="default"/>
                <w:color w:val="auto"/>
                <w:vertAlign w:val="baseline"/>
                <w:lang w:val="en-US" w:eastAsia="zh-CN"/>
              </w:rPr>
            </w:pPr>
            <w:r>
              <w:rPr>
                <w:rFonts w:hint="eastAsia"/>
                <w:color w:val="auto"/>
                <w:vertAlign w:val="baseline"/>
                <w:lang w:val="en-US" w:eastAsia="zh-CN"/>
              </w:rPr>
              <w:t>种类</w:t>
            </w:r>
          </w:p>
        </w:tc>
        <w:tc>
          <w:tcPr>
            <w:tcW w:w="3539"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车型/名称</w:t>
            </w:r>
          </w:p>
        </w:tc>
        <w:tc>
          <w:tcPr>
            <w:tcW w:w="1320" w:type="dxa"/>
            <w:vAlign w:val="center"/>
          </w:tcPr>
          <w:p>
            <w:pPr>
              <w:pStyle w:val="4"/>
              <w:widowControl w:val="0"/>
              <w:numPr>
                <w:ilvl w:val="0"/>
                <w:numId w:val="0"/>
              </w:numPr>
              <w:spacing w:line="240" w:lineRule="auto"/>
              <w:jc w:val="center"/>
              <w:rPr>
                <w:rFonts w:hint="eastAsia"/>
                <w:color w:val="auto"/>
                <w:vertAlign w:val="baseline"/>
                <w:lang w:val="en-US" w:eastAsia="zh-CN"/>
              </w:rPr>
            </w:pPr>
            <w:r>
              <w:rPr>
                <w:rFonts w:hint="eastAsia"/>
                <w:color w:val="auto"/>
                <w:vertAlign w:val="baseline"/>
                <w:lang w:val="en-US" w:eastAsia="zh-CN"/>
              </w:rPr>
              <w:t>数量（辆）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垃圾压缩车</w:t>
            </w:r>
          </w:p>
        </w:tc>
        <w:tc>
          <w:tcPr>
            <w:tcW w:w="3539"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广环</w:t>
            </w:r>
          </w:p>
        </w:tc>
        <w:tc>
          <w:tcPr>
            <w:tcW w:w="1320" w:type="dxa"/>
            <w:vAlign w:val="center"/>
          </w:tcPr>
          <w:p>
            <w:pPr>
              <w:pStyle w:val="4"/>
              <w:widowControl w:val="0"/>
              <w:numPr>
                <w:ilvl w:val="0"/>
                <w:numId w:val="0"/>
              </w:numPr>
              <w:spacing w:line="240" w:lineRule="auto"/>
              <w:jc w:val="center"/>
              <w:rPr>
                <w:rFonts w:hint="default"/>
                <w:color w:val="auto"/>
                <w:vertAlign w:val="baseline"/>
                <w:lang w:val="en-US" w:eastAsia="zh-CN"/>
              </w:rPr>
            </w:pPr>
            <w:r>
              <w:rPr>
                <w:rFonts w:hint="eastAsia"/>
                <w:color w:val="auto"/>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pStyle w:val="4"/>
              <w:widowControl w:val="0"/>
              <w:numPr>
                <w:ilvl w:val="0"/>
                <w:numId w:val="0"/>
              </w:numPr>
              <w:spacing w:line="240" w:lineRule="auto"/>
              <w:ind w:left="0" w:leftChars="0" w:firstLine="0" w:firstLineChars="0"/>
              <w:jc w:val="center"/>
              <w:rPr>
                <w:rFonts w:hint="default"/>
                <w:color w:val="auto"/>
                <w:vertAlign w:val="baseline"/>
                <w:lang w:val="en-US" w:eastAsia="zh-CN"/>
              </w:rPr>
            </w:pPr>
            <w:r>
              <w:rPr>
                <w:rFonts w:hint="eastAsia"/>
                <w:color w:val="auto"/>
                <w:vertAlign w:val="baseline"/>
                <w:lang w:val="en-US" w:eastAsia="zh-CN"/>
              </w:rPr>
              <w:t>垃圾中转车</w:t>
            </w:r>
          </w:p>
        </w:tc>
        <w:tc>
          <w:tcPr>
            <w:tcW w:w="3539"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三力/福龙马/东风/广和/广环/长安</w:t>
            </w:r>
          </w:p>
        </w:tc>
        <w:tc>
          <w:tcPr>
            <w:tcW w:w="1320" w:type="dxa"/>
            <w:vAlign w:val="center"/>
          </w:tcPr>
          <w:p>
            <w:pPr>
              <w:pStyle w:val="4"/>
              <w:widowControl w:val="0"/>
              <w:numPr>
                <w:ilvl w:val="0"/>
                <w:numId w:val="0"/>
              </w:numPr>
              <w:spacing w:line="240" w:lineRule="auto"/>
              <w:jc w:val="center"/>
              <w:rPr>
                <w:rFonts w:hint="default"/>
                <w:color w:val="auto"/>
                <w:vertAlign w:val="baseline"/>
                <w:lang w:val="en-US" w:eastAsia="zh-CN"/>
              </w:rPr>
            </w:pPr>
            <w:r>
              <w:rPr>
                <w:rFonts w:hint="eastAsia"/>
                <w:color w:val="auto"/>
                <w:vertAlign w:val="baseline"/>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pStyle w:val="4"/>
              <w:widowControl w:val="0"/>
              <w:numPr>
                <w:ilvl w:val="0"/>
                <w:numId w:val="0"/>
              </w:numPr>
              <w:spacing w:line="240" w:lineRule="auto"/>
              <w:ind w:left="0" w:leftChars="0" w:firstLine="0" w:firstLineChars="0"/>
              <w:jc w:val="center"/>
              <w:rPr>
                <w:rFonts w:hint="default"/>
                <w:color w:val="auto"/>
                <w:vertAlign w:val="baseline"/>
                <w:lang w:val="en-US" w:eastAsia="zh-CN"/>
              </w:rPr>
            </w:pPr>
            <w:r>
              <w:rPr>
                <w:rFonts w:hint="eastAsia"/>
                <w:color w:val="auto"/>
                <w:vertAlign w:val="baseline"/>
                <w:lang w:val="en-US" w:eastAsia="zh-CN"/>
              </w:rPr>
              <w:t>扫路车</w:t>
            </w:r>
          </w:p>
        </w:tc>
        <w:tc>
          <w:tcPr>
            <w:tcW w:w="3539"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三力/福龙马/中联/恒合/海德/程立威</w:t>
            </w:r>
          </w:p>
        </w:tc>
        <w:tc>
          <w:tcPr>
            <w:tcW w:w="1320" w:type="dxa"/>
            <w:vAlign w:val="center"/>
          </w:tcPr>
          <w:p>
            <w:pPr>
              <w:pStyle w:val="4"/>
              <w:widowControl w:val="0"/>
              <w:numPr>
                <w:ilvl w:val="0"/>
                <w:numId w:val="0"/>
              </w:numPr>
              <w:spacing w:line="240" w:lineRule="auto"/>
              <w:jc w:val="center"/>
              <w:rPr>
                <w:rFonts w:hint="default"/>
                <w:color w:val="auto"/>
                <w:vertAlign w:val="baseline"/>
                <w:lang w:val="en-US" w:eastAsia="zh-CN"/>
              </w:rPr>
            </w:pPr>
            <w:r>
              <w:rPr>
                <w:rFonts w:hint="eastAsia"/>
                <w:color w:val="auto"/>
                <w:vertAlign w:val="baseline"/>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洒水车</w:t>
            </w:r>
          </w:p>
        </w:tc>
        <w:tc>
          <w:tcPr>
            <w:tcW w:w="3539"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三力/福龙马/东风/中联/广和/合加</w:t>
            </w:r>
          </w:p>
        </w:tc>
        <w:tc>
          <w:tcPr>
            <w:tcW w:w="1320" w:type="dxa"/>
            <w:vAlign w:val="center"/>
          </w:tcPr>
          <w:p>
            <w:pPr>
              <w:pStyle w:val="4"/>
              <w:widowControl w:val="0"/>
              <w:numPr>
                <w:ilvl w:val="0"/>
                <w:numId w:val="0"/>
              </w:numPr>
              <w:spacing w:line="240" w:lineRule="auto"/>
              <w:jc w:val="center"/>
              <w:rPr>
                <w:rFonts w:hint="default"/>
                <w:color w:val="auto"/>
                <w:vertAlign w:val="baseline"/>
                <w:lang w:val="en-US" w:eastAsia="zh-CN"/>
              </w:rPr>
            </w:pPr>
            <w:r>
              <w:rPr>
                <w:rFonts w:hint="eastAsia"/>
                <w:color w:val="auto"/>
                <w:vertAlign w:val="baseli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pStyle w:val="4"/>
              <w:widowControl w:val="0"/>
              <w:numPr>
                <w:ilvl w:val="0"/>
                <w:numId w:val="0"/>
              </w:numPr>
              <w:spacing w:line="240" w:lineRule="auto"/>
              <w:ind w:left="0" w:leftChars="0" w:firstLine="0" w:firstLineChars="0"/>
              <w:jc w:val="center"/>
              <w:rPr>
                <w:rFonts w:hint="default"/>
                <w:color w:val="auto"/>
                <w:vertAlign w:val="baseline"/>
                <w:lang w:val="en-US" w:eastAsia="zh-CN"/>
              </w:rPr>
            </w:pPr>
            <w:r>
              <w:rPr>
                <w:rFonts w:hint="eastAsia"/>
                <w:color w:val="auto"/>
                <w:vertAlign w:val="baseline"/>
                <w:lang w:val="en-US" w:eastAsia="zh-CN"/>
              </w:rPr>
              <w:t>路面养护车</w:t>
            </w:r>
          </w:p>
        </w:tc>
        <w:tc>
          <w:tcPr>
            <w:tcW w:w="3539"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三力/福龙马</w:t>
            </w:r>
          </w:p>
        </w:tc>
        <w:tc>
          <w:tcPr>
            <w:tcW w:w="1320" w:type="dxa"/>
            <w:vAlign w:val="center"/>
          </w:tcPr>
          <w:p>
            <w:pPr>
              <w:pStyle w:val="4"/>
              <w:widowControl w:val="0"/>
              <w:numPr>
                <w:ilvl w:val="0"/>
                <w:numId w:val="0"/>
              </w:numPr>
              <w:spacing w:line="240" w:lineRule="auto"/>
              <w:jc w:val="center"/>
              <w:rPr>
                <w:rFonts w:hint="default"/>
                <w:color w:val="auto"/>
                <w:vertAlign w:val="baseline"/>
                <w:lang w:val="en-US" w:eastAsia="zh-CN"/>
              </w:rPr>
            </w:pPr>
            <w:r>
              <w:rPr>
                <w:rFonts w:hint="eastAsia"/>
                <w:color w:val="auto"/>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pStyle w:val="4"/>
              <w:widowControl w:val="0"/>
              <w:numPr>
                <w:ilvl w:val="0"/>
                <w:numId w:val="0"/>
              </w:numPr>
              <w:spacing w:line="240" w:lineRule="auto"/>
              <w:ind w:left="0" w:leftChars="0" w:firstLine="0" w:firstLineChars="0"/>
              <w:jc w:val="center"/>
              <w:rPr>
                <w:rFonts w:hint="default"/>
                <w:color w:val="auto"/>
                <w:vertAlign w:val="baseline"/>
                <w:lang w:val="en-US" w:eastAsia="zh-CN"/>
              </w:rPr>
            </w:pPr>
            <w:r>
              <w:rPr>
                <w:rFonts w:hint="eastAsia"/>
                <w:color w:val="auto"/>
                <w:vertAlign w:val="baseline"/>
                <w:lang w:val="en-US" w:eastAsia="zh-CN"/>
              </w:rPr>
              <w:t>生产业务用车</w:t>
            </w:r>
          </w:p>
        </w:tc>
        <w:tc>
          <w:tcPr>
            <w:tcW w:w="3539"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金旅/别克/起亚/尼桑/日产/金杯/金龙</w:t>
            </w:r>
          </w:p>
        </w:tc>
        <w:tc>
          <w:tcPr>
            <w:tcW w:w="1320" w:type="dxa"/>
            <w:vAlign w:val="center"/>
          </w:tcPr>
          <w:p>
            <w:pPr>
              <w:pStyle w:val="4"/>
              <w:widowControl w:val="0"/>
              <w:numPr>
                <w:ilvl w:val="0"/>
                <w:numId w:val="0"/>
              </w:numPr>
              <w:spacing w:line="240" w:lineRule="auto"/>
              <w:jc w:val="center"/>
              <w:rPr>
                <w:rFonts w:hint="default"/>
                <w:color w:val="auto"/>
                <w:vertAlign w:val="baseline"/>
                <w:lang w:val="en-US" w:eastAsia="zh-CN"/>
              </w:rPr>
            </w:pPr>
            <w:r>
              <w:rPr>
                <w:rFonts w:hint="eastAsia"/>
                <w:color w:val="auto"/>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粪车</w:t>
            </w:r>
          </w:p>
        </w:tc>
        <w:tc>
          <w:tcPr>
            <w:tcW w:w="3539" w:type="dxa"/>
            <w:vAlign w:val="center"/>
          </w:tcPr>
          <w:p>
            <w:pPr>
              <w:pStyle w:val="4"/>
              <w:widowControl w:val="0"/>
              <w:numPr>
                <w:ilvl w:val="0"/>
                <w:numId w:val="0"/>
              </w:numPr>
              <w:spacing w:line="240" w:lineRule="auto"/>
              <w:ind w:left="0" w:leftChars="0" w:firstLine="0" w:firstLineChars="0"/>
              <w:jc w:val="center"/>
              <w:rPr>
                <w:rFonts w:hint="default"/>
                <w:color w:val="auto"/>
                <w:vertAlign w:val="baseline"/>
                <w:lang w:val="en-US" w:eastAsia="zh-CN"/>
              </w:rPr>
            </w:pPr>
            <w:r>
              <w:rPr>
                <w:rFonts w:hint="eastAsia"/>
                <w:color w:val="auto"/>
                <w:vertAlign w:val="baseline"/>
                <w:lang w:val="en-US" w:eastAsia="zh-CN"/>
              </w:rPr>
              <w:t>龙帝/三力/炎帝</w:t>
            </w:r>
          </w:p>
        </w:tc>
        <w:tc>
          <w:tcPr>
            <w:tcW w:w="1320" w:type="dxa"/>
            <w:vAlign w:val="center"/>
          </w:tcPr>
          <w:p>
            <w:pPr>
              <w:pStyle w:val="4"/>
              <w:widowControl w:val="0"/>
              <w:numPr>
                <w:ilvl w:val="0"/>
                <w:numId w:val="0"/>
              </w:numPr>
              <w:spacing w:line="240" w:lineRule="auto"/>
              <w:jc w:val="center"/>
              <w:rPr>
                <w:rFonts w:hint="default"/>
                <w:color w:val="auto"/>
                <w:vertAlign w:val="baseline"/>
                <w:lang w:val="en-US" w:eastAsia="zh-CN"/>
              </w:rPr>
            </w:pPr>
            <w:r>
              <w:rPr>
                <w:rFonts w:hint="eastAsia"/>
                <w:color w:val="auto"/>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洗桶车</w:t>
            </w:r>
          </w:p>
        </w:tc>
        <w:tc>
          <w:tcPr>
            <w:tcW w:w="3539"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三联</w:t>
            </w:r>
          </w:p>
        </w:tc>
        <w:tc>
          <w:tcPr>
            <w:tcW w:w="1320" w:type="dxa"/>
            <w:vAlign w:val="center"/>
          </w:tcPr>
          <w:p>
            <w:pPr>
              <w:pStyle w:val="4"/>
              <w:widowControl w:val="0"/>
              <w:numPr>
                <w:ilvl w:val="0"/>
                <w:numId w:val="0"/>
              </w:numPr>
              <w:spacing w:line="240" w:lineRule="auto"/>
              <w:jc w:val="center"/>
              <w:rPr>
                <w:rFonts w:hint="default"/>
                <w:color w:val="auto"/>
                <w:vertAlign w:val="baseline"/>
                <w:lang w:val="en-US" w:eastAsia="zh-CN"/>
              </w:rPr>
            </w:pPr>
            <w:r>
              <w:rPr>
                <w:rFonts w:hint="eastAsia"/>
                <w:color w:val="auto"/>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护栏清洗车</w:t>
            </w:r>
          </w:p>
        </w:tc>
        <w:tc>
          <w:tcPr>
            <w:tcW w:w="3539"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卢沟桥</w:t>
            </w:r>
          </w:p>
        </w:tc>
        <w:tc>
          <w:tcPr>
            <w:tcW w:w="1320" w:type="dxa"/>
            <w:vAlign w:val="center"/>
          </w:tcPr>
          <w:p>
            <w:pPr>
              <w:pStyle w:val="4"/>
              <w:widowControl w:val="0"/>
              <w:numPr>
                <w:ilvl w:val="0"/>
                <w:numId w:val="0"/>
              </w:numPr>
              <w:spacing w:line="240" w:lineRule="auto"/>
              <w:jc w:val="center"/>
              <w:rPr>
                <w:rFonts w:hint="default"/>
                <w:color w:val="auto"/>
                <w:vertAlign w:val="baseline"/>
                <w:lang w:val="en-US" w:eastAsia="zh-CN"/>
              </w:rPr>
            </w:pPr>
            <w:r>
              <w:rPr>
                <w:rFonts w:hint="eastAsia"/>
                <w:color w:val="auto"/>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救济车</w:t>
            </w:r>
          </w:p>
        </w:tc>
        <w:tc>
          <w:tcPr>
            <w:tcW w:w="3539" w:type="dxa"/>
            <w:vAlign w:val="center"/>
          </w:tcPr>
          <w:p>
            <w:pPr>
              <w:pStyle w:val="4"/>
              <w:widowControl w:val="0"/>
              <w:numPr>
                <w:ilvl w:val="0"/>
                <w:numId w:val="0"/>
              </w:numPr>
              <w:spacing w:line="240" w:lineRule="auto"/>
              <w:ind w:left="0" w:leftChars="0" w:firstLine="0" w:firstLineChars="0"/>
              <w:jc w:val="center"/>
              <w:rPr>
                <w:rFonts w:hint="default"/>
                <w:color w:val="auto"/>
                <w:vertAlign w:val="baseline"/>
                <w:lang w:val="en-US" w:eastAsia="zh-CN"/>
              </w:rPr>
            </w:pPr>
            <w:r>
              <w:rPr>
                <w:rFonts w:hint="eastAsia"/>
                <w:color w:val="auto"/>
                <w:vertAlign w:val="baseline"/>
                <w:lang w:val="en-US" w:eastAsia="zh-CN"/>
              </w:rPr>
              <w:t>凯帆/三晶-史密斯</w:t>
            </w:r>
          </w:p>
        </w:tc>
        <w:tc>
          <w:tcPr>
            <w:tcW w:w="1320" w:type="dxa"/>
            <w:vAlign w:val="center"/>
          </w:tcPr>
          <w:p>
            <w:pPr>
              <w:pStyle w:val="4"/>
              <w:widowControl w:val="0"/>
              <w:numPr>
                <w:ilvl w:val="0"/>
                <w:numId w:val="0"/>
              </w:numPr>
              <w:spacing w:line="240" w:lineRule="auto"/>
              <w:jc w:val="center"/>
              <w:rPr>
                <w:rFonts w:hint="default"/>
                <w:color w:val="auto"/>
                <w:vertAlign w:val="baseline"/>
                <w:lang w:val="en-US" w:eastAsia="zh-CN"/>
              </w:rPr>
            </w:pPr>
            <w:r>
              <w:rPr>
                <w:rFonts w:hint="eastAsia"/>
                <w:color w:val="auto"/>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墙面清洗车</w:t>
            </w:r>
          </w:p>
        </w:tc>
        <w:tc>
          <w:tcPr>
            <w:tcW w:w="3539"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中联</w:t>
            </w:r>
          </w:p>
        </w:tc>
        <w:tc>
          <w:tcPr>
            <w:tcW w:w="1320" w:type="dxa"/>
            <w:vAlign w:val="center"/>
          </w:tcPr>
          <w:p>
            <w:pPr>
              <w:pStyle w:val="4"/>
              <w:widowControl w:val="0"/>
              <w:numPr>
                <w:ilvl w:val="0"/>
                <w:numId w:val="0"/>
              </w:numPr>
              <w:spacing w:line="240" w:lineRule="auto"/>
              <w:jc w:val="center"/>
              <w:rPr>
                <w:rFonts w:hint="default"/>
                <w:color w:val="auto"/>
                <w:vertAlign w:val="baseline"/>
                <w:lang w:val="en-US" w:eastAsia="zh-CN"/>
              </w:rPr>
            </w:pPr>
            <w:r>
              <w:rPr>
                <w:rFonts w:hint="eastAsia"/>
                <w:color w:val="auto"/>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重型载货专项作业车</w:t>
            </w:r>
          </w:p>
        </w:tc>
        <w:tc>
          <w:tcPr>
            <w:tcW w:w="3539"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虹宇</w:t>
            </w:r>
          </w:p>
        </w:tc>
        <w:tc>
          <w:tcPr>
            <w:tcW w:w="1320" w:type="dxa"/>
            <w:vAlign w:val="center"/>
          </w:tcPr>
          <w:p>
            <w:pPr>
              <w:pStyle w:val="4"/>
              <w:widowControl w:val="0"/>
              <w:numPr>
                <w:ilvl w:val="0"/>
                <w:numId w:val="0"/>
              </w:numPr>
              <w:spacing w:line="240" w:lineRule="auto"/>
              <w:jc w:val="center"/>
              <w:rPr>
                <w:rFonts w:hint="default"/>
                <w:color w:val="auto"/>
                <w:vertAlign w:val="baseline"/>
                <w:lang w:val="en-US" w:eastAsia="zh-CN"/>
              </w:rPr>
            </w:pPr>
            <w:r>
              <w:rPr>
                <w:rFonts w:hint="eastAsia"/>
                <w:color w:val="auto"/>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多功能紧凑扫路车</w:t>
            </w:r>
          </w:p>
        </w:tc>
        <w:tc>
          <w:tcPr>
            <w:tcW w:w="3539" w:type="dxa"/>
            <w:vAlign w:val="center"/>
          </w:tcPr>
          <w:p>
            <w:pPr>
              <w:pStyle w:val="4"/>
              <w:widowControl w:val="0"/>
              <w:numPr>
                <w:ilvl w:val="0"/>
                <w:numId w:val="0"/>
              </w:numPr>
              <w:spacing w:line="240" w:lineRule="auto"/>
              <w:ind w:left="0" w:leftChars="0" w:firstLine="0" w:firstLineChars="0"/>
              <w:jc w:val="center"/>
              <w:rPr>
                <w:rFonts w:hint="default"/>
                <w:color w:val="auto"/>
                <w:vertAlign w:val="baseline"/>
                <w:lang w:val="en-US" w:eastAsia="zh-CN"/>
              </w:rPr>
            </w:pPr>
            <w:r>
              <w:rPr>
                <w:rFonts w:hint="eastAsia"/>
                <w:color w:val="auto"/>
                <w:vertAlign w:val="baseline"/>
                <w:lang w:val="en-US" w:eastAsia="zh-CN"/>
              </w:rPr>
              <w:t>坦能636</w:t>
            </w:r>
          </w:p>
        </w:tc>
        <w:tc>
          <w:tcPr>
            <w:tcW w:w="1320" w:type="dxa"/>
            <w:vAlign w:val="center"/>
          </w:tcPr>
          <w:p>
            <w:pPr>
              <w:pStyle w:val="4"/>
              <w:widowControl w:val="0"/>
              <w:numPr>
                <w:ilvl w:val="0"/>
                <w:numId w:val="0"/>
              </w:numPr>
              <w:spacing w:line="240" w:lineRule="auto"/>
              <w:jc w:val="center"/>
              <w:rPr>
                <w:rFonts w:hint="default"/>
                <w:color w:val="auto"/>
                <w:vertAlign w:val="baseline"/>
                <w:lang w:val="en-US" w:eastAsia="zh-CN"/>
              </w:rPr>
            </w:pPr>
            <w:r>
              <w:rPr>
                <w:rFonts w:hint="eastAsia"/>
                <w:color w:val="auto"/>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集成式扫洗一体车</w:t>
            </w:r>
          </w:p>
        </w:tc>
        <w:tc>
          <w:tcPr>
            <w:tcW w:w="3539" w:type="dxa"/>
            <w:vAlign w:val="center"/>
          </w:tcPr>
          <w:p>
            <w:pPr>
              <w:pStyle w:val="4"/>
              <w:widowControl w:val="0"/>
              <w:numPr>
                <w:ilvl w:val="0"/>
                <w:numId w:val="0"/>
              </w:numPr>
              <w:spacing w:line="240" w:lineRule="auto"/>
              <w:ind w:left="0" w:leftChars="0" w:firstLine="0" w:firstLineChars="0"/>
              <w:jc w:val="center"/>
              <w:rPr>
                <w:rFonts w:hint="default"/>
                <w:color w:val="auto"/>
                <w:vertAlign w:val="baseline"/>
                <w:lang w:val="en-US" w:eastAsia="zh-CN"/>
              </w:rPr>
            </w:pPr>
            <w:r>
              <w:rPr>
                <w:rFonts w:hint="eastAsia"/>
                <w:color w:val="auto"/>
                <w:vertAlign w:val="baseline"/>
                <w:lang w:val="en-US" w:eastAsia="zh-CN"/>
              </w:rPr>
              <w:t>坦能T720</w:t>
            </w:r>
          </w:p>
        </w:tc>
        <w:tc>
          <w:tcPr>
            <w:tcW w:w="1320" w:type="dxa"/>
            <w:vAlign w:val="center"/>
          </w:tcPr>
          <w:p>
            <w:pPr>
              <w:pStyle w:val="4"/>
              <w:widowControl w:val="0"/>
              <w:numPr>
                <w:ilvl w:val="0"/>
                <w:numId w:val="0"/>
              </w:numPr>
              <w:spacing w:line="240" w:lineRule="auto"/>
              <w:jc w:val="center"/>
              <w:rPr>
                <w:rFonts w:hint="default"/>
                <w:color w:val="auto"/>
                <w:vertAlign w:val="baseline"/>
                <w:lang w:val="en-US" w:eastAsia="zh-CN"/>
              </w:rPr>
            </w:pPr>
            <w:r>
              <w:rPr>
                <w:rFonts w:hint="eastAsia"/>
                <w:color w:val="auto"/>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小型电动高压清洗车</w:t>
            </w:r>
          </w:p>
        </w:tc>
        <w:tc>
          <w:tcPr>
            <w:tcW w:w="3539"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畅达</w:t>
            </w:r>
          </w:p>
        </w:tc>
        <w:tc>
          <w:tcPr>
            <w:tcW w:w="1320" w:type="dxa"/>
            <w:vAlign w:val="center"/>
          </w:tcPr>
          <w:p>
            <w:pPr>
              <w:pStyle w:val="4"/>
              <w:widowControl w:val="0"/>
              <w:numPr>
                <w:ilvl w:val="0"/>
                <w:numId w:val="0"/>
              </w:numPr>
              <w:spacing w:line="240" w:lineRule="auto"/>
              <w:jc w:val="center"/>
              <w:rPr>
                <w:rFonts w:hint="default"/>
                <w:color w:val="auto"/>
                <w:vertAlign w:val="baseline"/>
                <w:lang w:val="en-US" w:eastAsia="zh-CN"/>
              </w:rPr>
            </w:pPr>
            <w:r>
              <w:rPr>
                <w:rFonts w:hint="eastAsia"/>
                <w:color w:val="auto"/>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pStyle w:val="4"/>
              <w:widowControl w:val="0"/>
              <w:numPr>
                <w:ilvl w:val="0"/>
                <w:numId w:val="0"/>
              </w:numPr>
              <w:spacing w:line="240" w:lineRule="auto"/>
              <w:ind w:left="0" w:leftChars="0" w:firstLine="0" w:firstLineChars="0"/>
              <w:jc w:val="center"/>
              <w:rPr>
                <w:rFonts w:hint="eastAsia"/>
                <w:color w:val="auto"/>
                <w:vertAlign w:val="baseline"/>
                <w:lang w:val="en-US" w:eastAsia="zh-CN"/>
              </w:rPr>
            </w:pPr>
            <w:r>
              <w:rPr>
                <w:rFonts w:hint="eastAsia"/>
                <w:color w:val="auto"/>
                <w:vertAlign w:val="baseline"/>
                <w:lang w:val="en-US" w:eastAsia="zh-CN"/>
              </w:rPr>
              <w:t>其他小型电动车</w:t>
            </w:r>
          </w:p>
        </w:tc>
        <w:tc>
          <w:tcPr>
            <w:tcW w:w="3539" w:type="dxa"/>
            <w:vAlign w:val="center"/>
          </w:tcPr>
          <w:p>
            <w:pPr>
              <w:pStyle w:val="4"/>
              <w:widowControl w:val="0"/>
              <w:numPr>
                <w:ilvl w:val="0"/>
                <w:numId w:val="0"/>
              </w:numPr>
              <w:spacing w:line="240" w:lineRule="auto"/>
              <w:ind w:left="0" w:leftChars="0" w:firstLine="0" w:firstLineChars="0"/>
              <w:jc w:val="center"/>
              <w:rPr>
                <w:rFonts w:hint="default"/>
                <w:color w:val="auto"/>
                <w:vertAlign w:val="baseline"/>
                <w:lang w:val="en-US" w:eastAsia="zh-CN"/>
              </w:rPr>
            </w:pPr>
            <w:r>
              <w:rPr>
                <w:rFonts w:hint="eastAsia"/>
                <w:color w:val="auto"/>
                <w:vertAlign w:val="baseline"/>
                <w:lang w:val="en-US" w:eastAsia="zh-CN"/>
              </w:rPr>
              <w:t>玛西亚/中联/康博思铭</w:t>
            </w:r>
          </w:p>
        </w:tc>
        <w:tc>
          <w:tcPr>
            <w:tcW w:w="1320" w:type="dxa"/>
            <w:vAlign w:val="center"/>
          </w:tcPr>
          <w:p>
            <w:pPr>
              <w:pStyle w:val="4"/>
              <w:widowControl w:val="0"/>
              <w:numPr>
                <w:ilvl w:val="0"/>
                <w:numId w:val="0"/>
              </w:numPr>
              <w:spacing w:line="240" w:lineRule="auto"/>
              <w:jc w:val="center"/>
              <w:rPr>
                <w:rFonts w:hint="default"/>
                <w:color w:val="auto"/>
                <w:vertAlign w:val="baseline"/>
                <w:lang w:val="en-US" w:eastAsia="zh-CN"/>
              </w:rPr>
            </w:pPr>
            <w:r>
              <w:rPr>
                <w:rFonts w:hint="eastAsia"/>
                <w:color w:val="auto"/>
                <w:vertAlign w:val="baseline"/>
                <w:lang w:val="en-US" w:eastAsia="zh-CN"/>
              </w:rPr>
              <w:t>28</w:t>
            </w:r>
          </w:p>
        </w:tc>
      </w:tr>
    </w:tbl>
    <w:p>
      <w:pPr>
        <w:pStyle w:val="2"/>
        <w:numPr>
          <w:ilvl w:val="-1"/>
          <w:numId w:val="0"/>
        </w:numPr>
        <w:ind w:left="0" w:firstLine="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注：以上车辆仅为参考数据，具体以采购人实际情况为准。</w:t>
      </w:r>
    </w:p>
    <w:p>
      <w:pPr>
        <w:pStyle w:val="2"/>
        <w:numPr>
          <w:ilvl w:val="0"/>
          <w:numId w:val="2"/>
        </w:numPr>
        <w:ind w:firstLine="42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采购内容</w:t>
      </w:r>
    </w:p>
    <w:tbl>
      <w:tblPr>
        <w:tblStyle w:val="6"/>
        <w:tblW w:w="9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245"/>
        <w:gridCol w:w="1995"/>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1" w:type="dxa"/>
            <w:vAlign w:val="top"/>
          </w:tcPr>
          <w:p>
            <w:pPr>
              <w:numPr>
                <w:ilvl w:val="0"/>
                <w:numId w:val="0"/>
              </w:numPr>
              <w:jc w:val="center"/>
              <w:rPr>
                <w:rFonts w:hint="eastAsia" w:ascii="仿宋" w:hAnsi="仿宋" w:eastAsia="仿宋" w:cs="仿宋"/>
                <w:b w:val="0"/>
                <w:bCs w:val="0"/>
                <w:color w:val="auto"/>
                <w:sz w:val="32"/>
                <w:szCs w:val="32"/>
                <w:vertAlign w:val="baseline"/>
                <w:lang w:eastAsia="zh-CN"/>
              </w:rPr>
            </w:pPr>
            <w:r>
              <w:rPr>
                <w:rFonts w:hint="eastAsia" w:ascii="仿宋" w:hAnsi="仿宋" w:eastAsia="仿宋" w:cs="仿宋"/>
                <w:b w:val="0"/>
                <w:bCs w:val="0"/>
                <w:color w:val="auto"/>
                <w:sz w:val="32"/>
                <w:szCs w:val="32"/>
                <w:vertAlign w:val="baseline"/>
                <w:lang w:eastAsia="zh-CN"/>
              </w:rPr>
              <w:t>采购内容</w:t>
            </w:r>
          </w:p>
        </w:tc>
        <w:tc>
          <w:tcPr>
            <w:tcW w:w="1245" w:type="dxa"/>
            <w:vAlign w:val="top"/>
          </w:tcPr>
          <w:p>
            <w:pPr>
              <w:numPr>
                <w:ilvl w:val="0"/>
                <w:numId w:val="0"/>
              </w:numPr>
              <w:jc w:val="center"/>
              <w:rPr>
                <w:rFonts w:hint="eastAsia" w:ascii="仿宋" w:hAnsi="仿宋" w:eastAsia="仿宋" w:cs="仿宋"/>
                <w:b w:val="0"/>
                <w:bCs w:val="0"/>
                <w:color w:val="auto"/>
                <w:sz w:val="32"/>
                <w:szCs w:val="32"/>
                <w:vertAlign w:val="baseline"/>
                <w:lang w:eastAsia="zh-CN"/>
              </w:rPr>
            </w:pPr>
            <w:r>
              <w:rPr>
                <w:rFonts w:hint="eastAsia" w:ascii="仿宋" w:hAnsi="仿宋" w:eastAsia="仿宋" w:cs="仿宋"/>
                <w:b w:val="0"/>
                <w:bCs w:val="0"/>
                <w:color w:val="auto"/>
                <w:sz w:val="32"/>
                <w:szCs w:val="32"/>
                <w:vertAlign w:val="baseline"/>
                <w:lang w:eastAsia="zh-CN"/>
              </w:rPr>
              <w:t>数量</w:t>
            </w:r>
          </w:p>
        </w:tc>
        <w:tc>
          <w:tcPr>
            <w:tcW w:w="1995" w:type="dxa"/>
            <w:vAlign w:val="top"/>
          </w:tcPr>
          <w:p>
            <w:pPr>
              <w:numPr>
                <w:ilvl w:val="0"/>
                <w:numId w:val="0"/>
              </w:numPr>
              <w:jc w:val="center"/>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采购预算      （人民币元）</w:t>
            </w:r>
          </w:p>
        </w:tc>
        <w:tc>
          <w:tcPr>
            <w:tcW w:w="4428" w:type="dxa"/>
            <w:vAlign w:val="top"/>
          </w:tcPr>
          <w:p>
            <w:pPr>
              <w:numPr>
                <w:ilvl w:val="0"/>
                <w:numId w:val="0"/>
              </w:numPr>
              <w:jc w:val="center"/>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1920" w:lineRule="auto"/>
              <w:jc w:val="center"/>
              <w:textAlignment w:val="auto"/>
              <w:rPr>
                <w:rFonts w:hint="eastAsia" w:ascii="仿宋" w:hAnsi="仿宋" w:eastAsia="仿宋" w:cs="仿宋"/>
                <w:b w:val="0"/>
                <w:bCs w:val="0"/>
                <w:color w:val="auto"/>
                <w:sz w:val="32"/>
                <w:szCs w:val="32"/>
                <w:vertAlign w:val="baseline"/>
                <w:lang w:eastAsia="zh-CN"/>
              </w:rPr>
            </w:pPr>
            <w:r>
              <w:rPr>
                <w:rFonts w:hint="eastAsia" w:ascii="仿宋" w:hAnsi="仿宋" w:eastAsia="仿宋" w:cs="仿宋"/>
                <w:b w:val="0"/>
                <w:bCs w:val="0"/>
                <w:color w:val="auto"/>
                <w:sz w:val="32"/>
                <w:szCs w:val="32"/>
                <w:vertAlign w:val="baseline"/>
                <w:lang w:eastAsia="zh-CN"/>
              </w:rPr>
              <w:t>汽车轮胎</w:t>
            </w:r>
          </w:p>
        </w:tc>
        <w:tc>
          <w:tcPr>
            <w:tcW w:w="12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1920" w:lineRule="auto"/>
              <w:jc w:val="center"/>
              <w:textAlignment w:val="auto"/>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1批</w:t>
            </w:r>
          </w:p>
        </w:tc>
        <w:tc>
          <w:tcPr>
            <w:tcW w:w="1995" w:type="dxa"/>
            <w:vAlign w:val="center"/>
          </w:tcPr>
          <w:p>
            <w:pPr>
              <w:numPr>
                <w:ilvl w:val="0"/>
                <w:numId w:val="0"/>
              </w:num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990000</w:t>
            </w:r>
          </w:p>
        </w:tc>
        <w:tc>
          <w:tcPr>
            <w:tcW w:w="4428" w:type="dxa"/>
            <w:vAlign w:val="top"/>
          </w:tcPr>
          <w:p>
            <w:pPr>
              <w:numPr>
                <w:ilvl w:val="0"/>
                <w:numId w:val="0"/>
              </w:numPr>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color w:val="auto"/>
                <w:sz w:val="32"/>
                <w:szCs w:val="32"/>
                <w:lang w:val="en-US" w:eastAsia="zh-CN"/>
              </w:rPr>
              <w:t>合同签订之日起</w:t>
            </w:r>
            <w:r>
              <w:rPr>
                <w:rFonts w:hint="eastAsia" w:ascii="仿宋" w:hAnsi="仿宋" w:eastAsia="仿宋" w:cs="仿宋"/>
                <w:color w:val="auto"/>
                <w:sz w:val="32"/>
                <w:szCs w:val="32"/>
              </w:rPr>
              <w:t>两年，服务期届满或服务期内配送金额累计达到预算金额，则合同终止。</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两者中较早实现者为准</w:t>
            </w:r>
            <w:r>
              <w:rPr>
                <w:rFonts w:hint="eastAsia" w:ascii="仿宋" w:hAnsi="仿宋" w:eastAsia="仿宋" w:cs="仿宋"/>
                <w:color w:val="auto"/>
                <w:sz w:val="32"/>
                <w:szCs w:val="32"/>
                <w:lang w:eastAsia="zh-CN"/>
              </w:rPr>
              <w:t>）</w:t>
            </w:r>
          </w:p>
        </w:tc>
      </w:tr>
    </w:tbl>
    <w:p>
      <w:pPr>
        <w:keepNext w:val="0"/>
        <w:keepLines w:val="0"/>
        <w:pageBreakBefore w:val="0"/>
        <w:widowControl w:val="0"/>
        <w:numPr>
          <w:ilvl w:val="-1"/>
          <w:numId w:val="0"/>
        </w:numPr>
        <w:kinsoku/>
        <w:wordWrap/>
        <w:overflowPunct/>
        <w:topLinePunct w:val="0"/>
        <w:autoSpaceDE/>
        <w:autoSpaceDN/>
        <w:bidi w:val="0"/>
        <w:adjustRightInd/>
        <w:snapToGrid/>
        <w:ind w:firstLine="0" w:firstLineChars="0"/>
        <w:jc w:val="left"/>
        <w:textAlignment w:val="auto"/>
        <w:rPr>
          <w:rFonts w:hint="eastAsia" w:ascii="黑体" w:hAnsi="黑体" w:eastAsia="黑体" w:cs="黑体"/>
          <w:color w:val="auto"/>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0"/>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报价要求</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2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本项目报价采用下浮率，</w:t>
      </w:r>
      <w:r>
        <w:rPr>
          <w:rFonts w:hint="eastAsia" w:ascii="仿宋" w:hAnsi="仿宋" w:eastAsia="仿宋" w:cs="仿宋"/>
          <w:color w:val="auto"/>
          <w:sz w:val="32"/>
          <w:szCs w:val="32"/>
          <w:lang w:eastAsia="zh-CN"/>
        </w:rPr>
        <w:t>报价</w:t>
      </w:r>
      <w:r>
        <w:rPr>
          <w:rFonts w:hint="eastAsia" w:ascii="仿宋" w:hAnsi="仿宋" w:eastAsia="仿宋" w:cs="仿宋"/>
          <w:color w:val="auto"/>
          <w:sz w:val="32"/>
          <w:szCs w:val="32"/>
        </w:rPr>
        <w:t>下浮率必须为固定报价，0≤</w:t>
      </w:r>
      <w:r>
        <w:rPr>
          <w:rFonts w:hint="eastAsia" w:ascii="仿宋" w:hAnsi="仿宋" w:eastAsia="仿宋" w:cs="仿宋"/>
          <w:color w:val="auto"/>
          <w:sz w:val="32"/>
          <w:szCs w:val="32"/>
          <w:lang w:eastAsia="zh-CN"/>
        </w:rPr>
        <w:t>报价</w:t>
      </w:r>
      <w:r>
        <w:rPr>
          <w:rFonts w:hint="eastAsia" w:ascii="仿宋" w:hAnsi="仿宋" w:eastAsia="仿宋" w:cs="仿宋"/>
          <w:color w:val="auto"/>
          <w:sz w:val="32"/>
          <w:szCs w:val="32"/>
        </w:rPr>
        <w:t>下浮率，不接受区间报价（如70％～72％），</w:t>
      </w:r>
      <w:r>
        <w:rPr>
          <w:rFonts w:hint="eastAsia" w:ascii="仿宋" w:hAnsi="仿宋" w:eastAsia="仿宋" w:cs="仿宋"/>
          <w:color w:val="auto"/>
          <w:sz w:val="32"/>
          <w:szCs w:val="32"/>
          <w:lang w:eastAsia="zh-CN"/>
        </w:rPr>
        <w:t>报价</w:t>
      </w:r>
      <w:r>
        <w:rPr>
          <w:rFonts w:hint="eastAsia" w:ascii="仿宋" w:hAnsi="仿宋" w:eastAsia="仿宋" w:cs="仿宋"/>
          <w:color w:val="auto"/>
          <w:sz w:val="32"/>
          <w:szCs w:val="32"/>
        </w:rPr>
        <w:t>下浮率≥100％</w:t>
      </w:r>
      <w:r>
        <w:rPr>
          <w:rFonts w:hint="eastAsia" w:ascii="仿宋" w:hAnsi="仿宋" w:eastAsia="仿宋" w:cs="仿宋"/>
          <w:color w:val="auto"/>
          <w:sz w:val="32"/>
          <w:szCs w:val="32"/>
          <w:lang w:eastAsia="zh-CN"/>
        </w:rPr>
        <w:t>报价</w:t>
      </w:r>
      <w:r>
        <w:rPr>
          <w:rFonts w:hint="eastAsia" w:ascii="仿宋" w:hAnsi="仿宋" w:eastAsia="仿宋" w:cs="仿宋"/>
          <w:color w:val="auto"/>
          <w:sz w:val="32"/>
          <w:szCs w:val="32"/>
        </w:rPr>
        <w:t>无效。本项目报价应含货物及配送货物的设计、制造、检验、包装、运输、保险、税费以及安装调试、验收、培训、技术服务（包括技术资料、图纸的提供)、售后服务、轮胎的烙号、更换、维修、抢修、</w:t>
      </w:r>
      <w:r>
        <w:rPr>
          <w:rFonts w:hint="eastAsia" w:ascii="仿宋" w:hAnsi="仿宋" w:eastAsia="仿宋" w:cs="仿宋"/>
          <w:color w:val="auto"/>
          <w:kern w:val="2"/>
          <w:sz w:val="32"/>
          <w:szCs w:val="32"/>
          <w:lang w:val="en-US" w:eastAsia="zh-CN"/>
        </w:rPr>
        <w:t>日常管理、</w:t>
      </w:r>
      <w:r>
        <w:rPr>
          <w:rFonts w:hint="eastAsia" w:ascii="仿宋" w:hAnsi="仿宋" w:eastAsia="仿宋" w:cs="仿宋"/>
          <w:color w:val="auto"/>
          <w:sz w:val="32"/>
          <w:szCs w:val="32"/>
        </w:rPr>
        <w:t>派驻人员服务费、质保期服务及备品备件发生的全部费用。如果供应商在</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并签署合同后，或在管理期限内出现的任何遗漏费用，均由</w:t>
      </w:r>
      <w:r>
        <w:rPr>
          <w:rFonts w:hint="eastAsia" w:ascii="仿宋" w:hAnsi="仿宋" w:eastAsia="仿宋" w:cs="仿宋"/>
          <w:color w:val="auto"/>
          <w:sz w:val="32"/>
          <w:szCs w:val="32"/>
          <w:lang w:eastAsia="zh-CN"/>
        </w:rPr>
        <w:t>供应商</w:t>
      </w:r>
      <w:r>
        <w:rPr>
          <w:rFonts w:hint="eastAsia" w:ascii="仿宋" w:hAnsi="仿宋" w:eastAsia="仿宋" w:cs="仿宋"/>
          <w:color w:val="auto"/>
          <w:sz w:val="32"/>
          <w:szCs w:val="32"/>
        </w:rPr>
        <w:t>承担，采购人不再支付任何费用。供应商应充分了解本项目的实际及任何其他足以影响报价的情况，充分考虑到报价的风险。</w:t>
      </w:r>
    </w:p>
    <w:p>
      <w:pPr>
        <w:numPr>
          <w:ilvl w:val="0"/>
          <w:numId w:val="3"/>
        </w:numPr>
        <w:autoSpaceDE/>
        <w:autoSpaceDN/>
        <w:adjustRightInd/>
        <w:ind w:firstLine="420" w:firstLineChars="0"/>
        <w:rPr>
          <w:rFonts w:hint="default" w:ascii="仿宋" w:hAnsi="仿宋" w:eastAsia="仿宋" w:cs="仿宋"/>
          <w:color w:val="auto"/>
          <w:kern w:val="2"/>
          <w:sz w:val="32"/>
          <w:szCs w:val="32"/>
          <w:lang w:val="en-US" w:eastAsia="zh-CN"/>
        </w:rPr>
      </w:pPr>
      <w:r>
        <w:rPr>
          <w:rFonts w:hint="eastAsia" w:ascii="仿宋" w:hAnsi="仿宋" w:eastAsia="仿宋" w:cs="仿宋"/>
          <w:color w:val="auto"/>
          <w:sz w:val="32"/>
          <w:szCs w:val="32"/>
        </w:rPr>
        <w:t>供应商须对本项目的采购</w:t>
      </w:r>
      <w:r>
        <w:rPr>
          <w:rFonts w:hint="eastAsia" w:ascii="仿宋" w:hAnsi="仿宋" w:eastAsia="仿宋" w:cs="仿宋"/>
          <w:color w:val="auto"/>
          <w:sz w:val="32"/>
          <w:szCs w:val="32"/>
          <w:lang w:eastAsia="zh-CN"/>
        </w:rPr>
        <w:t>货物</w:t>
      </w:r>
      <w:r>
        <w:rPr>
          <w:rFonts w:hint="eastAsia" w:ascii="仿宋" w:hAnsi="仿宋" w:eastAsia="仿宋" w:cs="仿宋"/>
          <w:color w:val="auto"/>
          <w:sz w:val="32"/>
          <w:szCs w:val="32"/>
        </w:rPr>
        <w:t>进行整体</w:t>
      </w:r>
      <w:r>
        <w:rPr>
          <w:rFonts w:hint="eastAsia" w:ascii="仿宋" w:hAnsi="仿宋" w:eastAsia="仿宋" w:cs="仿宋"/>
          <w:color w:val="auto"/>
          <w:sz w:val="32"/>
          <w:szCs w:val="32"/>
          <w:lang w:eastAsia="zh-CN"/>
        </w:rPr>
        <w:t>报价</w:t>
      </w:r>
      <w:r>
        <w:rPr>
          <w:rFonts w:hint="eastAsia" w:ascii="仿宋" w:hAnsi="仿宋" w:eastAsia="仿宋" w:cs="仿宋"/>
          <w:color w:val="auto"/>
          <w:sz w:val="32"/>
          <w:szCs w:val="32"/>
        </w:rPr>
        <w:t>，任何只对本项目采购的其中一部分内容、数量进行的</w:t>
      </w:r>
      <w:r>
        <w:rPr>
          <w:rFonts w:hint="eastAsia" w:ascii="仿宋" w:hAnsi="仿宋" w:eastAsia="仿宋" w:cs="仿宋"/>
          <w:color w:val="auto"/>
          <w:sz w:val="32"/>
          <w:szCs w:val="32"/>
          <w:lang w:eastAsia="zh-CN"/>
        </w:rPr>
        <w:t>报价</w:t>
      </w:r>
      <w:r>
        <w:rPr>
          <w:rFonts w:hint="eastAsia" w:ascii="仿宋" w:hAnsi="仿宋" w:eastAsia="仿宋" w:cs="仿宋"/>
          <w:color w:val="auto"/>
          <w:sz w:val="32"/>
          <w:szCs w:val="32"/>
        </w:rPr>
        <w:t>都被视为无效</w:t>
      </w:r>
      <w:r>
        <w:rPr>
          <w:rFonts w:hint="eastAsia" w:ascii="仿宋" w:hAnsi="仿宋" w:eastAsia="仿宋" w:cs="仿宋"/>
          <w:color w:val="auto"/>
          <w:sz w:val="32"/>
          <w:szCs w:val="32"/>
          <w:lang w:eastAsia="zh-CN"/>
        </w:rPr>
        <w:t>报价</w:t>
      </w:r>
      <w:r>
        <w:rPr>
          <w:rFonts w:hint="eastAsia" w:ascii="仿宋" w:hAnsi="仿宋" w:eastAsia="仿宋" w:cs="仿宋"/>
          <w:color w:val="auto"/>
          <w:sz w:val="32"/>
          <w:szCs w:val="32"/>
          <w:lang w:val="en-US" w:eastAsia="zh-CN"/>
        </w:rPr>
        <w:t>。</w:t>
      </w:r>
    </w:p>
    <w:p>
      <w:pPr>
        <w:keepNext w:val="0"/>
        <w:keepLines w:val="0"/>
        <w:pageBreakBefore w:val="0"/>
        <w:widowControl/>
        <w:numPr>
          <w:ilvl w:val="-1"/>
          <w:numId w:val="0"/>
        </w:numPr>
        <w:kinsoku/>
        <w:wordWrap/>
        <w:overflowPunct/>
        <w:topLinePunct w:val="0"/>
        <w:autoSpaceDE/>
        <w:autoSpaceDN/>
        <w:bidi w:val="0"/>
        <w:adjustRightInd/>
        <w:snapToGrid/>
        <w:ind w:firstLine="0" w:firstLineChars="0"/>
        <w:jc w:val="left"/>
        <w:textAlignment w:val="auto"/>
        <w:rPr>
          <w:rFonts w:hint="default" w:ascii="黑体" w:hAnsi="黑体" w:eastAsia="黑体" w:cs="黑体"/>
          <w:color w:val="auto"/>
          <w:sz w:val="32"/>
          <w:szCs w:val="32"/>
          <w:lang w:val="en-US" w:eastAsia="zh-CN"/>
        </w:rPr>
      </w:pPr>
    </w:p>
    <w:p>
      <w:pPr>
        <w:numPr>
          <w:ilvl w:val="0"/>
          <w:numId w:val="1"/>
        </w:numPr>
        <w:ind w:firstLine="420" w:firstLineChars="0"/>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采购清单</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42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zh-CN" w:eastAsia="zh-CN"/>
        </w:rPr>
        <w:t>本项目确定的核心产品</w:t>
      </w:r>
      <w:r>
        <w:rPr>
          <w:rFonts w:hint="eastAsia" w:ascii="仿宋" w:hAnsi="仿宋" w:eastAsia="仿宋" w:cs="仿宋"/>
          <w:color w:val="auto"/>
          <w:sz w:val="32"/>
          <w:szCs w:val="32"/>
          <w:lang w:val="en-US" w:eastAsia="zh-CN"/>
        </w:rPr>
        <w:t>是：轮胎（包括外胎、内胎、胎带） 10.00R-20-16，供应商提交响应文件时，采购的核心产品在附件5《技术指标响应一览表》中清晰列明“产品名称、品牌”，否则视为无效响应。</w:t>
      </w:r>
    </w:p>
    <w:p>
      <w:pPr>
        <w:numPr>
          <w:ilvl w:val="0"/>
          <w:numId w:val="4"/>
        </w:numPr>
        <w:autoSpaceDE/>
        <w:autoSpaceDN/>
        <w:adjustRightInd/>
        <w:ind w:firstLine="420" w:firstLineChars="0"/>
        <w:rPr>
          <w:rFonts w:hint="eastAsia" w:ascii="仿宋" w:hAnsi="仿宋" w:eastAsia="仿宋" w:cs="仿宋"/>
          <w:color w:val="auto"/>
          <w:kern w:val="2"/>
          <w:sz w:val="32"/>
          <w:szCs w:val="32"/>
          <w:lang w:val="en-US" w:eastAsia="zh-CN"/>
        </w:rPr>
      </w:pPr>
      <w:r>
        <w:rPr>
          <w:rFonts w:hint="eastAsia" w:ascii="仿宋" w:hAnsi="仿宋" w:eastAsia="仿宋" w:cs="仿宋"/>
          <w:color w:val="auto"/>
          <w:sz w:val="32"/>
          <w:szCs w:val="32"/>
          <w:lang w:val="en-US" w:eastAsia="zh-CN"/>
        </w:rPr>
        <w:t>技术指标</w:t>
      </w:r>
      <w:r>
        <w:rPr>
          <w:rFonts w:hint="eastAsia" w:ascii="仿宋" w:hAnsi="仿宋" w:eastAsia="仿宋" w:cs="仿宋"/>
          <w:color w:val="auto"/>
          <w:sz w:val="32"/>
          <w:szCs w:val="32"/>
          <w:lang w:eastAsia="zh-CN"/>
        </w:rPr>
        <w:t>及采购</w:t>
      </w:r>
      <w:r>
        <w:rPr>
          <w:rFonts w:hint="eastAsia" w:ascii="仿宋" w:hAnsi="仿宋" w:eastAsia="仿宋" w:cs="仿宋"/>
          <w:color w:val="auto"/>
          <w:sz w:val="32"/>
          <w:szCs w:val="32"/>
        </w:rPr>
        <w:t>清单</w:t>
      </w:r>
    </w:p>
    <w:tbl>
      <w:tblPr>
        <w:tblStyle w:val="6"/>
        <w:tblW w:w="10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966"/>
        <w:gridCol w:w="1590"/>
        <w:gridCol w:w="525"/>
        <w:gridCol w:w="735"/>
        <w:gridCol w:w="585"/>
        <w:gridCol w:w="630"/>
        <w:gridCol w:w="765"/>
        <w:gridCol w:w="855"/>
        <w:gridCol w:w="855"/>
        <w:gridCol w:w="420"/>
        <w:gridCol w:w="639"/>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jc w:val="both"/>
              <w:rPr>
                <w:rFonts w:hint="eastAsia"/>
                <w:color w:val="auto"/>
                <w:vertAlign w:val="baseline"/>
                <w:lang w:val="en-US" w:eastAsia="zh-CN"/>
              </w:rPr>
            </w:pPr>
            <w:r>
              <w:rPr>
                <w:rFonts w:hint="eastAsia"/>
                <w:color w:val="auto"/>
                <w:vertAlign w:val="baseline"/>
                <w:lang w:val="en-US" w:eastAsia="zh-CN"/>
              </w:rPr>
              <w:t>序号</w:t>
            </w:r>
          </w:p>
        </w:tc>
        <w:tc>
          <w:tcPr>
            <w:tcW w:w="966" w:type="dxa"/>
          </w:tcPr>
          <w:p>
            <w:pPr>
              <w:pStyle w:val="8"/>
              <w:jc w:val="both"/>
              <w:rPr>
                <w:rFonts w:hint="eastAsia"/>
                <w:color w:val="auto"/>
                <w:vertAlign w:val="baseline"/>
                <w:lang w:val="en-US" w:eastAsia="zh-CN"/>
              </w:rPr>
            </w:pPr>
            <w:r>
              <w:rPr>
                <w:rFonts w:hint="eastAsia"/>
                <w:color w:val="auto"/>
                <w:vertAlign w:val="baseline"/>
                <w:lang w:val="en-US" w:eastAsia="zh-CN"/>
              </w:rPr>
              <w:t>类型</w:t>
            </w:r>
          </w:p>
        </w:tc>
        <w:tc>
          <w:tcPr>
            <w:tcW w:w="1590" w:type="dxa"/>
          </w:tcPr>
          <w:p>
            <w:pPr>
              <w:pStyle w:val="8"/>
              <w:jc w:val="both"/>
              <w:rPr>
                <w:rFonts w:hint="eastAsia"/>
                <w:color w:val="auto"/>
                <w:vertAlign w:val="baseline"/>
                <w:lang w:val="en-US" w:eastAsia="zh-CN"/>
              </w:rPr>
            </w:pPr>
            <w:r>
              <w:rPr>
                <w:rFonts w:hint="eastAsia"/>
                <w:color w:val="auto"/>
                <w:vertAlign w:val="baseline"/>
                <w:lang w:val="en-US" w:eastAsia="zh-CN"/>
              </w:rPr>
              <w:t>规格</w:t>
            </w:r>
          </w:p>
        </w:tc>
        <w:tc>
          <w:tcPr>
            <w:tcW w:w="525" w:type="dxa"/>
          </w:tcPr>
          <w:p>
            <w:pPr>
              <w:pStyle w:val="8"/>
              <w:jc w:val="both"/>
              <w:rPr>
                <w:rFonts w:hint="eastAsia"/>
                <w:color w:val="auto"/>
                <w:vertAlign w:val="baseline"/>
                <w:lang w:val="en-US" w:eastAsia="zh-CN"/>
              </w:rPr>
            </w:pPr>
            <w:r>
              <w:rPr>
                <w:rFonts w:hint="eastAsia"/>
                <w:color w:val="auto"/>
                <w:vertAlign w:val="baseline"/>
                <w:lang w:val="en-US" w:eastAsia="zh-CN"/>
              </w:rPr>
              <w:t>层级</w:t>
            </w:r>
          </w:p>
        </w:tc>
        <w:tc>
          <w:tcPr>
            <w:tcW w:w="735" w:type="dxa"/>
          </w:tcPr>
          <w:p>
            <w:pPr>
              <w:pStyle w:val="8"/>
              <w:jc w:val="both"/>
              <w:rPr>
                <w:rFonts w:hint="eastAsia"/>
                <w:color w:val="auto"/>
                <w:vertAlign w:val="baseline"/>
                <w:lang w:val="en-US" w:eastAsia="zh-CN"/>
              </w:rPr>
            </w:pPr>
            <w:r>
              <w:rPr>
                <w:rFonts w:hint="eastAsia"/>
                <w:color w:val="auto"/>
                <w:vertAlign w:val="baseline"/>
                <w:lang w:val="en-US" w:eastAsia="zh-CN"/>
              </w:rPr>
              <w:t>负荷指数</w:t>
            </w:r>
          </w:p>
        </w:tc>
        <w:tc>
          <w:tcPr>
            <w:tcW w:w="585" w:type="dxa"/>
          </w:tcPr>
          <w:p>
            <w:pPr>
              <w:pStyle w:val="8"/>
              <w:jc w:val="both"/>
              <w:rPr>
                <w:rFonts w:hint="eastAsia"/>
                <w:color w:val="auto"/>
                <w:vertAlign w:val="baseline"/>
                <w:lang w:val="en-US" w:eastAsia="zh-CN"/>
              </w:rPr>
            </w:pPr>
            <w:r>
              <w:rPr>
                <w:rFonts w:hint="eastAsia"/>
                <w:color w:val="auto"/>
                <w:vertAlign w:val="baseline"/>
                <w:lang w:val="en-US" w:eastAsia="zh-CN"/>
              </w:rPr>
              <w:t>轮辋</w:t>
            </w:r>
          </w:p>
        </w:tc>
        <w:tc>
          <w:tcPr>
            <w:tcW w:w="630" w:type="dxa"/>
          </w:tcPr>
          <w:p>
            <w:pPr>
              <w:pStyle w:val="8"/>
              <w:jc w:val="both"/>
              <w:rPr>
                <w:rFonts w:hint="eastAsia"/>
                <w:color w:val="auto"/>
                <w:vertAlign w:val="baseline"/>
                <w:lang w:val="en-US" w:eastAsia="zh-CN"/>
              </w:rPr>
            </w:pPr>
            <w:r>
              <w:rPr>
                <w:rFonts w:hint="eastAsia"/>
                <w:color w:val="auto"/>
                <w:vertAlign w:val="baseline"/>
                <w:lang w:val="en-US" w:eastAsia="zh-CN"/>
              </w:rPr>
              <w:t>断面宽（mm）</w:t>
            </w:r>
          </w:p>
        </w:tc>
        <w:tc>
          <w:tcPr>
            <w:tcW w:w="765" w:type="dxa"/>
          </w:tcPr>
          <w:p>
            <w:pPr>
              <w:pStyle w:val="8"/>
              <w:jc w:val="both"/>
              <w:rPr>
                <w:rFonts w:hint="eastAsia"/>
                <w:color w:val="auto"/>
                <w:vertAlign w:val="baseline"/>
                <w:lang w:val="en-US" w:eastAsia="zh-CN"/>
              </w:rPr>
            </w:pPr>
            <w:r>
              <w:rPr>
                <w:rFonts w:hint="eastAsia"/>
                <w:color w:val="auto"/>
                <w:vertAlign w:val="baseline"/>
                <w:lang w:val="en-US" w:eastAsia="zh-CN"/>
              </w:rPr>
              <w:t>外直径（mm）</w:t>
            </w:r>
          </w:p>
        </w:tc>
        <w:tc>
          <w:tcPr>
            <w:tcW w:w="855" w:type="dxa"/>
          </w:tcPr>
          <w:p>
            <w:pPr>
              <w:pStyle w:val="8"/>
              <w:jc w:val="both"/>
              <w:rPr>
                <w:rFonts w:hint="eastAsia"/>
                <w:color w:val="auto"/>
                <w:vertAlign w:val="baseline"/>
                <w:lang w:val="en-US" w:eastAsia="zh-CN"/>
              </w:rPr>
            </w:pPr>
            <w:r>
              <w:rPr>
                <w:rFonts w:hint="eastAsia"/>
                <w:color w:val="auto"/>
                <w:vertAlign w:val="baseline"/>
                <w:lang w:val="en-US" w:eastAsia="zh-CN"/>
              </w:rPr>
              <w:t>单胎最大负荷气压（kg/kpa）</w:t>
            </w:r>
          </w:p>
        </w:tc>
        <w:tc>
          <w:tcPr>
            <w:tcW w:w="855" w:type="dxa"/>
          </w:tcPr>
          <w:p>
            <w:pPr>
              <w:pStyle w:val="8"/>
              <w:jc w:val="both"/>
              <w:rPr>
                <w:rFonts w:hint="eastAsia"/>
                <w:color w:val="auto"/>
                <w:vertAlign w:val="baseline"/>
                <w:lang w:val="en-US" w:eastAsia="zh-CN"/>
              </w:rPr>
            </w:pPr>
            <w:r>
              <w:rPr>
                <w:rFonts w:hint="eastAsia"/>
                <w:color w:val="auto"/>
                <w:lang w:eastAsia="zh-CN"/>
              </w:rPr>
              <w:t>双</w:t>
            </w:r>
            <w:r>
              <w:rPr>
                <w:rFonts w:hint="eastAsia"/>
                <w:color w:val="auto"/>
              </w:rPr>
              <w:t>胎最大负荷气压（kg/kpa）</w:t>
            </w:r>
          </w:p>
        </w:tc>
        <w:tc>
          <w:tcPr>
            <w:tcW w:w="420" w:type="dxa"/>
          </w:tcPr>
          <w:p>
            <w:pPr>
              <w:pStyle w:val="8"/>
              <w:jc w:val="both"/>
              <w:rPr>
                <w:rFonts w:hint="eastAsia"/>
                <w:color w:val="auto"/>
                <w:vertAlign w:val="baseline"/>
                <w:lang w:val="en-US" w:eastAsia="zh-CN"/>
              </w:rPr>
            </w:pPr>
            <w:r>
              <w:rPr>
                <w:rFonts w:hint="eastAsia"/>
                <w:color w:val="auto"/>
                <w:vertAlign w:val="baseline"/>
                <w:lang w:val="en-US" w:eastAsia="zh-CN"/>
              </w:rPr>
              <w:t>单位</w:t>
            </w:r>
          </w:p>
        </w:tc>
        <w:tc>
          <w:tcPr>
            <w:tcW w:w="639" w:type="dxa"/>
          </w:tcPr>
          <w:p>
            <w:pPr>
              <w:pStyle w:val="8"/>
              <w:jc w:val="both"/>
              <w:rPr>
                <w:rFonts w:hint="eastAsia"/>
                <w:color w:val="auto"/>
                <w:vertAlign w:val="baseline"/>
                <w:lang w:val="en-US" w:eastAsia="zh-CN"/>
              </w:rPr>
            </w:pPr>
            <w:r>
              <w:rPr>
                <w:rFonts w:hint="eastAsia"/>
                <w:color w:val="auto"/>
                <w:vertAlign w:val="baseline"/>
                <w:lang w:val="en-US" w:eastAsia="zh-CN"/>
              </w:rPr>
              <w:t>计划采购数</w:t>
            </w:r>
          </w:p>
        </w:tc>
        <w:tc>
          <w:tcPr>
            <w:tcW w:w="1086" w:type="dxa"/>
          </w:tcPr>
          <w:p>
            <w:pPr>
              <w:pStyle w:val="8"/>
              <w:jc w:val="both"/>
              <w:rPr>
                <w:rFonts w:hint="eastAsia"/>
                <w:color w:val="auto"/>
                <w:vertAlign w:val="baseline"/>
                <w:lang w:val="en-US" w:eastAsia="zh-CN"/>
              </w:rPr>
            </w:pPr>
            <w:r>
              <w:rPr>
                <w:rFonts w:hint="eastAsia"/>
                <w:color w:val="auto"/>
                <w:vertAlign w:val="baseline"/>
                <w:lang w:val="en-US" w:eastAsia="zh-CN"/>
              </w:rPr>
              <w:t>单价基准价（元）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numPr>
                <w:ilvl w:val="0"/>
                <w:numId w:val="5"/>
              </w:numPr>
              <w:ind w:left="425" w:hanging="425"/>
              <w:jc w:val="both"/>
              <w:rPr>
                <w:rFonts w:hint="default"/>
                <w:color w:val="auto"/>
                <w:vertAlign w:val="baseline"/>
                <w:lang w:val="en-US" w:eastAsia="zh-CN"/>
              </w:rPr>
            </w:pPr>
          </w:p>
        </w:tc>
        <w:tc>
          <w:tcPr>
            <w:tcW w:w="966" w:type="dxa"/>
            <w:vMerge w:val="restart"/>
            <w:vAlign w:val="center"/>
          </w:tcPr>
          <w:p>
            <w:pPr>
              <w:pStyle w:val="8"/>
              <w:jc w:val="center"/>
              <w:rPr>
                <w:rFonts w:hint="eastAsia"/>
                <w:color w:val="auto"/>
              </w:rPr>
            </w:pPr>
            <w:r>
              <w:rPr>
                <w:rFonts w:hint="eastAsia"/>
                <w:color w:val="auto"/>
              </w:rPr>
              <w:t>轮胎（包括外胎、内胎、胎带）</w:t>
            </w:r>
          </w:p>
        </w:tc>
        <w:tc>
          <w:tcPr>
            <w:tcW w:w="1590" w:type="dxa"/>
          </w:tcPr>
          <w:p>
            <w:pPr>
              <w:pStyle w:val="8"/>
              <w:jc w:val="both"/>
              <w:rPr>
                <w:rFonts w:hint="eastAsia" w:eastAsia="宋体"/>
                <w:color w:val="auto"/>
                <w:vertAlign w:val="baseline"/>
                <w:lang w:val="en-US" w:eastAsia="zh-CN"/>
              </w:rPr>
            </w:pPr>
            <w:r>
              <w:rPr>
                <w:rFonts w:hint="eastAsia"/>
                <w:color w:val="auto"/>
              </w:rPr>
              <w:t>12.00R20</w:t>
            </w:r>
          </w:p>
        </w:tc>
        <w:tc>
          <w:tcPr>
            <w:tcW w:w="525" w:type="dxa"/>
          </w:tcPr>
          <w:p>
            <w:pPr>
              <w:pStyle w:val="8"/>
              <w:jc w:val="both"/>
              <w:rPr>
                <w:rFonts w:hint="default" w:eastAsia="宋体"/>
                <w:color w:val="auto"/>
                <w:vertAlign w:val="baseline"/>
                <w:lang w:val="en-US" w:eastAsia="zh-CN"/>
              </w:rPr>
            </w:pPr>
            <w:r>
              <w:rPr>
                <w:rFonts w:hint="eastAsia"/>
                <w:color w:val="auto"/>
              </w:rPr>
              <w:t>18</w:t>
            </w:r>
            <w:r>
              <w:rPr>
                <w:rFonts w:hint="eastAsia"/>
                <w:color w:val="auto"/>
                <w:lang w:val="en-US" w:eastAsia="zh-CN"/>
              </w:rPr>
              <w:t>PR</w:t>
            </w:r>
          </w:p>
        </w:tc>
        <w:tc>
          <w:tcPr>
            <w:tcW w:w="735" w:type="dxa"/>
          </w:tcPr>
          <w:p>
            <w:pPr>
              <w:pStyle w:val="8"/>
              <w:jc w:val="both"/>
              <w:rPr>
                <w:rFonts w:hint="default"/>
                <w:color w:val="auto"/>
                <w:vertAlign w:val="baseline"/>
                <w:lang w:val="en-US" w:eastAsia="zh-CN"/>
              </w:rPr>
            </w:pPr>
            <w:r>
              <w:rPr>
                <w:rFonts w:hint="eastAsia"/>
                <w:color w:val="auto"/>
                <w:vertAlign w:val="baseline"/>
                <w:lang w:val="en-US" w:eastAsia="zh-CN"/>
              </w:rPr>
              <w:t>154/151</w:t>
            </w:r>
          </w:p>
        </w:tc>
        <w:tc>
          <w:tcPr>
            <w:tcW w:w="585" w:type="dxa"/>
          </w:tcPr>
          <w:p>
            <w:pPr>
              <w:pStyle w:val="8"/>
              <w:jc w:val="both"/>
              <w:rPr>
                <w:rFonts w:hint="default"/>
                <w:color w:val="auto"/>
                <w:vertAlign w:val="baseline"/>
                <w:lang w:val="en-US" w:eastAsia="zh-CN"/>
              </w:rPr>
            </w:pPr>
            <w:r>
              <w:rPr>
                <w:rFonts w:hint="eastAsia"/>
                <w:color w:val="auto"/>
                <w:vertAlign w:val="baseline"/>
                <w:lang w:val="en-US" w:eastAsia="zh-CN"/>
              </w:rPr>
              <w:t>8.5</w:t>
            </w:r>
          </w:p>
        </w:tc>
        <w:tc>
          <w:tcPr>
            <w:tcW w:w="630" w:type="dxa"/>
          </w:tcPr>
          <w:p>
            <w:pPr>
              <w:pStyle w:val="8"/>
              <w:jc w:val="both"/>
              <w:rPr>
                <w:rFonts w:hint="default"/>
                <w:color w:val="auto"/>
                <w:vertAlign w:val="baseline"/>
                <w:lang w:val="en-US" w:eastAsia="zh-CN"/>
              </w:rPr>
            </w:pPr>
            <w:r>
              <w:rPr>
                <w:rFonts w:hint="eastAsia"/>
                <w:color w:val="auto"/>
                <w:vertAlign w:val="baseline"/>
                <w:lang w:val="en-US" w:eastAsia="zh-CN"/>
              </w:rPr>
              <w:t>315</w:t>
            </w:r>
          </w:p>
        </w:tc>
        <w:tc>
          <w:tcPr>
            <w:tcW w:w="765" w:type="dxa"/>
          </w:tcPr>
          <w:p>
            <w:pPr>
              <w:pStyle w:val="8"/>
              <w:jc w:val="both"/>
              <w:rPr>
                <w:rFonts w:hint="default"/>
                <w:color w:val="auto"/>
                <w:vertAlign w:val="baseline"/>
                <w:lang w:val="en-US" w:eastAsia="zh-CN"/>
              </w:rPr>
            </w:pPr>
            <w:r>
              <w:rPr>
                <w:rFonts w:hint="eastAsia"/>
                <w:color w:val="auto"/>
                <w:vertAlign w:val="baseline"/>
                <w:lang w:val="en-US" w:eastAsia="zh-CN"/>
              </w:rPr>
              <w:t>1125</w:t>
            </w:r>
          </w:p>
        </w:tc>
        <w:tc>
          <w:tcPr>
            <w:tcW w:w="855" w:type="dxa"/>
          </w:tcPr>
          <w:p>
            <w:pPr>
              <w:pStyle w:val="8"/>
              <w:jc w:val="both"/>
              <w:rPr>
                <w:rFonts w:hint="default"/>
                <w:color w:val="auto"/>
                <w:vertAlign w:val="baseline"/>
                <w:lang w:val="en-US" w:eastAsia="zh-CN"/>
              </w:rPr>
            </w:pPr>
            <w:r>
              <w:rPr>
                <w:rFonts w:hint="eastAsia"/>
                <w:color w:val="auto"/>
                <w:vertAlign w:val="baseline"/>
                <w:lang w:val="en-US" w:eastAsia="zh-CN"/>
              </w:rPr>
              <w:t>3750/830</w:t>
            </w:r>
          </w:p>
        </w:tc>
        <w:tc>
          <w:tcPr>
            <w:tcW w:w="855" w:type="dxa"/>
          </w:tcPr>
          <w:p>
            <w:pPr>
              <w:pStyle w:val="8"/>
              <w:jc w:val="both"/>
              <w:rPr>
                <w:rFonts w:hint="default"/>
                <w:color w:val="auto"/>
                <w:vertAlign w:val="baseline"/>
                <w:lang w:val="en-US" w:eastAsia="zh-CN"/>
              </w:rPr>
            </w:pPr>
            <w:r>
              <w:rPr>
                <w:rFonts w:hint="eastAsia"/>
                <w:color w:val="auto"/>
                <w:vertAlign w:val="baseline"/>
                <w:lang w:val="en-US" w:eastAsia="zh-CN"/>
              </w:rPr>
              <w:t>3450/830</w:t>
            </w:r>
          </w:p>
        </w:tc>
        <w:tc>
          <w:tcPr>
            <w:tcW w:w="420" w:type="dxa"/>
          </w:tcPr>
          <w:p>
            <w:pPr>
              <w:pStyle w:val="8"/>
              <w:jc w:val="both"/>
              <w:rPr>
                <w:rFonts w:hint="default"/>
                <w:color w:val="auto"/>
                <w:vertAlign w:val="baseline"/>
                <w:lang w:val="en-US" w:eastAsia="zh-CN"/>
              </w:rPr>
            </w:pPr>
            <w:r>
              <w:rPr>
                <w:rFonts w:hint="eastAsia"/>
                <w:color w:val="auto"/>
                <w:vertAlign w:val="baseline"/>
                <w:lang w:val="en-US" w:eastAsia="zh-CN"/>
              </w:rPr>
              <w:t>套</w:t>
            </w:r>
          </w:p>
        </w:tc>
        <w:tc>
          <w:tcPr>
            <w:tcW w:w="639"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6</w:t>
            </w:r>
          </w:p>
        </w:tc>
        <w:tc>
          <w:tcPr>
            <w:tcW w:w="1086" w:type="dxa"/>
            <w:vAlign w:val="center"/>
          </w:tcPr>
          <w:p>
            <w:pPr>
              <w:pStyle w:val="8"/>
              <w:jc w:val="center"/>
              <w:rPr>
                <w:rFonts w:hint="eastAsia"/>
                <w:color w:val="auto"/>
                <w:vertAlign w:val="baseline"/>
                <w:lang w:val="en-US" w:eastAsia="zh-CN"/>
              </w:rPr>
            </w:pPr>
            <w:r>
              <w:rPr>
                <w:rFonts w:hint="eastAsia"/>
                <w:color w:val="auto"/>
              </w:rPr>
              <w:t>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tcPr>
          <w:p>
            <w:pPr>
              <w:pStyle w:val="8"/>
              <w:jc w:val="both"/>
              <w:rPr>
                <w:rFonts w:hint="eastAsia"/>
                <w:color w:val="auto"/>
                <w:vertAlign w:val="baseline"/>
                <w:lang w:val="en-US" w:eastAsia="zh-CN"/>
              </w:rPr>
            </w:pPr>
            <w:r>
              <w:rPr>
                <w:rFonts w:hint="eastAsia"/>
                <w:color w:val="auto"/>
              </w:rPr>
              <w:t>11.00R20</w:t>
            </w:r>
          </w:p>
        </w:tc>
        <w:tc>
          <w:tcPr>
            <w:tcW w:w="525" w:type="dxa"/>
          </w:tcPr>
          <w:p>
            <w:pPr>
              <w:pStyle w:val="8"/>
              <w:jc w:val="both"/>
              <w:rPr>
                <w:rFonts w:hint="eastAsia"/>
                <w:color w:val="auto"/>
                <w:vertAlign w:val="baseline"/>
                <w:lang w:val="en-US" w:eastAsia="zh-CN"/>
              </w:rPr>
            </w:pPr>
            <w:r>
              <w:rPr>
                <w:rFonts w:hint="eastAsia"/>
                <w:color w:val="auto"/>
              </w:rPr>
              <w:t>18</w:t>
            </w:r>
            <w:r>
              <w:rPr>
                <w:rFonts w:hint="eastAsia"/>
                <w:color w:val="auto"/>
                <w:lang w:val="en-US" w:eastAsia="zh-CN"/>
              </w:rPr>
              <w:t>PR</w:t>
            </w:r>
          </w:p>
        </w:tc>
        <w:tc>
          <w:tcPr>
            <w:tcW w:w="735" w:type="dxa"/>
          </w:tcPr>
          <w:p>
            <w:pPr>
              <w:pStyle w:val="8"/>
              <w:jc w:val="both"/>
              <w:rPr>
                <w:rFonts w:hint="default"/>
                <w:color w:val="auto"/>
                <w:vertAlign w:val="baseline"/>
                <w:lang w:val="en-US" w:eastAsia="zh-CN"/>
              </w:rPr>
            </w:pPr>
            <w:r>
              <w:rPr>
                <w:rFonts w:hint="eastAsia"/>
                <w:color w:val="auto"/>
                <w:vertAlign w:val="baseline"/>
                <w:lang w:val="en-US" w:eastAsia="zh-CN"/>
              </w:rPr>
              <w:t>152/149</w:t>
            </w:r>
          </w:p>
        </w:tc>
        <w:tc>
          <w:tcPr>
            <w:tcW w:w="585" w:type="dxa"/>
          </w:tcPr>
          <w:p>
            <w:pPr>
              <w:pStyle w:val="8"/>
              <w:jc w:val="both"/>
              <w:rPr>
                <w:rFonts w:hint="default"/>
                <w:color w:val="auto"/>
                <w:vertAlign w:val="baseline"/>
                <w:lang w:val="en-US" w:eastAsia="zh-CN"/>
              </w:rPr>
            </w:pPr>
            <w:r>
              <w:rPr>
                <w:rFonts w:hint="eastAsia"/>
                <w:color w:val="auto"/>
                <w:vertAlign w:val="baseline"/>
                <w:lang w:val="en-US" w:eastAsia="zh-CN"/>
              </w:rPr>
              <w:t>8.0</w:t>
            </w:r>
          </w:p>
        </w:tc>
        <w:tc>
          <w:tcPr>
            <w:tcW w:w="630" w:type="dxa"/>
          </w:tcPr>
          <w:p>
            <w:pPr>
              <w:pStyle w:val="8"/>
              <w:jc w:val="both"/>
              <w:rPr>
                <w:rFonts w:hint="default"/>
                <w:color w:val="auto"/>
                <w:vertAlign w:val="baseline"/>
                <w:lang w:val="en-US" w:eastAsia="zh-CN"/>
              </w:rPr>
            </w:pPr>
            <w:r>
              <w:rPr>
                <w:rFonts w:hint="eastAsia"/>
                <w:color w:val="auto"/>
                <w:vertAlign w:val="baseline"/>
                <w:lang w:val="en-US" w:eastAsia="zh-CN"/>
              </w:rPr>
              <w:t>293</w:t>
            </w:r>
          </w:p>
        </w:tc>
        <w:tc>
          <w:tcPr>
            <w:tcW w:w="765" w:type="dxa"/>
          </w:tcPr>
          <w:p>
            <w:pPr>
              <w:pStyle w:val="8"/>
              <w:jc w:val="both"/>
              <w:rPr>
                <w:rFonts w:hint="default"/>
                <w:color w:val="auto"/>
                <w:vertAlign w:val="baseline"/>
                <w:lang w:val="en-US" w:eastAsia="zh-CN"/>
              </w:rPr>
            </w:pPr>
            <w:r>
              <w:rPr>
                <w:rFonts w:hint="eastAsia"/>
                <w:color w:val="auto"/>
                <w:vertAlign w:val="baseline"/>
                <w:lang w:val="en-US" w:eastAsia="zh-CN"/>
              </w:rPr>
              <w:t>1085</w:t>
            </w:r>
          </w:p>
        </w:tc>
        <w:tc>
          <w:tcPr>
            <w:tcW w:w="855" w:type="dxa"/>
          </w:tcPr>
          <w:p>
            <w:pPr>
              <w:pStyle w:val="8"/>
              <w:jc w:val="both"/>
              <w:rPr>
                <w:rFonts w:hint="default"/>
                <w:color w:val="auto"/>
                <w:vertAlign w:val="baseline"/>
                <w:lang w:val="en-US" w:eastAsia="zh-CN"/>
              </w:rPr>
            </w:pPr>
            <w:r>
              <w:rPr>
                <w:rFonts w:hint="eastAsia"/>
                <w:color w:val="auto"/>
                <w:vertAlign w:val="baseline"/>
                <w:lang w:val="en-US" w:eastAsia="zh-CN"/>
              </w:rPr>
              <w:t>3550/930</w:t>
            </w:r>
          </w:p>
        </w:tc>
        <w:tc>
          <w:tcPr>
            <w:tcW w:w="855" w:type="dxa"/>
          </w:tcPr>
          <w:p>
            <w:pPr>
              <w:pStyle w:val="8"/>
              <w:jc w:val="both"/>
              <w:rPr>
                <w:rFonts w:hint="default"/>
                <w:color w:val="auto"/>
                <w:vertAlign w:val="baseline"/>
                <w:lang w:val="en-US" w:eastAsia="zh-CN"/>
              </w:rPr>
            </w:pPr>
            <w:r>
              <w:rPr>
                <w:rFonts w:hint="eastAsia"/>
                <w:color w:val="auto"/>
                <w:vertAlign w:val="baseline"/>
                <w:lang w:val="en-US" w:eastAsia="zh-CN"/>
              </w:rPr>
              <w:t>3250/930</w:t>
            </w:r>
          </w:p>
        </w:tc>
        <w:tc>
          <w:tcPr>
            <w:tcW w:w="420" w:type="dxa"/>
          </w:tcPr>
          <w:p>
            <w:pPr>
              <w:pStyle w:val="8"/>
              <w:jc w:val="both"/>
              <w:rPr>
                <w:rFonts w:hint="default"/>
                <w:color w:val="auto"/>
                <w:vertAlign w:val="baseline"/>
                <w:lang w:val="en-US" w:eastAsia="zh-CN"/>
              </w:rPr>
            </w:pPr>
            <w:r>
              <w:rPr>
                <w:rFonts w:hint="eastAsia"/>
                <w:color w:val="auto"/>
                <w:vertAlign w:val="baseline"/>
                <w:lang w:val="en-US" w:eastAsia="zh-CN"/>
              </w:rPr>
              <w:t>套</w:t>
            </w:r>
          </w:p>
        </w:tc>
        <w:tc>
          <w:tcPr>
            <w:tcW w:w="639"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30</w:t>
            </w:r>
          </w:p>
        </w:tc>
        <w:tc>
          <w:tcPr>
            <w:tcW w:w="1086"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tcPr>
          <w:p>
            <w:pPr>
              <w:pStyle w:val="8"/>
              <w:jc w:val="both"/>
              <w:rPr>
                <w:rFonts w:hint="eastAsia"/>
                <w:color w:val="auto"/>
                <w:vertAlign w:val="baseline"/>
                <w:lang w:val="en-US" w:eastAsia="zh-CN"/>
              </w:rPr>
            </w:pPr>
            <w:r>
              <w:rPr>
                <w:rFonts w:hint="eastAsia"/>
                <w:color w:val="auto"/>
              </w:rPr>
              <w:t>10.00R20</w:t>
            </w:r>
          </w:p>
        </w:tc>
        <w:tc>
          <w:tcPr>
            <w:tcW w:w="525" w:type="dxa"/>
          </w:tcPr>
          <w:p>
            <w:pPr>
              <w:pStyle w:val="8"/>
              <w:jc w:val="both"/>
              <w:rPr>
                <w:rFonts w:hint="eastAsia"/>
                <w:color w:val="auto"/>
                <w:vertAlign w:val="baseline"/>
                <w:lang w:val="en-US" w:eastAsia="zh-CN"/>
              </w:rPr>
            </w:pPr>
            <w:r>
              <w:rPr>
                <w:rFonts w:hint="eastAsia"/>
                <w:color w:val="auto"/>
              </w:rPr>
              <w:t>16</w:t>
            </w:r>
            <w:r>
              <w:rPr>
                <w:rFonts w:hint="eastAsia"/>
                <w:color w:val="auto"/>
                <w:lang w:val="en-US" w:eastAsia="zh-CN"/>
              </w:rPr>
              <w:t>PR</w:t>
            </w:r>
          </w:p>
        </w:tc>
        <w:tc>
          <w:tcPr>
            <w:tcW w:w="735" w:type="dxa"/>
          </w:tcPr>
          <w:p>
            <w:pPr>
              <w:pStyle w:val="8"/>
              <w:jc w:val="both"/>
              <w:rPr>
                <w:rFonts w:hint="default"/>
                <w:color w:val="auto"/>
                <w:vertAlign w:val="baseline"/>
                <w:lang w:val="en-US" w:eastAsia="zh-CN"/>
              </w:rPr>
            </w:pPr>
            <w:r>
              <w:rPr>
                <w:rFonts w:hint="eastAsia"/>
                <w:color w:val="auto"/>
                <w:vertAlign w:val="baseline"/>
                <w:lang w:val="en-US" w:eastAsia="zh-CN"/>
              </w:rPr>
              <w:t>146/143</w:t>
            </w:r>
          </w:p>
        </w:tc>
        <w:tc>
          <w:tcPr>
            <w:tcW w:w="585" w:type="dxa"/>
          </w:tcPr>
          <w:p>
            <w:pPr>
              <w:pStyle w:val="8"/>
              <w:jc w:val="both"/>
              <w:rPr>
                <w:rFonts w:hint="default"/>
                <w:color w:val="auto"/>
                <w:vertAlign w:val="baseline"/>
                <w:lang w:val="en-US" w:eastAsia="zh-CN"/>
              </w:rPr>
            </w:pPr>
            <w:r>
              <w:rPr>
                <w:rFonts w:hint="eastAsia"/>
                <w:color w:val="auto"/>
                <w:vertAlign w:val="baseline"/>
                <w:lang w:val="en-US" w:eastAsia="zh-CN"/>
              </w:rPr>
              <w:t>7.5</w:t>
            </w:r>
          </w:p>
        </w:tc>
        <w:tc>
          <w:tcPr>
            <w:tcW w:w="630" w:type="dxa"/>
          </w:tcPr>
          <w:p>
            <w:pPr>
              <w:pStyle w:val="8"/>
              <w:jc w:val="both"/>
              <w:rPr>
                <w:rFonts w:hint="default"/>
                <w:color w:val="auto"/>
                <w:vertAlign w:val="baseline"/>
                <w:lang w:val="en-US" w:eastAsia="zh-CN"/>
              </w:rPr>
            </w:pPr>
            <w:r>
              <w:rPr>
                <w:rFonts w:hint="eastAsia"/>
                <w:color w:val="auto"/>
                <w:vertAlign w:val="baseline"/>
                <w:lang w:val="en-US" w:eastAsia="zh-CN"/>
              </w:rPr>
              <w:t>278</w:t>
            </w:r>
          </w:p>
        </w:tc>
        <w:tc>
          <w:tcPr>
            <w:tcW w:w="765" w:type="dxa"/>
          </w:tcPr>
          <w:p>
            <w:pPr>
              <w:pStyle w:val="8"/>
              <w:jc w:val="both"/>
              <w:rPr>
                <w:rFonts w:hint="default"/>
                <w:color w:val="auto"/>
                <w:vertAlign w:val="baseline"/>
                <w:lang w:val="en-US" w:eastAsia="zh-CN"/>
              </w:rPr>
            </w:pPr>
            <w:r>
              <w:rPr>
                <w:rFonts w:hint="eastAsia"/>
                <w:color w:val="auto"/>
                <w:vertAlign w:val="baseline"/>
                <w:lang w:val="en-US" w:eastAsia="zh-CN"/>
              </w:rPr>
              <w:t>1054</w:t>
            </w:r>
          </w:p>
        </w:tc>
        <w:tc>
          <w:tcPr>
            <w:tcW w:w="855" w:type="dxa"/>
          </w:tcPr>
          <w:p>
            <w:pPr>
              <w:pStyle w:val="8"/>
              <w:jc w:val="both"/>
              <w:rPr>
                <w:rFonts w:hint="default"/>
                <w:color w:val="auto"/>
                <w:vertAlign w:val="baseline"/>
                <w:lang w:val="en-US" w:eastAsia="zh-CN"/>
              </w:rPr>
            </w:pPr>
            <w:r>
              <w:rPr>
                <w:rFonts w:hint="eastAsia"/>
                <w:color w:val="auto"/>
                <w:vertAlign w:val="baseline"/>
                <w:lang w:val="en-US" w:eastAsia="zh-CN"/>
              </w:rPr>
              <w:t>3000/830</w:t>
            </w:r>
          </w:p>
        </w:tc>
        <w:tc>
          <w:tcPr>
            <w:tcW w:w="855" w:type="dxa"/>
          </w:tcPr>
          <w:p>
            <w:pPr>
              <w:pStyle w:val="8"/>
              <w:jc w:val="both"/>
              <w:rPr>
                <w:rFonts w:hint="default"/>
                <w:color w:val="auto"/>
                <w:vertAlign w:val="baseline"/>
                <w:lang w:val="en-US" w:eastAsia="zh-CN"/>
              </w:rPr>
            </w:pPr>
            <w:r>
              <w:rPr>
                <w:rFonts w:hint="eastAsia"/>
                <w:color w:val="auto"/>
                <w:vertAlign w:val="baseline"/>
                <w:lang w:val="en-US" w:eastAsia="zh-CN"/>
              </w:rPr>
              <w:t>2725/830</w:t>
            </w:r>
          </w:p>
        </w:tc>
        <w:tc>
          <w:tcPr>
            <w:tcW w:w="420" w:type="dxa"/>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200</w:t>
            </w:r>
          </w:p>
        </w:tc>
        <w:tc>
          <w:tcPr>
            <w:tcW w:w="1086"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vertAlign w:val="baseline"/>
                <w:lang w:val="en-US" w:eastAsia="zh-CN"/>
              </w:rPr>
            </w:pPr>
          </w:p>
        </w:tc>
        <w:tc>
          <w:tcPr>
            <w:tcW w:w="1590" w:type="dxa"/>
          </w:tcPr>
          <w:p>
            <w:pPr>
              <w:pStyle w:val="8"/>
              <w:jc w:val="both"/>
              <w:rPr>
                <w:rFonts w:hint="eastAsia"/>
                <w:color w:val="auto"/>
                <w:vertAlign w:val="baseline"/>
                <w:lang w:val="en-US" w:eastAsia="zh-CN"/>
              </w:rPr>
            </w:pPr>
            <w:r>
              <w:rPr>
                <w:rFonts w:hint="eastAsia"/>
                <w:color w:val="auto"/>
                <w:vertAlign w:val="baseline"/>
                <w:lang w:val="en-US" w:eastAsia="zh-CN"/>
              </w:rPr>
              <w:t>9.00R20</w:t>
            </w:r>
          </w:p>
        </w:tc>
        <w:tc>
          <w:tcPr>
            <w:tcW w:w="525" w:type="dxa"/>
          </w:tcPr>
          <w:p>
            <w:pPr>
              <w:pStyle w:val="8"/>
              <w:jc w:val="both"/>
              <w:rPr>
                <w:rFonts w:hint="default"/>
                <w:color w:val="auto"/>
                <w:vertAlign w:val="baseline"/>
                <w:lang w:val="en-US" w:eastAsia="zh-CN"/>
              </w:rPr>
            </w:pPr>
            <w:r>
              <w:rPr>
                <w:rFonts w:hint="eastAsia"/>
                <w:color w:val="auto"/>
                <w:vertAlign w:val="baseline"/>
                <w:lang w:val="en-US" w:eastAsia="zh-CN"/>
              </w:rPr>
              <w:t>16PR</w:t>
            </w:r>
          </w:p>
        </w:tc>
        <w:tc>
          <w:tcPr>
            <w:tcW w:w="735" w:type="dxa"/>
          </w:tcPr>
          <w:p>
            <w:pPr>
              <w:pStyle w:val="8"/>
              <w:jc w:val="both"/>
              <w:rPr>
                <w:rFonts w:hint="default"/>
                <w:color w:val="auto"/>
                <w:vertAlign w:val="baseline"/>
                <w:lang w:val="en-US" w:eastAsia="zh-CN"/>
              </w:rPr>
            </w:pPr>
            <w:r>
              <w:rPr>
                <w:rFonts w:hint="eastAsia"/>
                <w:color w:val="auto"/>
                <w:vertAlign w:val="baseline"/>
                <w:lang w:val="en-US" w:eastAsia="zh-CN"/>
              </w:rPr>
              <w:t>144/142</w:t>
            </w:r>
          </w:p>
        </w:tc>
        <w:tc>
          <w:tcPr>
            <w:tcW w:w="585" w:type="dxa"/>
          </w:tcPr>
          <w:p>
            <w:pPr>
              <w:pStyle w:val="8"/>
              <w:jc w:val="both"/>
              <w:rPr>
                <w:rFonts w:hint="default"/>
                <w:color w:val="auto"/>
                <w:vertAlign w:val="baseline"/>
                <w:lang w:val="en-US" w:eastAsia="zh-CN"/>
              </w:rPr>
            </w:pPr>
            <w:r>
              <w:rPr>
                <w:rFonts w:hint="eastAsia"/>
                <w:color w:val="auto"/>
                <w:vertAlign w:val="baseline"/>
                <w:lang w:val="en-US" w:eastAsia="zh-CN"/>
              </w:rPr>
              <w:t>7.0</w:t>
            </w:r>
          </w:p>
        </w:tc>
        <w:tc>
          <w:tcPr>
            <w:tcW w:w="630" w:type="dxa"/>
          </w:tcPr>
          <w:p>
            <w:pPr>
              <w:pStyle w:val="8"/>
              <w:jc w:val="both"/>
              <w:rPr>
                <w:rFonts w:hint="default"/>
                <w:color w:val="auto"/>
                <w:vertAlign w:val="baseline"/>
                <w:lang w:val="en-US" w:eastAsia="zh-CN"/>
              </w:rPr>
            </w:pPr>
            <w:r>
              <w:rPr>
                <w:rFonts w:hint="eastAsia"/>
                <w:color w:val="auto"/>
                <w:vertAlign w:val="baseline"/>
                <w:lang w:val="en-US" w:eastAsia="zh-CN"/>
              </w:rPr>
              <w:t>259</w:t>
            </w:r>
          </w:p>
        </w:tc>
        <w:tc>
          <w:tcPr>
            <w:tcW w:w="765" w:type="dxa"/>
          </w:tcPr>
          <w:p>
            <w:pPr>
              <w:pStyle w:val="8"/>
              <w:jc w:val="both"/>
              <w:rPr>
                <w:rFonts w:hint="default"/>
                <w:color w:val="auto"/>
                <w:vertAlign w:val="baseline"/>
                <w:lang w:val="en-US" w:eastAsia="zh-CN"/>
              </w:rPr>
            </w:pPr>
            <w:r>
              <w:rPr>
                <w:rFonts w:hint="eastAsia"/>
                <w:color w:val="auto"/>
                <w:vertAlign w:val="baseline"/>
                <w:lang w:val="en-US" w:eastAsia="zh-CN"/>
              </w:rPr>
              <w:t>1019</w:t>
            </w:r>
          </w:p>
        </w:tc>
        <w:tc>
          <w:tcPr>
            <w:tcW w:w="855" w:type="dxa"/>
          </w:tcPr>
          <w:p>
            <w:pPr>
              <w:pStyle w:val="8"/>
              <w:jc w:val="both"/>
              <w:rPr>
                <w:rFonts w:hint="default"/>
                <w:color w:val="auto"/>
                <w:vertAlign w:val="baseline"/>
                <w:lang w:val="en-US" w:eastAsia="zh-CN"/>
              </w:rPr>
            </w:pPr>
            <w:r>
              <w:rPr>
                <w:rFonts w:hint="eastAsia"/>
                <w:color w:val="auto"/>
                <w:vertAlign w:val="baseline"/>
                <w:lang w:val="en-US" w:eastAsia="zh-CN"/>
              </w:rPr>
              <w:t>2800/900</w:t>
            </w:r>
          </w:p>
        </w:tc>
        <w:tc>
          <w:tcPr>
            <w:tcW w:w="855" w:type="dxa"/>
          </w:tcPr>
          <w:p>
            <w:pPr>
              <w:pStyle w:val="8"/>
              <w:jc w:val="both"/>
              <w:rPr>
                <w:rFonts w:hint="default"/>
                <w:color w:val="auto"/>
                <w:vertAlign w:val="baseline"/>
                <w:lang w:val="en-US" w:eastAsia="zh-CN"/>
              </w:rPr>
            </w:pPr>
            <w:r>
              <w:rPr>
                <w:rFonts w:hint="eastAsia"/>
                <w:color w:val="auto"/>
                <w:vertAlign w:val="baseline"/>
                <w:lang w:val="en-US" w:eastAsia="zh-CN"/>
              </w:rPr>
              <w:t>2650/900</w:t>
            </w:r>
          </w:p>
        </w:tc>
        <w:tc>
          <w:tcPr>
            <w:tcW w:w="420" w:type="dxa"/>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60</w:t>
            </w:r>
          </w:p>
        </w:tc>
        <w:tc>
          <w:tcPr>
            <w:tcW w:w="1086"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vAlign w:val="top"/>
          </w:tcPr>
          <w:p>
            <w:pPr>
              <w:pStyle w:val="8"/>
              <w:numPr>
                <w:ilvl w:val="0"/>
                <w:numId w:val="5"/>
              </w:numPr>
              <w:ind w:left="425" w:hanging="425"/>
              <w:jc w:val="both"/>
              <w:rPr>
                <w:rFonts w:hint="eastAsia"/>
                <w:color w:val="auto"/>
                <w:vertAlign w:val="baseline"/>
                <w:lang w:val="en-US" w:eastAsia="zh-CN"/>
              </w:rPr>
            </w:pPr>
          </w:p>
        </w:tc>
        <w:tc>
          <w:tcPr>
            <w:tcW w:w="966" w:type="dxa"/>
            <w:vMerge w:val="continue"/>
            <w:vAlign w:val="top"/>
          </w:tcPr>
          <w:p>
            <w:pPr>
              <w:pStyle w:val="8"/>
              <w:jc w:val="both"/>
              <w:rPr>
                <w:rFonts w:hint="eastAsia"/>
                <w:color w:val="auto"/>
              </w:rPr>
            </w:pPr>
          </w:p>
        </w:tc>
        <w:tc>
          <w:tcPr>
            <w:tcW w:w="1590" w:type="dxa"/>
            <w:vAlign w:val="top"/>
          </w:tcPr>
          <w:p>
            <w:pPr>
              <w:pStyle w:val="8"/>
              <w:jc w:val="both"/>
              <w:rPr>
                <w:rFonts w:hint="eastAsia"/>
                <w:color w:val="auto"/>
                <w:vertAlign w:val="baseline"/>
                <w:lang w:val="en-US" w:eastAsia="zh-CN"/>
              </w:rPr>
            </w:pPr>
            <w:r>
              <w:rPr>
                <w:rFonts w:hint="eastAsia"/>
                <w:color w:val="auto"/>
              </w:rPr>
              <w:t>8.25R16</w:t>
            </w:r>
          </w:p>
        </w:tc>
        <w:tc>
          <w:tcPr>
            <w:tcW w:w="525" w:type="dxa"/>
            <w:vAlign w:val="top"/>
          </w:tcPr>
          <w:p>
            <w:pPr>
              <w:pStyle w:val="8"/>
              <w:jc w:val="both"/>
              <w:rPr>
                <w:rFonts w:hint="eastAsia"/>
                <w:color w:val="auto"/>
                <w:vertAlign w:val="baseline"/>
                <w:lang w:val="en-US" w:eastAsia="zh-CN"/>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6.5</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235</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855</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pStyle w:val="8"/>
              <w:jc w:val="center"/>
              <w:rPr>
                <w:rFonts w:hint="eastAsia"/>
                <w:color w:val="auto"/>
                <w:vertAlign w:val="baseline"/>
                <w:lang w:val="en-US" w:eastAsia="zh-CN"/>
              </w:rPr>
            </w:pPr>
            <w:r>
              <w:rPr>
                <w:rFonts w:hint="eastAsia"/>
                <w:color w:val="auto"/>
                <w:vertAlign w:val="baseline"/>
                <w:lang w:val="en-US" w:eastAsia="zh-CN"/>
              </w:rPr>
              <w:t>4</w:t>
            </w:r>
          </w:p>
        </w:tc>
        <w:tc>
          <w:tcPr>
            <w:tcW w:w="1086" w:type="dxa"/>
            <w:vAlign w:val="center"/>
          </w:tcPr>
          <w:p>
            <w:pPr>
              <w:pStyle w:val="8"/>
              <w:jc w:val="center"/>
              <w:rPr>
                <w:rFonts w:hint="eastAsia"/>
                <w:color w:val="auto"/>
                <w:vertAlign w:val="baseline"/>
                <w:lang w:val="en-US" w:eastAsia="zh-CN"/>
              </w:rPr>
            </w:pPr>
            <w:r>
              <w:rPr>
                <w:rFonts w:hint="eastAsia"/>
                <w:color w:val="auto"/>
                <w:vertAlign w:val="baseline"/>
                <w:lang w:val="en-US" w:eastAsia="zh-CN"/>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tcPr>
          <w:p>
            <w:pPr>
              <w:pStyle w:val="8"/>
              <w:jc w:val="both"/>
              <w:rPr>
                <w:rFonts w:hint="eastAsia"/>
                <w:color w:val="auto"/>
                <w:vertAlign w:val="baseline"/>
                <w:lang w:val="en-US" w:eastAsia="zh-CN"/>
              </w:rPr>
            </w:pPr>
            <w:r>
              <w:rPr>
                <w:rFonts w:hint="eastAsia"/>
                <w:color w:val="auto"/>
              </w:rPr>
              <w:t>7.50R16</w:t>
            </w:r>
          </w:p>
        </w:tc>
        <w:tc>
          <w:tcPr>
            <w:tcW w:w="525" w:type="dxa"/>
          </w:tcPr>
          <w:p>
            <w:pPr>
              <w:pStyle w:val="8"/>
              <w:jc w:val="both"/>
              <w:rPr>
                <w:rFonts w:hint="default" w:eastAsia="宋体"/>
                <w:color w:val="auto"/>
                <w:vertAlign w:val="baseline"/>
                <w:lang w:val="en-US" w:eastAsia="zh-CN"/>
              </w:rPr>
            </w:pPr>
            <w:r>
              <w:rPr>
                <w:rFonts w:hint="eastAsia"/>
                <w:color w:val="auto"/>
              </w:rPr>
              <w:t>14</w:t>
            </w:r>
            <w:r>
              <w:rPr>
                <w:rFonts w:hint="eastAsia"/>
                <w:color w:val="auto"/>
                <w:lang w:val="en-US" w:eastAsia="zh-CN"/>
              </w:rPr>
              <w:t>PR</w:t>
            </w:r>
          </w:p>
        </w:tc>
        <w:tc>
          <w:tcPr>
            <w:tcW w:w="735" w:type="dxa"/>
          </w:tcPr>
          <w:p>
            <w:pPr>
              <w:pStyle w:val="8"/>
              <w:jc w:val="both"/>
              <w:rPr>
                <w:rFonts w:hint="default"/>
                <w:color w:val="auto"/>
                <w:vertAlign w:val="baseline"/>
                <w:lang w:val="en-US" w:eastAsia="zh-CN"/>
              </w:rPr>
            </w:pPr>
            <w:r>
              <w:rPr>
                <w:rFonts w:hint="eastAsia"/>
                <w:color w:val="auto"/>
                <w:vertAlign w:val="baseline"/>
                <w:lang w:val="en-US" w:eastAsia="zh-CN"/>
              </w:rPr>
              <w:t>122/118</w:t>
            </w:r>
          </w:p>
        </w:tc>
        <w:tc>
          <w:tcPr>
            <w:tcW w:w="585" w:type="dxa"/>
          </w:tcPr>
          <w:p>
            <w:pPr>
              <w:pStyle w:val="8"/>
              <w:jc w:val="both"/>
              <w:rPr>
                <w:rFonts w:hint="default"/>
                <w:color w:val="auto"/>
                <w:vertAlign w:val="baseline"/>
                <w:lang w:val="en-US" w:eastAsia="zh-CN"/>
              </w:rPr>
            </w:pPr>
            <w:r>
              <w:rPr>
                <w:rFonts w:hint="eastAsia"/>
                <w:color w:val="auto"/>
                <w:vertAlign w:val="baseline"/>
                <w:lang w:val="en-US" w:eastAsia="zh-CN"/>
              </w:rPr>
              <w:t>6.0</w:t>
            </w:r>
          </w:p>
        </w:tc>
        <w:tc>
          <w:tcPr>
            <w:tcW w:w="630" w:type="dxa"/>
          </w:tcPr>
          <w:p>
            <w:pPr>
              <w:pStyle w:val="8"/>
              <w:jc w:val="both"/>
              <w:rPr>
                <w:rFonts w:hint="default"/>
                <w:color w:val="auto"/>
                <w:vertAlign w:val="baseline"/>
                <w:lang w:val="en-US" w:eastAsia="zh-CN"/>
              </w:rPr>
            </w:pPr>
            <w:r>
              <w:rPr>
                <w:rFonts w:hint="eastAsia"/>
                <w:color w:val="auto"/>
                <w:vertAlign w:val="baseline"/>
                <w:lang w:val="en-US" w:eastAsia="zh-CN"/>
              </w:rPr>
              <w:t>215</w:t>
            </w:r>
          </w:p>
        </w:tc>
        <w:tc>
          <w:tcPr>
            <w:tcW w:w="765" w:type="dxa"/>
          </w:tcPr>
          <w:p>
            <w:pPr>
              <w:pStyle w:val="8"/>
              <w:jc w:val="both"/>
              <w:rPr>
                <w:rFonts w:hint="default"/>
                <w:color w:val="auto"/>
                <w:vertAlign w:val="baseline"/>
                <w:lang w:val="en-US" w:eastAsia="zh-CN"/>
              </w:rPr>
            </w:pPr>
            <w:r>
              <w:rPr>
                <w:rFonts w:hint="eastAsia"/>
                <w:color w:val="auto"/>
                <w:vertAlign w:val="baseline"/>
                <w:lang w:val="en-US" w:eastAsia="zh-CN"/>
              </w:rPr>
              <w:t>805</w:t>
            </w:r>
          </w:p>
        </w:tc>
        <w:tc>
          <w:tcPr>
            <w:tcW w:w="855" w:type="dxa"/>
          </w:tcPr>
          <w:p>
            <w:pPr>
              <w:pStyle w:val="8"/>
              <w:jc w:val="both"/>
              <w:rPr>
                <w:rFonts w:hint="default"/>
                <w:color w:val="auto"/>
                <w:vertAlign w:val="baseline"/>
                <w:lang w:val="en-US" w:eastAsia="zh-CN"/>
              </w:rPr>
            </w:pPr>
            <w:r>
              <w:rPr>
                <w:rFonts w:hint="eastAsia"/>
                <w:color w:val="auto"/>
                <w:vertAlign w:val="baseline"/>
                <w:lang w:val="en-US" w:eastAsia="zh-CN"/>
              </w:rPr>
              <w:t>1500/770</w:t>
            </w:r>
          </w:p>
        </w:tc>
        <w:tc>
          <w:tcPr>
            <w:tcW w:w="855" w:type="dxa"/>
          </w:tcPr>
          <w:p>
            <w:pPr>
              <w:pStyle w:val="8"/>
              <w:jc w:val="both"/>
              <w:rPr>
                <w:rFonts w:hint="default"/>
                <w:color w:val="auto"/>
                <w:vertAlign w:val="baseline"/>
                <w:lang w:val="en-US" w:eastAsia="zh-CN"/>
              </w:rPr>
            </w:pPr>
            <w:r>
              <w:rPr>
                <w:rFonts w:hint="eastAsia"/>
                <w:color w:val="auto"/>
                <w:vertAlign w:val="baseline"/>
                <w:lang w:val="en-US" w:eastAsia="zh-CN"/>
              </w:rPr>
              <w:t>1320/770</w:t>
            </w:r>
          </w:p>
        </w:tc>
        <w:tc>
          <w:tcPr>
            <w:tcW w:w="420" w:type="dxa"/>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45</w:t>
            </w:r>
          </w:p>
        </w:tc>
        <w:tc>
          <w:tcPr>
            <w:tcW w:w="1086"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tcPr>
          <w:p>
            <w:pPr>
              <w:pStyle w:val="8"/>
              <w:jc w:val="both"/>
              <w:rPr>
                <w:rFonts w:hint="eastAsia"/>
                <w:color w:val="auto"/>
              </w:rPr>
            </w:pPr>
            <w:r>
              <w:rPr>
                <w:rFonts w:hint="eastAsia"/>
                <w:color w:val="auto"/>
              </w:rPr>
              <w:t>7.00R16</w:t>
            </w:r>
          </w:p>
        </w:tc>
        <w:tc>
          <w:tcPr>
            <w:tcW w:w="525" w:type="dxa"/>
          </w:tcPr>
          <w:p>
            <w:pPr>
              <w:pStyle w:val="8"/>
              <w:jc w:val="both"/>
              <w:rPr>
                <w:rFonts w:hint="default" w:eastAsia="宋体"/>
                <w:color w:val="auto"/>
                <w:lang w:val="en-US" w:eastAsia="zh-CN"/>
              </w:rPr>
            </w:pPr>
            <w:r>
              <w:rPr>
                <w:rFonts w:hint="eastAsia"/>
                <w:color w:val="auto"/>
              </w:rPr>
              <w:t>14</w:t>
            </w:r>
            <w:r>
              <w:rPr>
                <w:rFonts w:hint="eastAsia"/>
                <w:color w:val="auto"/>
                <w:lang w:val="en-US" w:eastAsia="zh-CN"/>
              </w:rPr>
              <w:t>PR</w:t>
            </w:r>
          </w:p>
        </w:tc>
        <w:tc>
          <w:tcPr>
            <w:tcW w:w="735" w:type="dxa"/>
          </w:tcPr>
          <w:p>
            <w:pPr>
              <w:pStyle w:val="8"/>
              <w:jc w:val="both"/>
              <w:rPr>
                <w:rFonts w:hint="default"/>
                <w:color w:val="auto"/>
                <w:vertAlign w:val="baseline"/>
                <w:lang w:val="en-US" w:eastAsia="zh-CN"/>
              </w:rPr>
            </w:pPr>
            <w:r>
              <w:rPr>
                <w:rFonts w:hint="eastAsia"/>
                <w:color w:val="auto"/>
                <w:vertAlign w:val="baseline"/>
                <w:lang w:val="en-US" w:eastAsia="zh-CN"/>
              </w:rPr>
              <w:t>118/114</w:t>
            </w:r>
          </w:p>
        </w:tc>
        <w:tc>
          <w:tcPr>
            <w:tcW w:w="585" w:type="dxa"/>
          </w:tcPr>
          <w:p>
            <w:pPr>
              <w:pStyle w:val="8"/>
              <w:jc w:val="both"/>
              <w:rPr>
                <w:rFonts w:hint="default"/>
                <w:color w:val="auto"/>
                <w:vertAlign w:val="baseline"/>
                <w:lang w:val="en-US" w:eastAsia="zh-CN"/>
              </w:rPr>
            </w:pPr>
            <w:r>
              <w:rPr>
                <w:rFonts w:hint="eastAsia"/>
                <w:color w:val="auto"/>
                <w:vertAlign w:val="baseline"/>
                <w:lang w:val="en-US" w:eastAsia="zh-CN"/>
              </w:rPr>
              <w:t>5.5</w:t>
            </w:r>
          </w:p>
        </w:tc>
        <w:tc>
          <w:tcPr>
            <w:tcW w:w="630" w:type="dxa"/>
          </w:tcPr>
          <w:p>
            <w:pPr>
              <w:pStyle w:val="8"/>
              <w:jc w:val="both"/>
              <w:rPr>
                <w:rFonts w:hint="default"/>
                <w:color w:val="auto"/>
                <w:vertAlign w:val="baseline"/>
                <w:lang w:val="en-US" w:eastAsia="zh-CN"/>
              </w:rPr>
            </w:pPr>
            <w:r>
              <w:rPr>
                <w:rFonts w:hint="eastAsia"/>
                <w:color w:val="auto"/>
                <w:vertAlign w:val="baseline"/>
                <w:lang w:val="en-US" w:eastAsia="zh-CN"/>
              </w:rPr>
              <w:t>200</w:t>
            </w:r>
          </w:p>
        </w:tc>
        <w:tc>
          <w:tcPr>
            <w:tcW w:w="765" w:type="dxa"/>
          </w:tcPr>
          <w:p>
            <w:pPr>
              <w:pStyle w:val="8"/>
              <w:jc w:val="both"/>
              <w:rPr>
                <w:rFonts w:hint="default"/>
                <w:color w:val="auto"/>
                <w:vertAlign w:val="baseline"/>
                <w:lang w:val="en-US" w:eastAsia="zh-CN"/>
              </w:rPr>
            </w:pPr>
            <w:r>
              <w:rPr>
                <w:rFonts w:hint="eastAsia"/>
                <w:color w:val="auto"/>
                <w:vertAlign w:val="baseline"/>
                <w:lang w:val="en-US" w:eastAsia="zh-CN"/>
              </w:rPr>
              <w:t>775</w:t>
            </w:r>
          </w:p>
        </w:tc>
        <w:tc>
          <w:tcPr>
            <w:tcW w:w="855" w:type="dxa"/>
          </w:tcPr>
          <w:p>
            <w:pPr>
              <w:pStyle w:val="8"/>
              <w:jc w:val="both"/>
              <w:rPr>
                <w:rFonts w:hint="default"/>
                <w:color w:val="auto"/>
                <w:vertAlign w:val="baseline"/>
                <w:lang w:val="en-US" w:eastAsia="zh-CN"/>
              </w:rPr>
            </w:pPr>
            <w:r>
              <w:rPr>
                <w:rFonts w:hint="eastAsia"/>
                <w:color w:val="auto"/>
                <w:vertAlign w:val="baseline"/>
                <w:lang w:val="en-US" w:eastAsia="zh-CN"/>
              </w:rPr>
              <w:t>1320/770</w:t>
            </w:r>
          </w:p>
        </w:tc>
        <w:tc>
          <w:tcPr>
            <w:tcW w:w="855" w:type="dxa"/>
          </w:tcPr>
          <w:p>
            <w:pPr>
              <w:pStyle w:val="8"/>
              <w:jc w:val="both"/>
              <w:rPr>
                <w:rFonts w:hint="default"/>
                <w:color w:val="auto"/>
                <w:vertAlign w:val="baseline"/>
                <w:lang w:val="en-US" w:eastAsia="zh-CN"/>
              </w:rPr>
            </w:pPr>
            <w:r>
              <w:rPr>
                <w:rFonts w:hint="eastAsia"/>
                <w:color w:val="auto"/>
                <w:vertAlign w:val="baseline"/>
                <w:lang w:val="en-US" w:eastAsia="zh-CN"/>
              </w:rPr>
              <w:t>1180/770</w:t>
            </w:r>
          </w:p>
        </w:tc>
        <w:tc>
          <w:tcPr>
            <w:tcW w:w="420" w:type="dxa"/>
          </w:tcPr>
          <w:p>
            <w:pPr>
              <w:pStyle w:val="8"/>
              <w:jc w:val="both"/>
              <w:rPr>
                <w:rFonts w:hint="default"/>
                <w:color w:val="auto"/>
                <w:vertAlign w:val="baseline"/>
                <w:lang w:val="en-US" w:eastAsia="zh-CN"/>
              </w:rPr>
            </w:pPr>
            <w:r>
              <w:rPr>
                <w:rFonts w:hint="eastAsia"/>
                <w:color w:val="auto"/>
                <w:vertAlign w:val="baseline"/>
                <w:lang w:val="en-US" w:eastAsia="zh-CN"/>
              </w:rPr>
              <w:t>套</w:t>
            </w:r>
          </w:p>
        </w:tc>
        <w:tc>
          <w:tcPr>
            <w:tcW w:w="639"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18</w:t>
            </w:r>
          </w:p>
        </w:tc>
        <w:tc>
          <w:tcPr>
            <w:tcW w:w="1086"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vAlign w:val="top"/>
          </w:tcPr>
          <w:p>
            <w:pPr>
              <w:pStyle w:val="8"/>
              <w:jc w:val="both"/>
              <w:rPr>
                <w:rFonts w:hint="eastAsia"/>
                <w:color w:val="auto"/>
              </w:rPr>
            </w:pPr>
          </w:p>
        </w:tc>
        <w:tc>
          <w:tcPr>
            <w:tcW w:w="1590" w:type="dxa"/>
            <w:vAlign w:val="top"/>
          </w:tcPr>
          <w:p>
            <w:pPr>
              <w:pStyle w:val="8"/>
              <w:jc w:val="both"/>
              <w:rPr>
                <w:rFonts w:hint="eastAsia" w:ascii="宋体" w:hAnsi="Calibri" w:eastAsia="宋体" w:cs="宋体"/>
                <w:color w:val="auto"/>
                <w:sz w:val="24"/>
                <w:szCs w:val="24"/>
                <w:lang w:val="en-US" w:eastAsia="zh-CN" w:bidi="ar-SA"/>
              </w:rPr>
            </w:pPr>
            <w:r>
              <w:rPr>
                <w:rFonts w:hint="eastAsia"/>
                <w:color w:val="auto"/>
              </w:rPr>
              <w:t>7.00R15</w:t>
            </w:r>
          </w:p>
        </w:tc>
        <w:tc>
          <w:tcPr>
            <w:tcW w:w="525" w:type="dxa"/>
          </w:tcPr>
          <w:p>
            <w:pPr>
              <w:pStyle w:val="8"/>
              <w:jc w:val="both"/>
              <w:rPr>
                <w:rFonts w:hint="default" w:eastAsia="宋体"/>
                <w:color w:val="auto"/>
                <w:lang w:val="en-US" w:eastAsia="zh-CN"/>
              </w:rPr>
            </w:pPr>
            <w:r>
              <w:rPr>
                <w:rFonts w:hint="eastAsia"/>
                <w:color w:val="auto"/>
                <w:lang w:val="en-US" w:eastAsia="zh-CN"/>
              </w:rPr>
              <w:t>-</w:t>
            </w:r>
          </w:p>
        </w:tc>
        <w:tc>
          <w:tcPr>
            <w:tcW w:w="735" w:type="dxa"/>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585" w:type="dxa"/>
          </w:tcPr>
          <w:p>
            <w:pPr>
              <w:pStyle w:val="8"/>
              <w:jc w:val="both"/>
              <w:rPr>
                <w:rFonts w:hint="default"/>
                <w:color w:val="auto"/>
                <w:vertAlign w:val="baseline"/>
                <w:lang w:val="en-US" w:eastAsia="zh-CN"/>
              </w:rPr>
            </w:pPr>
            <w:r>
              <w:rPr>
                <w:rFonts w:hint="eastAsia"/>
                <w:color w:val="auto"/>
                <w:vertAlign w:val="baseline"/>
                <w:lang w:val="en-US" w:eastAsia="zh-CN"/>
              </w:rPr>
              <w:t>5.5</w:t>
            </w:r>
          </w:p>
        </w:tc>
        <w:tc>
          <w:tcPr>
            <w:tcW w:w="630" w:type="dxa"/>
          </w:tcPr>
          <w:p>
            <w:pPr>
              <w:pStyle w:val="8"/>
              <w:jc w:val="both"/>
              <w:rPr>
                <w:rFonts w:hint="default"/>
                <w:color w:val="auto"/>
                <w:vertAlign w:val="baseline"/>
                <w:lang w:val="en-US" w:eastAsia="zh-CN"/>
              </w:rPr>
            </w:pPr>
            <w:r>
              <w:rPr>
                <w:rFonts w:hint="eastAsia"/>
                <w:color w:val="auto"/>
                <w:vertAlign w:val="baseline"/>
                <w:lang w:val="en-US" w:eastAsia="zh-CN"/>
              </w:rPr>
              <w:t>200</w:t>
            </w:r>
          </w:p>
        </w:tc>
        <w:tc>
          <w:tcPr>
            <w:tcW w:w="765" w:type="dxa"/>
          </w:tcPr>
          <w:p>
            <w:pPr>
              <w:pStyle w:val="8"/>
              <w:jc w:val="both"/>
              <w:rPr>
                <w:rFonts w:hint="default"/>
                <w:color w:val="auto"/>
                <w:vertAlign w:val="baseline"/>
                <w:lang w:val="en-US" w:eastAsia="zh-CN"/>
              </w:rPr>
            </w:pPr>
            <w:r>
              <w:rPr>
                <w:rFonts w:hint="eastAsia"/>
                <w:color w:val="auto"/>
                <w:vertAlign w:val="baseline"/>
                <w:lang w:val="en-US" w:eastAsia="zh-CN"/>
              </w:rPr>
              <w:t>775</w:t>
            </w:r>
          </w:p>
        </w:tc>
        <w:tc>
          <w:tcPr>
            <w:tcW w:w="855" w:type="dxa"/>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855" w:type="dxa"/>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420" w:type="dxa"/>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10</w:t>
            </w:r>
          </w:p>
        </w:tc>
        <w:tc>
          <w:tcPr>
            <w:tcW w:w="1086"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tcPr>
          <w:p>
            <w:pPr>
              <w:pStyle w:val="8"/>
              <w:jc w:val="both"/>
              <w:rPr>
                <w:rFonts w:hint="eastAsia"/>
                <w:color w:val="auto"/>
              </w:rPr>
            </w:pPr>
            <w:r>
              <w:rPr>
                <w:rFonts w:hint="eastAsia"/>
                <w:color w:val="auto"/>
              </w:rPr>
              <w:t>7.00</w:t>
            </w:r>
            <w:r>
              <w:rPr>
                <w:rFonts w:hint="eastAsia"/>
                <w:color w:val="auto"/>
                <w:lang w:val="en-US" w:eastAsia="zh-CN"/>
              </w:rPr>
              <w:t>R</w:t>
            </w:r>
            <w:r>
              <w:rPr>
                <w:rFonts w:hint="eastAsia"/>
                <w:color w:val="auto"/>
              </w:rPr>
              <w:t>16(真空内胎）</w:t>
            </w:r>
          </w:p>
        </w:tc>
        <w:tc>
          <w:tcPr>
            <w:tcW w:w="525" w:type="dxa"/>
          </w:tcPr>
          <w:p>
            <w:pPr>
              <w:pStyle w:val="8"/>
              <w:jc w:val="both"/>
              <w:rPr>
                <w:rFonts w:hint="eastAsia" w:eastAsia="宋体"/>
                <w:color w:val="auto"/>
                <w:lang w:val="en-US" w:eastAsia="zh-CN"/>
              </w:rPr>
            </w:pPr>
            <w:r>
              <w:rPr>
                <w:rFonts w:hint="eastAsia"/>
                <w:color w:val="auto"/>
                <w:lang w:val="en-US" w:eastAsia="zh-CN"/>
              </w:rPr>
              <w:t>-</w:t>
            </w:r>
          </w:p>
        </w:tc>
        <w:tc>
          <w:tcPr>
            <w:tcW w:w="735" w:type="dxa"/>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585" w:type="dxa"/>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630" w:type="dxa"/>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765" w:type="dxa"/>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855" w:type="dxa"/>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855" w:type="dxa"/>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420" w:type="dxa"/>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20</w:t>
            </w:r>
          </w:p>
        </w:tc>
        <w:tc>
          <w:tcPr>
            <w:tcW w:w="1086"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tcPr>
          <w:p>
            <w:pPr>
              <w:pStyle w:val="8"/>
              <w:jc w:val="both"/>
              <w:rPr>
                <w:rFonts w:hint="eastAsia"/>
                <w:color w:val="auto"/>
              </w:rPr>
            </w:pPr>
            <w:r>
              <w:rPr>
                <w:rFonts w:hint="eastAsia"/>
                <w:color w:val="auto"/>
              </w:rPr>
              <w:t>17.5-25</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4</w:t>
            </w:r>
          </w:p>
        </w:tc>
        <w:tc>
          <w:tcPr>
            <w:tcW w:w="1086"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tcPr>
          <w:p>
            <w:pPr>
              <w:pStyle w:val="8"/>
              <w:jc w:val="both"/>
              <w:rPr>
                <w:rFonts w:hint="eastAsia"/>
                <w:color w:val="auto"/>
              </w:rPr>
            </w:pPr>
            <w:r>
              <w:rPr>
                <w:rFonts w:hint="eastAsia"/>
                <w:color w:val="auto"/>
              </w:rPr>
              <w:t>8.25-12</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8</w:t>
            </w:r>
          </w:p>
        </w:tc>
        <w:tc>
          <w:tcPr>
            <w:tcW w:w="1086"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tcPr>
          <w:p>
            <w:pPr>
              <w:pStyle w:val="8"/>
              <w:jc w:val="both"/>
              <w:rPr>
                <w:rFonts w:hint="eastAsia"/>
                <w:color w:val="auto"/>
              </w:rPr>
            </w:pPr>
            <w:r>
              <w:rPr>
                <w:rFonts w:hint="eastAsia"/>
                <w:color w:val="auto"/>
              </w:rPr>
              <w:t>6.50-10（叉车）</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4</w:t>
            </w:r>
          </w:p>
        </w:tc>
        <w:tc>
          <w:tcPr>
            <w:tcW w:w="1086"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tcPr>
          <w:p>
            <w:pPr>
              <w:pStyle w:val="8"/>
              <w:jc w:val="both"/>
              <w:rPr>
                <w:rFonts w:hint="eastAsia"/>
                <w:color w:val="auto"/>
              </w:rPr>
            </w:pPr>
            <w:r>
              <w:rPr>
                <w:rFonts w:hint="eastAsia"/>
                <w:color w:val="auto"/>
              </w:rPr>
              <w:t>6.50-10(实心胎)</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4</w:t>
            </w:r>
          </w:p>
        </w:tc>
        <w:tc>
          <w:tcPr>
            <w:tcW w:w="1086"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tcPr>
          <w:p>
            <w:pPr>
              <w:pStyle w:val="8"/>
              <w:jc w:val="both"/>
              <w:rPr>
                <w:rFonts w:hint="eastAsia"/>
                <w:color w:val="auto"/>
              </w:rPr>
            </w:pPr>
            <w:r>
              <w:rPr>
                <w:rFonts w:hint="eastAsia"/>
                <w:color w:val="auto"/>
              </w:rPr>
              <w:t>17.5-25</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10</w:t>
            </w:r>
          </w:p>
        </w:tc>
        <w:tc>
          <w:tcPr>
            <w:tcW w:w="1086"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tcPr>
          <w:p>
            <w:pPr>
              <w:pStyle w:val="8"/>
              <w:jc w:val="both"/>
              <w:rPr>
                <w:rFonts w:hint="eastAsia"/>
                <w:color w:val="auto"/>
              </w:rPr>
            </w:pPr>
            <w:r>
              <w:rPr>
                <w:rFonts w:hint="eastAsia"/>
                <w:color w:val="auto"/>
              </w:rPr>
              <w:t>16/70-20</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ascii="宋体" w:hAnsi="Calibri" w:eastAsia="宋体" w:cs="宋体"/>
                <w:color w:val="auto"/>
                <w:sz w:val="24"/>
                <w:szCs w:val="24"/>
                <w:vertAlign w:val="baseline"/>
                <w:lang w:val="en-US" w:eastAsia="zh-CN" w:bidi="ar-SA"/>
              </w:rPr>
            </w:pPr>
            <w:r>
              <w:rPr>
                <w:rFonts w:hint="eastAsia" w:cs="宋体"/>
                <w:color w:val="auto"/>
                <w:sz w:val="24"/>
                <w:szCs w:val="24"/>
                <w:vertAlign w:val="baseline"/>
                <w:lang w:val="en-US" w:eastAsia="zh-CN" w:bidi="ar-SA"/>
              </w:rPr>
              <w:t>套</w:t>
            </w:r>
          </w:p>
        </w:tc>
        <w:tc>
          <w:tcPr>
            <w:tcW w:w="639"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10</w:t>
            </w:r>
          </w:p>
        </w:tc>
        <w:tc>
          <w:tcPr>
            <w:tcW w:w="1086"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tcPr>
          <w:p>
            <w:pPr>
              <w:pStyle w:val="8"/>
              <w:jc w:val="both"/>
              <w:rPr>
                <w:rFonts w:hint="eastAsia"/>
                <w:color w:val="auto"/>
              </w:rPr>
            </w:pPr>
            <w:r>
              <w:rPr>
                <w:rFonts w:hint="eastAsia"/>
                <w:color w:val="auto"/>
              </w:rPr>
              <w:t>8.25-16（铲车胎)</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ascii="宋体" w:hAnsi="Calibri" w:eastAsia="宋体" w:cs="宋体"/>
                <w:color w:val="auto"/>
                <w:sz w:val="24"/>
                <w:szCs w:val="24"/>
                <w:vertAlign w:val="baseline"/>
                <w:lang w:val="en-US" w:eastAsia="zh-CN" w:bidi="ar-SA"/>
              </w:rPr>
            </w:pPr>
            <w:r>
              <w:rPr>
                <w:rFonts w:hint="eastAsia" w:cs="宋体"/>
                <w:color w:val="auto"/>
                <w:sz w:val="24"/>
                <w:szCs w:val="24"/>
                <w:vertAlign w:val="baseline"/>
                <w:lang w:val="en-US" w:eastAsia="zh-CN" w:bidi="ar-SA"/>
              </w:rPr>
              <w:t>套</w:t>
            </w:r>
          </w:p>
        </w:tc>
        <w:tc>
          <w:tcPr>
            <w:tcW w:w="639"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4</w:t>
            </w:r>
          </w:p>
        </w:tc>
        <w:tc>
          <w:tcPr>
            <w:tcW w:w="1086"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tcPr>
          <w:p>
            <w:pPr>
              <w:pStyle w:val="8"/>
              <w:jc w:val="both"/>
              <w:rPr>
                <w:rFonts w:hint="eastAsia"/>
                <w:color w:val="auto"/>
              </w:rPr>
            </w:pPr>
            <w:r>
              <w:rPr>
                <w:rFonts w:hint="eastAsia"/>
                <w:color w:val="auto"/>
              </w:rPr>
              <w:t>570*160（实心胎）</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ascii="宋体" w:hAnsi="Calibri" w:eastAsia="宋体" w:cs="宋体"/>
                <w:color w:val="auto"/>
                <w:sz w:val="24"/>
                <w:szCs w:val="24"/>
                <w:vertAlign w:val="baseline"/>
                <w:lang w:val="en-US" w:eastAsia="zh-CN" w:bidi="ar-SA"/>
              </w:rPr>
            </w:pPr>
            <w:r>
              <w:rPr>
                <w:rFonts w:hint="eastAsia" w:cs="宋体"/>
                <w:color w:val="auto"/>
                <w:sz w:val="24"/>
                <w:szCs w:val="24"/>
                <w:vertAlign w:val="baseline"/>
                <w:lang w:val="en-US" w:eastAsia="zh-CN" w:bidi="ar-SA"/>
              </w:rPr>
              <w:t>套</w:t>
            </w:r>
          </w:p>
        </w:tc>
        <w:tc>
          <w:tcPr>
            <w:tcW w:w="639"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40</w:t>
            </w:r>
          </w:p>
        </w:tc>
        <w:tc>
          <w:tcPr>
            <w:tcW w:w="1086" w:type="dxa"/>
            <w:vAlign w:val="center"/>
          </w:tcPr>
          <w:p>
            <w:pPr>
              <w:pStyle w:val="8"/>
              <w:jc w:val="center"/>
              <w:rPr>
                <w:rFonts w:hint="default"/>
                <w:color w:val="auto"/>
                <w:vertAlign w:val="baseline"/>
                <w:lang w:val="en-US" w:eastAsia="zh-CN"/>
              </w:rPr>
            </w:pPr>
            <w:r>
              <w:rPr>
                <w:rFonts w:hint="eastAsia"/>
                <w:color w:val="auto"/>
                <w:vertAlign w:val="baseli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restart"/>
            <w:vAlign w:val="center"/>
          </w:tcPr>
          <w:p>
            <w:pPr>
              <w:pStyle w:val="8"/>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eastAsiaTheme="minorEastAsia"/>
                <w:color w:val="auto"/>
                <w:lang w:eastAsia="zh-CN"/>
              </w:rPr>
            </w:pPr>
            <w:r>
              <w:rPr>
                <w:rFonts w:hint="eastAsia"/>
                <w:color w:val="auto"/>
                <w:lang w:eastAsia="zh-CN"/>
              </w:rPr>
              <w:t>内胎</w:t>
            </w:r>
          </w:p>
        </w:tc>
        <w:tc>
          <w:tcPr>
            <w:tcW w:w="1590" w:type="dxa"/>
            <w:vAlign w:val="center"/>
          </w:tcPr>
          <w:p>
            <w:pPr>
              <w:widowControl/>
              <w:jc w:val="center"/>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12.00R-20</w:t>
            </w:r>
          </w:p>
        </w:tc>
        <w:tc>
          <w:tcPr>
            <w:tcW w:w="525" w:type="dxa"/>
            <w:vAlign w:val="top"/>
          </w:tcPr>
          <w:p>
            <w:pPr>
              <w:pStyle w:val="8"/>
              <w:jc w:val="both"/>
              <w:rPr>
                <w:rFonts w:hint="eastAsia"/>
                <w:color w:val="auto"/>
                <w:lang w:val="en-US" w:eastAsia="zh-CN"/>
              </w:rPr>
            </w:pPr>
            <w:r>
              <w:rPr>
                <w:rFonts w:hint="eastAsia"/>
                <w:color w:val="auto"/>
                <w:lang w:val="en-US" w:eastAsia="zh-CN"/>
              </w:rPr>
              <w:t>18</w:t>
            </w:r>
          </w:p>
          <w:p>
            <w:pPr>
              <w:pStyle w:val="8"/>
              <w:jc w:val="both"/>
              <w:rPr>
                <w:rFonts w:hint="default"/>
                <w:color w:val="auto"/>
                <w:lang w:val="en-US" w:eastAsia="zh-CN"/>
              </w:rPr>
            </w:pPr>
            <w:r>
              <w:rPr>
                <w:rFonts w:hint="eastAsia"/>
                <w:color w:val="auto"/>
                <w:lang w:val="en-US" w:eastAsia="zh-CN"/>
              </w:rPr>
              <w:t>PR</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color w:val="auto"/>
                <w:vertAlign w:val="baseline"/>
                <w:lang w:val="en-US" w:eastAsia="zh-CN"/>
              </w:rPr>
            </w:pPr>
            <w:r>
              <w:rPr>
                <w:rFonts w:hint="eastAsia" w:ascii="宋体" w:hAnsi="宋体" w:eastAsia="宋体" w:cs="宋体"/>
                <w:i w:val="0"/>
                <w:iCs w:val="0"/>
                <w:color w:val="auto"/>
                <w:kern w:val="0"/>
                <w:sz w:val="22"/>
                <w:szCs w:val="22"/>
                <w:u w:val="none"/>
                <w:lang w:val="en-US" w:eastAsia="zh-CN" w:bidi="ar"/>
              </w:rPr>
              <w:t>2</w:t>
            </w:r>
          </w:p>
        </w:tc>
        <w:tc>
          <w:tcPr>
            <w:tcW w:w="1086" w:type="dxa"/>
            <w:vAlign w:val="center"/>
          </w:tcPr>
          <w:p>
            <w:pPr>
              <w:widowControl/>
              <w:jc w:val="center"/>
              <w:textAlignment w:val="center"/>
              <w:rPr>
                <w:rFonts w:hint="eastAsia"/>
                <w:color w:val="auto"/>
                <w:vertAlign w:val="baseline"/>
                <w:lang w:val="en-US" w:eastAsia="zh-CN"/>
              </w:rPr>
            </w:pPr>
            <w:r>
              <w:rPr>
                <w:rFonts w:hint="eastAsia" w:ascii="宋体" w:hAnsi="宋体" w:eastAsia="宋体" w:cs="宋体"/>
                <w:i w:val="0"/>
                <w:iCs w:val="0"/>
                <w:color w:val="auto"/>
                <w:kern w:val="0"/>
                <w:sz w:val="22"/>
                <w:szCs w:val="22"/>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11.00R-20</w:t>
            </w:r>
          </w:p>
        </w:tc>
        <w:tc>
          <w:tcPr>
            <w:tcW w:w="525" w:type="dxa"/>
            <w:vAlign w:val="top"/>
          </w:tcPr>
          <w:p>
            <w:pPr>
              <w:pStyle w:val="8"/>
              <w:jc w:val="both"/>
              <w:rPr>
                <w:rFonts w:hint="eastAsia"/>
                <w:color w:val="auto"/>
                <w:lang w:val="en-US" w:eastAsia="zh-CN"/>
              </w:rPr>
            </w:pPr>
            <w:r>
              <w:rPr>
                <w:rFonts w:hint="eastAsia" w:ascii="宋体" w:hAnsi="宋体" w:eastAsia="宋体" w:cs="宋体"/>
                <w:i w:val="0"/>
                <w:iCs w:val="0"/>
                <w:color w:val="auto"/>
                <w:kern w:val="0"/>
                <w:sz w:val="22"/>
                <w:szCs w:val="22"/>
                <w:u w:val="none"/>
                <w:lang w:val="en-US" w:eastAsia="zh-CN" w:bidi="ar"/>
              </w:rPr>
              <w:t>18</w:t>
            </w:r>
          </w:p>
          <w:p>
            <w:pPr>
              <w:pStyle w:val="8"/>
              <w:jc w:val="both"/>
              <w:rPr>
                <w:rFonts w:hint="default"/>
                <w:color w:val="auto"/>
                <w:lang w:val="en-US" w:eastAsia="zh-CN"/>
              </w:rPr>
            </w:pPr>
            <w:r>
              <w:rPr>
                <w:rFonts w:hint="eastAsia"/>
                <w:color w:val="auto"/>
                <w:lang w:val="en-US" w:eastAsia="zh-CN"/>
              </w:rPr>
              <w:t>PR</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color w:val="auto"/>
                <w:vertAlign w:val="baseline"/>
                <w:lang w:val="en-US" w:eastAsia="zh-CN"/>
              </w:rPr>
            </w:pPr>
            <w:r>
              <w:rPr>
                <w:rFonts w:hint="eastAsia" w:ascii="宋体" w:hAnsi="宋体" w:eastAsia="宋体" w:cs="宋体"/>
                <w:i w:val="0"/>
                <w:iCs w:val="0"/>
                <w:color w:val="auto"/>
                <w:kern w:val="0"/>
                <w:sz w:val="22"/>
                <w:szCs w:val="22"/>
                <w:u w:val="none"/>
                <w:lang w:val="en-US" w:eastAsia="zh-CN" w:bidi="ar"/>
              </w:rPr>
              <w:t>20</w:t>
            </w:r>
          </w:p>
        </w:tc>
        <w:tc>
          <w:tcPr>
            <w:tcW w:w="1086" w:type="dxa"/>
            <w:vAlign w:val="center"/>
          </w:tcPr>
          <w:p>
            <w:pPr>
              <w:widowControl/>
              <w:jc w:val="center"/>
              <w:textAlignment w:val="center"/>
              <w:rPr>
                <w:rFonts w:hint="eastAsia"/>
                <w:color w:val="auto"/>
                <w:vertAlign w:val="baseline"/>
                <w:lang w:val="en-US" w:eastAsia="zh-CN"/>
              </w:rPr>
            </w:pPr>
            <w:r>
              <w:rPr>
                <w:rFonts w:hint="eastAsia" w:ascii="宋体" w:hAnsi="宋体" w:eastAsia="宋体" w:cs="宋体"/>
                <w:i w:val="0"/>
                <w:iCs w:val="0"/>
                <w:color w:val="auto"/>
                <w:kern w:val="0"/>
                <w:sz w:val="22"/>
                <w:szCs w:val="22"/>
                <w:u w:val="none"/>
                <w:lang w:val="en-US" w:eastAsia="zh-CN"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10.00R-20</w:t>
            </w:r>
          </w:p>
        </w:tc>
        <w:tc>
          <w:tcPr>
            <w:tcW w:w="525" w:type="dxa"/>
            <w:vAlign w:val="top"/>
          </w:tcPr>
          <w:p>
            <w:pPr>
              <w:pStyle w:val="8"/>
              <w:jc w:val="both"/>
              <w:rPr>
                <w:rFonts w:hint="eastAsia"/>
                <w:color w:val="auto"/>
                <w:lang w:val="en-US" w:eastAsia="zh-CN"/>
              </w:rPr>
            </w:pPr>
            <w:r>
              <w:rPr>
                <w:rFonts w:hint="eastAsia" w:ascii="宋体" w:hAnsi="宋体" w:eastAsia="宋体" w:cs="宋体"/>
                <w:i w:val="0"/>
                <w:iCs w:val="0"/>
                <w:color w:val="auto"/>
                <w:kern w:val="0"/>
                <w:sz w:val="22"/>
                <w:szCs w:val="22"/>
                <w:u w:val="none"/>
                <w:lang w:val="en-US" w:eastAsia="zh-CN" w:bidi="ar"/>
              </w:rPr>
              <w:t>16</w:t>
            </w:r>
          </w:p>
          <w:p>
            <w:pPr>
              <w:pStyle w:val="8"/>
              <w:jc w:val="both"/>
              <w:rPr>
                <w:rFonts w:hint="default"/>
                <w:color w:val="auto"/>
                <w:lang w:val="en-US" w:eastAsia="zh-CN"/>
              </w:rPr>
            </w:pPr>
            <w:r>
              <w:rPr>
                <w:rFonts w:hint="eastAsia"/>
                <w:color w:val="auto"/>
                <w:lang w:val="en-US" w:eastAsia="zh-CN"/>
              </w:rPr>
              <w:t>PR</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color w:val="auto"/>
                <w:vertAlign w:val="baseline"/>
                <w:lang w:val="en-US" w:eastAsia="zh-CN"/>
              </w:rPr>
            </w:pPr>
            <w:r>
              <w:rPr>
                <w:rFonts w:hint="eastAsia" w:ascii="宋体" w:hAnsi="宋体" w:eastAsia="宋体" w:cs="宋体"/>
                <w:i w:val="0"/>
                <w:iCs w:val="0"/>
                <w:color w:val="auto"/>
                <w:kern w:val="0"/>
                <w:sz w:val="22"/>
                <w:szCs w:val="22"/>
                <w:u w:val="none"/>
                <w:lang w:val="en-US" w:eastAsia="zh-CN" w:bidi="ar"/>
              </w:rPr>
              <w:t>200</w:t>
            </w:r>
          </w:p>
        </w:tc>
        <w:tc>
          <w:tcPr>
            <w:tcW w:w="1086" w:type="dxa"/>
            <w:vAlign w:val="center"/>
          </w:tcPr>
          <w:p>
            <w:pPr>
              <w:widowControl/>
              <w:jc w:val="center"/>
              <w:textAlignment w:val="center"/>
              <w:rPr>
                <w:rFonts w:hint="eastAsia"/>
                <w:color w:val="auto"/>
                <w:vertAlign w:val="baseline"/>
                <w:lang w:val="en-US" w:eastAsia="zh-CN"/>
              </w:rPr>
            </w:pPr>
            <w:r>
              <w:rPr>
                <w:rFonts w:hint="eastAsia" w:ascii="宋体" w:hAnsi="宋体" w:eastAsia="宋体" w:cs="宋体"/>
                <w:i w:val="0"/>
                <w:iCs w:val="0"/>
                <w:color w:val="auto"/>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color w:val="auto"/>
                <w:kern w:val="0"/>
                <w:sz w:val="22"/>
                <w:szCs w:val="22"/>
                <w:u w:val="none"/>
                <w:lang w:val="en-US" w:bidi="ar"/>
              </w:rPr>
            </w:pPr>
            <w:r>
              <w:rPr>
                <w:rFonts w:hint="eastAsia" w:ascii="宋体" w:hAnsi="宋体" w:eastAsia="宋体" w:cs="宋体"/>
                <w:color w:val="auto"/>
                <w:kern w:val="0"/>
                <w:sz w:val="22"/>
                <w:szCs w:val="22"/>
                <w:u w:val="none"/>
                <w:lang w:bidi="ar"/>
              </w:rPr>
              <w:t>9.00R-20</w:t>
            </w:r>
          </w:p>
        </w:tc>
        <w:tc>
          <w:tcPr>
            <w:tcW w:w="525" w:type="dxa"/>
            <w:vAlign w:val="top"/>
          </w:tcPr>
          <w:p>
            <w:pPr>
              <w:pStyle w:val="8"/>
              <w:jc w:val="both"/>
              <w:rPr>
                <w:rFonts w:hint="eastAsia" w:ascii="宋体" w:hAnsi="宋体" w:eastAsia="宋体" w:cs="宋体"/>
                <w:color w:val="auto"/>
                <w:kern w:val="0"/>
                <w:sz w:val="22"/>
                <w:szCs w:val="22"/>
                <w:u w:val="none"/>
                <w:lang w:bidi="ar"/>
              </w:rPr>
            </w:pPr>
            <w:r>
              <w:rPr>
                <w:rFonts w:hint="eastAsia" w:ascii="宋体" w:hAnsi="宋体" w:eastAsia="宋体" w:cs="宋体"/>
                <w:color w:val="auto"/>
                <w:kern w:val="0"/>
                <w:sz w:val="22"/>
                <w:szCs w:val="22"/>
                <w:u w:val="none"/>
                <w:lang w:bidi="ar"/>
              </w:rPr>
              <w:t>16</w:t>
            </w:r>
          </w:p>
          <w:p>
            <w:pPr>
              <w:pStyle w:val="8"/>
              <w:jc w:val="both"/>
              <w:rPr>
                <w:rFonts w:hint="default" w:ascii="宋体" w:hAnsi="宋体" w:eastAsia="宋体" w:cs="宋体"/>
                <w:color w:val="auto"/>
                <w:kern w:val="0"/>
                <w:sz w:val="22"/>
                <w:szCs w:val="22"/>
                <w:u w:val="none"/>
                <w:lang w:val="en-US" w:eastAsia="zh-CN" w:bidi="ar"/>
              </w:rPr>
            </w:pPr>
            <w:r>
              <w:rPr>
                <w:rFonts w:hint="eastAsia" w:hAnsi="宋体" w:cs="宋体"/>
                <w:color w:val="auto"/>
                <w:kern w:val="0"/>
                <w:sz w:val="22"/>
                <w:szCs w:val="22"/>
                <w:u w:val="none"/>
                <w:lang w:val="en-US" w:eastAsia="zh-CN" w:bidi="ar"/>
              </w:rPr>
              <w:t>PR</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color w:val="auto"/>
                <w:vertAlign w:val="baseline"/>
                <w:lang w:val="en-US" w:eastAsia="zh-CN"/>
              </w:rPr>
            </w:pPr>
            <w:r>
              <w:rPr>
                <w:rFonts w:hint="eastAsia" w:ascii="宋体" w:hAnsi="宋体" w:eastAsia="宋体" w:cs="宋体"/>
                <w:i w:val="0"/>
                <w:iCs w:val="0"/>
                <w:color w:val="auto"/>
                <w:kern w:val="0"/>
                <w:sz w:val="22"/>
                <w:szCs w:val="22"/>
                <w:u w:val="none"/>
                <w:lang w:val="en-US" w:eastAsia="zh-CN" w:bidi="ar"/>
              </w:rPr>
              <w:t>101</w:t>
            </w:r>
          </w:p>
        </w:tc>
        <w:tc>
          <w:tcPr>
            <w:tcW w:w="1086" w:type="dxa"/>
            <w:vAlign w:val="center"/>
          </w:tcPr>
          <w:p>
            <w:pPr>
              <w:widowControl/>
              <w:jc w:val="center"/>
              <w:textAlignment w:val="center"/>
              <w:rPr>
                <w:rFonts w:hint="eastAsia"/>
                <w:color w:val="auto"/>
                <w:vertAlign w:val="baseline"/>
                <w:lang w:val="en-US" w:eastAsia="zh-CN"/>
              </w:rPr>
            </w:pPr>
            <w:r>
              <w:rPr>
                <w:rFonts w:hint="eastAsia" w:ascii="宋体" w:hAnsi="宋体" w:eastAsia="宋体" w:cs="宋体"/>
                <w:i w:val="0"/>
                <w:iCs w:val="0"/>
                <w:color w:val="auto"/>
                <w:kern w:val="0"/>
                <w:sz w:val="22"/>
                <w:szCs w:val="22"/>
                <w:u w:val="none"/>
                <w:lang w:val="en-US" w:eastAsia="zh-CN"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7.50R-16</w:t>
            </w:r>
          </w:p>
        </w:tc>
        <w:tc>
          <w:tcPr>
            <w:tcW w:w="525" w:type="dxa"/>
            <w:vAlign w:val="top"/>
          </w:tcPr>
          <w:p>
            <w:pPr>
              <w:pStyle w:val="8"/>
              <w:jc w:val="both"/>
              <w:rPr>
                <w:rFonts w:hint="default"/>
                <w:color w:val="auto"/>
                <w:lang w:val="en-US"/>
              </w:rPr>
            </w:pPr>
            <w:r>
              <w:rPr>
                <w:rFonts w:hint="eastAsia" w:ascii="宋体" w:hAnsi="宋体" w:eastAsia="宋体" w:cs="宋体"/>
                <w:i w:val="0"/>
                <w:iCs w:val="0"/>
                <w:color w:val="auto"/>
                <w:kern w:val="0"/>
                <w:sz w:val="22"/>
                <w:szCs w:val="22"/>
                <w:u w:val="none"/>
                <w:lang w:val="en-US" w:eastAsia="zh-CN" w:bidi="ar"/>
              </w:rPr>
              <w:t>14</w:t>
            </w:r>
            <w:r>
              <w:rPr>
                <w:rFonts w:hint="eastAsia" w:hAnsi="宋体" w:cs="宋体"/>
                <w:i w:val="0"/>
                <w:iCs w:val="0"/>
                <w:color w:val="auto"/>
                <w:kern w:val="0"/>
                <w:sz w:val="22"/>
                <w:szCs w:val="22"/>
                <w:u w:val="none"/>
                <w:lang w:val="en-US" w:eastAsia="zh-CN" w:bidi="ar"/>
              </w:rPr>
              <w:t>PR</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color w:val="auto"/>
                <w:vertAlign w:val="baseline"/>
                <w:lang w:val="en-US" w:eastAsia="zh-CN"/>
              </w:rPr>
            </w:pPr>
            <w:r>
              <w:rPr>
                <w:rFonts w:hint="eastAsia" w:ascii="宋体" w:hAnsi="宋体" w:eastAsia="宋体" w:cs="宋体"/>
                <w:i w:val="0"/>
                <w:iCs w:val="0"/>
                <w:color w:val="auto"/>
                <w:kern w:val="0"/>
                <w:sz w:val="22"/>
                <w:szCs w:val="22"/>
                <w:u w:val="none"/>
                <w:lang w:val="en-US" w:eastAsia="zh-CN" w:bidi="ar"/>
              </w:rPr>
              <w:t>100</w:t>
            </w:r>
          </w:p>
        </w:tc>
        <w:tc>
          <w:tcPr>
            <w:tcW w:w="1086" w:type="dxa"/>
            <w:vAlign w:val="center"/>
          </w:tcPr>
          <w:p>
            <w:pPr>
              <w:widowControl/>
              <w:jc w:val="center"/>
              <w:textAlignment w:val="center"/>
              <w:rPr>
                <w:rFonts w:hint="eastAsia"/>
                <w:color w:val="auto"/>
                <w:vertAlign w:val="baseline"/>
                <w:lang w:val="en-US" w:eastAsia="zh-CN"/>
              </w:rPr>
            </w:pPr>
            <w:r>
              <w:rPr>
                <w:rFonts w:hint="eastAsia" w:ascii="宋体" w:hAnsi="宋体" w:eastAsia="宋体" w:cs="宋体"/>
                <w:i w:val="0"/>
                <w:iCs w:val="0"/>
                <w:color w:val="auto"/>
                <w:kern w:val="0"/>
                <w:sz w:val="22"/>
                <w:szCs w:val="22"/>
                <w:u w:val="none"/>
                <w:lang w:val="en-US" w:eastAsia="zh-CN" w:bidi="ar"/>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7.00R-16</w:t>
            </w:r>
          </w:p>
        </w:tc>
        <w:tc>
          <w:tcPr>
            <w:tcW w:w="525" w:type="dxa"/>
            <w:vAlign w:val="top"/>
          </w:tcPr>
          <w:p>
            <w:pPr>
              <w:pStyle w:val="8"/>
              <w:jc w:val="both"/>
              <w:rPr>
                <w:rFonts w:hint="default"/>
                <w:color w:val="auto"/>
                <w:lang w:val="en-US"/>
              </w:rPr>
            </w:pPr>
            <w:r>
              <w:rPr>
                <w:rFonts w:hint="eastAsia" w:ascii="宋体" w:hAnsi="宋体" w:eastAsia="宋体" w:cs="宋体"/>
                <w:i w:val="0"/>
                <w:iCs w:val="0"/>
                <w:color w:val="auto"/>
                <w:kern w:val="0"/>
                <w:sz w:val="22"/>
                <w:szCs w:val="22"/>
                <w:u w:val="none"/>
                <w:lang w:val="en-US" w:eastAsia="zh-CN" w:bidi="ar"/>
              </w:rPr>
              <w:t>14</w:t>
            </w:r>
            <w:r>
              <w:rPr>
                <w:rFonts w:hint="eastAsia"/>
                <w:color w:val="auto"/>
                <w:lang w:val="en-US" w:eastAsia="zh-CN"/>
              </w:rPr>
              <w:t>PR</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color w:val="auto"/>
                <w:vertAlign w:val="baseline"/>
                <w:lang w:val="en-US" w:eastAsia="zh-CN"/>
              </w:rPr>
            </w:pPr>
            <w:r>
              <w:rPr>
                <w:rFonts w:hint="eastAsia" w:ascii="宋体" w:hAnsi="宋体" w:eastAsia="宋体" w:cs="宋体"/>
                <w:i w:val="0"/>
                <w:iCs w:val="0"/>
                <w:color w:val="auto"/>
                <w:kern w:val="0"/>
                <w:sz w:val="22"/>
                <w:szCs w:val="22"/>
                <w:u w:val="none"/>
                <w:lang w:val="en-US" w:eastAsia="zh-CN" w:bidi="ar"/>
              </w:rPr>
              <w:t>50</w:t>
            </w:r>
          </w:p>
        </w:tc>
        <w:tc>
          <w:tcPr>
            <w:tcW w:w="1086" w:type="dxa"/>
            <w:vAlign w:val="center"/>
          </w:tcPr>
          <w:p>
            <w:pPr>
              <w:widowControl/>
              <w:jc w:val="center"/>
              <w:textAlignment w:val="center"/>
              <w:rPr>
                <w:rFonts w:hint="eastAsia"/>
                <w:color w:val="auto"/>
                <w:vertAlign w:val="baseline"/>
                <w:lang w:val="en-US" w:eastAsia="zh-CN"/>
              </w:rPr>
            </w:pPr>
            <w:r>
              <w:rPr>
                <w:rFonts w:hint="eastAsia" w:ascii="宋体" w:hAnsi="宋体" w:eastAsia="宋体" w:cs="宋体"/>
                <w:i w:val="0"/>
                <w:iCs w:val="0"/>
                <w:color w:val="auto"/>
                <w:kern w:val="0"/>
                <w:sz w:val="22"/>
                <w:szCs w:val="22"/>
                <w:u w:val="none"/>
                <w:lang w:val="en-US" w:eastAsia="zh-CN" w:bidi="ar"/>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17.5-25</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color w:val="auto"/>
                <w:vertAlign w:val="baseline"/>
                <w:lang w:val="en-US" w:eastAsia="zh-CN"/>
              </w:rPr>
            </w:pPr>
            <w:r>
              <w:rPr>
                <w:rFonts w:hint="eastAsia" w:ascii="宋体" w:hAnsi="宋体" w:eastAsia="宋体" w:cs="宋体"/>
                <w:i w:val="0"/>
                <w:iCs w:val="0"/>
                <w:color w:val="auto"/>
                <w:kern w:val="0"/>
                <w:sz w:val="22"/>
                <w:szCs w:val="22"/>
                <w:u w:val="none"/>
                <w:lang w:val="en-US" w:eastAsia="zh-CN" w:bidi="ar"/>
              </w:rPr>
              <w:t>50</w:t>
            </w:r>
          </w:p>
        </w:tc>
        <w:tc>
          <w:tcPr>
            <w:tcW w:w="1086" w:type="dxa"/>
            <w:vAlign w:val="center"/>
          </w:tcPr>
          <w:p>
            <w:pPr>
              <w:widowControl/>
              <w:jc w:val="center"/>
              <w:textAlignment w:val="center"/>
              <w:rPr>
                <w:rFonts w:hint="eastAsia"/>
                <w:color w:val="auto"/>
                <w:vertAlign w:val="baseline"/>
                <w:lang w:val="en-US" w:eastAsia="zh-CN"/>
              </w:rPr>
            </w:pPr>
            <w:r>
              <w:rPr>
                <w:rFonts w:hint="eastAsia" w:ascii="宋体" w:hAnsi="宋体" w:eastAsia="宋体" w:cs="宋体"/>
                <w:i w:val="0"/>
                <w:iCs w:val="0"/>
                <w:color w:val="auto"/>
                <w:kern w:val="0"/>
                <w:sz w:val="22"/>
                <w:szCs w:val="22"/>
                <w:u w:val="none"/>
                <w:lang w:val="en-US" w:eastAsia="zh-CN" w:bidi="ar"/>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16/70-20</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color w:val="auto"/>
                <w:vertAlign w:val="baseline"/>
                <w:lang w:val="en-US" w:eastAsia="zh-CN"/>
              </w:rPr>
            </w:pPr>
            <w:r>
              <w:rPr>
                <w:rFonts w:hint="eastAsia" w:ascii="宋体" w:hAnsi="宋体" w:eastAsia="宋体" w:cs="宋体"/>
                <w:i w:val="0"/>
                <w:iCs w:val="0"/>
                <w:color w:val="auto"/>
                <w:kern w:val="0"/>
                <w:sz w:val="22"/>
                <w:szCs w:val="22"/>
                <w:u w:val="none"/>
                <w:lang w:val="en-US" w:eastAsia="zh-CN" w:bidi="ar"/>
              </w:rPr>
              <w:t>50</w:t>
            </w:r>
          </w:p>
        </w:tc>
        <w:tc>
          <w:tcPr>
            <w:tcW w:w="1086" w:type="dxa"/>
            <w:vAlign w:val="center"/>
          </w:tcPr>
          <w:p>
            <w:pPr>
              <w:widowControl/>
              <w:jc w:val="center"/>
              <w:textAlignment w:val="center"/>
              <w:rPr>
                <w:rFonts w:hint="eastAsia"/>
                <w:color w:val="auto"/>
                <w:vertAlign w:val="baseline"/>
                <w:lang w:val="en-US" w:eastAsia="zh-CN"/>
              </w:rPr>
            </w:pPr>
            <w:r>
              <w:rPr>
                <w:rFonts w:hint="eastAsia" w:ascii="宋体" w:hAnsi="宋体" w:eastAsia="宋体" w:cs="宋体"/>
                <w:i w:val="0"/>
                <w:iCs w:val="0"/>
                <w:color w:val="auto"/>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restart"/>
            <w:vAlign w:val="center"/>
          </w:tcPr>
          <w:p>
            <w:pPr>
              <w:pStyle w:val="8"/>
              <w:jc w:val="center"/>
              <w:rPr>
                <w:rFonts w:hint="eastAsia"/>
                <w:color w:val="auto"/>
              </w:rPr>
            </w:pPr>
            <w:r>
              <w:rPr>
                <w:rFonts w:hint="eastAsia"/>
                <w:color w:val="auto"/>
              </w:rPr>
              <w:t>内胎垫带</w:t>
            </w: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12.00R-20</w:t>
            </w:r>
          </w:p>
        </w:tc>
        <w:tc>
          <w:tcPr>
            <w:tcW w:w="525" w:type="dxa"/>
            <w:vAlign w:val="top"/>
          </w:tcPr>
          <w:p>
            <w:pPr>
              <w:pStyle w:val="8"/>
              <w:jc w:val="both"/>
              <w:rPr>
                <w:rFonts w:hint="default"/>
                <w:color w:val="auto"/>
                <w:lang w:val="en-US"/>
              </w:rPr>
            </w:pPr>
            <w:r>
              <w:rPr>
                <w:rFonts w:hint="eastAsia" w:ascii="宋体" w:hAnsi="宋体" w:eastAsia="宋体" w:cs="宋体"/>
                <w:i w:val="0"/>
                <w:iCs w:val="0"/>
                <w:color w:val="auto"/>
                <w:kern w:val="0"/>
                <w:sz w:val="22"/>
                <w:szCs w:val="22"/>
                <w:u w:val="none"/>
                <w:lang w:val="en-US" w:eastAsia="zh-CN" w:bidi="ar"/>
              </w:rPr>
              <w:t>18</w:t>
            </w:r>
            <w:r>
              <w:rPr>
                <w:rFonts w:hint="eastAsia"/>
                <w:color w:val="auto"/>
                <w:lang w:val="en-US" w:eastAsia="zh-CN"/>
              </w:rPr>
              <w:t>PR</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11.00R-20</w:t>
            </w:r>
          </w:p>
        </w:tc>
        <w:tc>
          <w:tcPr>
            <w:tcW w:w="525" w:type="dxa"/>
            <w:vAlign w:val="top"/>
          </w:tcPr>
          <w:p>
            <w:pPr>
              <w:pStyle w:val="8"/>
              <w:jc w:val="both"/>
              <w:rPr>
                <w:rFonts w:hint="default"/>
                <w:color w:val="auto"/>
                <w:lang w:val="en-US"/>
              </w:rPr>
            </w:pPr>
            <w:r>
              <w:rPr>
                <w:rFonts w:hint="eastAsia" w:ascii="宋体" w:hAnsi="宋体" w:eastAsia="宋体" w:cs="宋体"/>
                <w:i w:val="0"/>
                <w:iCs w:val="0"/>
                <w:color w:val="auto"/>
                <w:kern w:val="0"/>
                <w:sz w:val="22"/>
                <w:szCs w:val="22"/>
                <w:u w:val="none"/>
                <w:lang w:val="en-US" w:eastAsia="zh-CN" w:bidi="ar"/>
              </w:rPr>
              <w:t>18</w:t>
            </w:r>
            <w:r>
              <w:rPr>
                <w:rFonts w:hint="eastAsia"/>
                <w:color w:val="auto"/>
                <w:lang w:val="en-US" w:eastAsia="zh-CN"/>
              </w:rPr>
              <w:t>PR</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10.00R-20</w:t>
            </w:r>
          </w:p>
        </w:tc>
        <w:tc>
          <w:tcPr>
            <w:tcW w:w="525" w:type="dxa"/>
            <w:vAlign w:val="top"/>
          </w:tcPr>
          <w:p>
            <w:pPr>
              <w:pStyle w:val="8"/>
              <w:jc w:val="both"/>
              <w:rPr>
                <w:rFonts w:hint="eastAsia"/>
                <w:color w:val="auto"/>
              </w:rPr>
            </w:pPr>
            <w:r>
              <w:rPr>
                <w:rFonts w:hint="eastAsia" w:ascii="宋体" w:hAnsi="宋体" w:eastAsia="宋体" w:cs="宋体"/>
                <w:i w:val="0"/>
                <w:iCs w:val="0"/>
                <w:color w:val="auto"/>
                <w:kern w:val="0"/>
                <w:sz w:val="22"/>
                <w:szCs w:val="22"/>
                <w:u w:val="none"/>
                <w:lang w:val="en-US" w:eastAsia="zh-CN" w:bidi="ar"/>
              </w:rPr>
              <w:t>16</w:t>
            </w:r>
            <w:r>
              <w:rPr>
                <w:rFonts w:hint="eastAsia" w:hAnsi="宋体" w:cs="宋体"/>
                <w:i w:val="0"/>
                <w:iCs w:val="0"/>
                <w:color w:val="auto"/>
                <w:kern w:val="0"/>
                <w:sz w:val="22"/>
                <w:szCs w:val="22"/>
                <w:u w:val="none"/>
                <w:lang w:val="en-US" w:eastAsia="zh-CN" w:bidi="ar"/>
              </w:rPr>
              <w:t>PR</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9.00R-20</w:t>
            </w:r>
          </w:p>
        </w:tc>
        <w:tc>
          <w:tcPr>
            <w:tcW w:w="525" w:type="dxa"/>
            <w:vAlign w:val="top"/>
          </w:tcPr>
          <w:p>
            <w:pPr>
              <w:pStyle w:val="8"/>
              <w:jc w:val="both"/>
              <w:rPr>
                <w:rFonts w:hint="eastAsia"/>
                <w:color w:val="auto"/>
              </w:rPr>
            </w:pPr>
            <w:r>
              <w:rPr>
                <w:rFonts w:hint="eastAsia" w:ascii="宋体" w:hAnsi="宋体" w:eastAsia="宋体" w:cs="宋体"/>
                <w:i w:val="0"/>
                <w:iCs w:val="0"/>
                <w:color w:val="auto"/>
                <w:kern w:val="0"/>
                <w:sz w:val="22"/>
                <w:szCs w:val="22"/>
                <w:u w:val="none"/>
                <w:lang w:val="en-US" w:eastAsia="zh-CN" w:bidi="ar"/>
              </w:rPr>
              <w:t>16</w:t>
            </w:r>
            <w:r>
              <w:rPr>
                <w:rFonts w:hint="eastAsia" w:hAnsi="宋体" w:cs="宋体"/>
                <w:i w:val="0"/>
                <w:iCs w:val="0"/>
                <w:color w:val="auto"/>
                <w:kern w:val="0"/>
                <w:sz w:val="22"/>
                <w:szCs w:val="22"/>
                <w:u w:val="none"/>
                <w:lang w:val="en-US" w:eastAsia="zh-CN" w:bidi="ar"/>
              </w:rPr>
              <w:t>PR</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7.50R-16</w:t>
            </w:r>
          </w:p>
        </w:tc>
        <w:tc>
          <w:tcPr>
            <w:tcW w:w="525" w:type="dxa"/>
            <w:vAlign w:val="top"/>
          </w:tcPr>
          <w:p>
            <w:pPr>
              <w:pStyle w:val="8"/>
              <w:jc w:val="both"/>
              <w:rPr>
                <w:rFonts w:hint="eastAsia"/>
                <w:color w:val="auto"/>
              </w:rPr>
            </w:pPr>
            <w:r>
              <w:rPr>
                <w:rFonts w:hint="eastAsia" w:ascii="宋体" w:hAnsi="宋体" w:eastAsia="宋体" w:cs="宋体"/>
                <w:i w:val="0"/>
                <w:iCs w:val="0"/>
                <w:color w:val="auto"/>
                <w:kern w:val="0"/>
                <w:sz w:val="22"/>
                <w:szCs w:val="22"/>
                <w:u w:val="none"/>
                <w:lang w:val="en-US" w:eastAsia="zh-CN" w:bidi="ar"/>
              </w:rPr>
              <w:t>14</w:t>
            </w:r>
            <w:r>
              <w:rPr>
                <w:rFonts w:hint="eastAsia" w:hAnsi="宋体" w:cs="宋体"/>
                <w:i w:val="0"/>
                <w:iCs w:val="0"/>
                <w:color w:val="auto"/>
                <w:kern w:val="0"/>
                <w:sz w:val="22"/>
                <w:szCs w:val="22"/>
                <w:u w:val="none"/>
                <w:lang w:val="en-US" w:eastAsia="zh-CN" w:bidi="ar"/>
              </w:rPr>
              <w:t>PR</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7.00R-16</w:t>
            </w:r>
          </w:p>
        </w:tc>
        <w:tc>
          <w:tcPr>
            <w:tcW w:w="525" w:type="dxa"/>
            <w:vAlign w:val="top"/>
          </w:tcPr>
          <w:p>
            <w:pPr>
              <w:pStyle w:val="8"/>
              <w:jc w:val="both"/>
              <w:rPr>
                <w:rFonts w:hint="default"/>
                <w:color w:val="auto"/>
                <w:lang w:val="en-US"/>
              </w:rPr>
            </w:pPr>
            <w:r>
              <w:rPr>
                <w:rFonts w:hint="eastAsia" w:ascii="宋体" w:hAnsi="宋体" w:eastAsia="宋体" w:cs="宋体"/>
                <w:i w:val="0"/>
                <w:iCs w:val="0"/>
                <w:color w:val="auto"/>
                <w:kern w:val="0"/>
                <w:sz w:val="22"/>
                <w:szCs w:val="22"/>
                <w:u w:val="none"/>
                <w:lang w:val="en-US" w:eastAsia="zh-CN" w:bidi="ar"/>
              </w:rPr>
              <w:t>14</w:t>
            </w:r>
            <w:r>
              <w:rPr>
                <w:rFonts w:hint="eastAsia"/>
                <w:color w:val="auto"/>
                <w:lang w:val="en-US" w:eastAsia="zh-CN"/>
              </w:rPr>
              <w:t>PR</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restart"/>
            <w:vAlign w:val="center"/>
          </w:tcPr>
          <w:p>
            <w:pPr>
              <w:pStyle w:val="8"/>
              <w:jc w:val="center"/>
              <w:rPr>
                <w:rFonts w:hint="eastAsia"/>
                <w:color w:val="auto"/>
              </w:rPr>
            </w:pPr>
            <w:r>
              <w:rPr>
                <w:rFonts w:hint="eastAsia"/>
                <w:color w:val="auto"/>
              </w:rPr>
              <w:t>锁圈含锁片</w:t>
            </w: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12.00R-20</w:t>
            </w:r>
          </w:p>
        </w:tc>
        <w:tc>
          <w:tcPr>
            <w:tcW w:w="525" w:type="dxa"/>
            <w:vAlign w:val="top"/>
          </w:tcPr>
          <w:p>
            <w:pPr>
              <w:pStyle w:val="8"/>
              <w:jc w:val="both"/>
              <w:rPr>
                <w:rFonts w:hint="eastAsia"/>
                <w:color w:val="auto"/>
              </w:rPr>
            </w:pPr>
            <w:r>
              <w:rPr>
                <w:rFonts w:hint="eastAsia" w:ascii="宋体" w:hAnsi="宋体" w:eastAsia="宋体" w:cs="宋体"/>
                <w:i w:val="0"/>
                <w:iCs w:val="0"/>
                <w:color w:val="auto"/>
                <w:kern w:val="0"/>
                <w:sz w:val="22"/>
                <w:szCs w:val="22"/>
                <w:u w:val="none"/>
                <w:lang w:val="en-US" w:eastAsia="zh-CN" w:bidi="ar"/>
              </w:rPr>
              <w:t>18</w:t>
            </w:r>
            <w:r>
              <w:rPr>
                <w:rFonts w:hint="eastAsia" w:hAnsi="宋体" w:cs="宋体"/>
                <w:i w:val="0"/>
                <w:iCs w:val="0"/>
                <w:color w:val="auto"/>
                <w:kern w:val="0"/>
                <w:sz w:val="22"/>
                <w:szCs w:val="22"/>
                <w:u w:val="none"/>
                <w:lang w:val="en-US" w:eastAsia="zh-CN" w:bidi="ar"/>
              </w:rPr>
              <w:t>PR</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11.00R-20</w:t>
            </w:r>
          </w:p>
        </w:tc>
        <w:tc>
          <w:tcPr>
            <w:tcW w:w="525" w:type="dxa"/>
            <w:vAlign w:val="top"/>
          </w:tcPr>
          <w:p>
            <w:pPr>
              <w:pStyle w:val="8"/>
              <w:jc w:val="both"/>
              <w:rPr>
                <w:rFonts w:hint="default"/>
                <w:color w:val="auto"/>
                <w:lang w:val="en-US"/>
              </w:rPr>
            </w:pPr>
            <w:r>
              <w:rPr>
                <w:rFonts w:hint="eastAsia" w:ascii="宋体" w:hAnsi="宋体" w:eastAsia="宋体" w:cs="宋体"/>
                <w:i w:val="0"/>
                <w:iCs w:val="0"/>
                <w:color w:val="auto"/>
                <w:kern w:val="0"/>
                <w:sz w:val="22"/>
                <w:szCs w:val="22"/>
                <w:u w:val="none"/>
                <w:lang w:val="en-US" w:eastAsia="zh-CN" w:bidi="ar"/>
              </w:rPr>
              <w:t>18</w:t>
            </w:r>
            <w:r>
              <w:rPr>
                <w:rFonts w:hint="eastAsia"/>
                <w:color w:val="auto"/>
                <w:lang w:val="en-US" w:eastAsia="zh-CN"/>
              </w:rPr>
              <w:t>PR</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10.00R-20</w:t>
            </w:r>
          </w:p>
        </w:tc>
        <w:tc>
          <w:tcPr>
            <w:tcW w:w="525" w:type="dxa"/>
            <w:vAlign w:val="top"/>
          </w:tcPr>
          <w:p>
            <w:pPr>
              <w:pStyle w:val="8"/>
              <w:jc w:val="both"/>
              <w:rPr>
                <w:rFonts w:hint="eastAsia"/>
                <w:color w:val="auto"/>
              </w:rPr>
            </w:pPr>
            <w:r>
              <w:rPr>
                <w:rFonts w:hint="eastAsia" w:ascii="宋体" w:hAnsi="宋体" w:eastAsia="宋体" w:cs="宋体"/>
                <w:i w:val="0"/>
                <w:iCs w:val="0"/>
                <w:color w:val="auto"/>
                <w:kern w:val="0"/>
                <w:sz w:val="22"/>
                <w:szCs w:val="22"/>
                <w:u w:val="none"/>
                <w:lang w:val="en-US" w:eastAsia="zh-CN" w:bidi="ar"/>
              </w:rPr>
              <w:t>16</w:t>
            </w:r>
            <w:r>
              <w:rPr>
                <w:rFonts w:hint="eastAsia" w:hAnsi="宋体" w:cs="宋体"/>
                <w:i w:val="0"/>
                <w:iCs w:val="0"/>
                <w:color w:val="auto"/>
                <w:kern w:val="0"/>
                <w:sz w:val="22"/>
                <w:szCs w:val="22"/>
                <w:u w:val="none"/>
                <w:lang w:val="en-US" w:eastAsia="zh-CN" w:bidi="ar"/>
              </w:rPr>
              <w:t>PR</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9.00R-20</w:t>
            </w:r>
          </w:p>
        </w:tc>
        <w:tc>
          <w:tcPr>
            <w:tcW w:w="525" w:type="dxa"/>
            <w:vAlign w:val="top"/>
          </w:tcPr>
          <w:p>
            <w:pPr>
              <w:pStyle w:val="8"/>
              <w:jc w:val="both"/>
              <w:rPr>
                <w:rFonts w:hint="default"/>
                <w:color w:val="auto"/>
                <w:lang w:val="en-US"/>
              </w:rPr>
            </w:pPr>
            <w:r>
              <w:rPr>
                <w:rFonts w:hint="eastAsia" w:ascii="宋体" w:hAnsi="宋体" w:eastAsia="宋体" w:cs="宋体"/>
                <w:i w:val="0"/>
                <w:iCs w:val="0"/>
                <w:color w:val="auto"/>
                <w:kern w:val="0"/>
                <w:sz w:val="22"/>
                <w:szCs w:val="22"/>
                <w:u w:val="none"/>
                <w:lang w:val="en-US" w:eastAsia="zh-CN" w:bidi="ar"/>
              </w:rPr>
              <w:t>16</w:t>
            </w:r>
            <w:r>
              <w:rPr>
                <w:rFonts w:hint="eastAsia"/>
                <w:color w:val="auto"/>
                <w:lang w:val="en-US" w:eastAsia="zh-CN"/>
              </w:rPr>
              <w:t>PR</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7.50R-16</w:t>
            </w:r>
          </w:p>
        </w:tc>
        <w:tc>
          <w:tcPr>
            <w:tcW w:w="525" w:type="dxa"/>
            <w:vAlign w:val="top"/>
          </w:tcPr>
          <w:p>
            <w:pPr>
              <w:pStyle w:val="8"/>
              <w:jc w:val="both"/>
              <w:rPr>
                <w:rFonts w:hint="default"/>
                <w:color w:val="auto"/>
                <w:lang w:val="en-US"/>
              </w:rPr>
            </w:pPr>
            <w:r>
              <w:rPr>
                <w:rFonts w:hint="eastAsia" w:ascii="宋体" w:hAnsi="宋体" w:eastAsia="宋体" w:cs="宋体"/>
                <w:i w:val="0"/>
                <w:iCs w:val="0"/>
                <w:color w:val="auto"/>
                <w:kern w:val="0"/>
                <w:sz w:val="22"/>
                <w:szCs w:val="22"/>
                <w:u w:val="none"/>
                <w:lang w:val="en-US" w:eastAsia="zh-CN" w:bidi="ar"/>
              </w:rPr>
              <w:t>14</w:t>
            </w:r>
            <w:r>
              <w:rPr>
                <w:rFonts w:hint="eastAsia"/>
                <w:color w:val="auto"/>
                <w:lang w:val="en-US" w:eastAsia="zh-CN"/>
              </w:rPr>
              <w:t>PR</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7.00R-16</w:t>
            </w:r>
          </w:p>
        </w:tc>
        <w:tc>
          <w:tcPr>
            <w:tcW w:w="525" w:type="dxa"/>
            <w:vAlign w:val="top"/>
          </w:tcPr>
          <w:p>
            <w:pPr>
              <w:pStyle w:val="8"/>
              <w:jc w:val="both"/>
              <w:rPr>
                <w:rFonts w:hint="eastAsia"/>
                <w:color w:val="auto"/>
              </w:rPr>
            </w:pPr>
            <w:r>
              <w:rPr>
                <w:rFonts w:hint="eastAsia" w:ascii="宋体" w:hAnsi="宋体" w:eastAsia="宋体" w:cs="宋体"/>
                <w:i w:val="0"/>
                <w:iCs w:val="0"/>
                <w:color w:val="auto"/>
                <w:kern w:val="0"/>
                <w:sz w:val="22"/>
                <w:szCs w:val="22"/>
                <w:u w:val="none"/>
                <w:lang w:val="en-US" w:eastAsia="zh-CN" w:bidi="ar"/>
              </w:rPr>
              <w:t>14</w:t>
            </w:r>
            <w:r>
              <w:rPr>
                <w:rFonts w:hint="eastAsia" w:hAnsi="宋体" w:cs="宋体"/>
                <w:i w:val="0"/>
                <w:iCs w:val="0"/>
                <w:color w:val="auto"/>
                <w:kern w:val="0"/>
                <w:sz w:val="22"/>
                <w:szCs w:val="22"/>
                <w:u w:val="none"/>
                <w:lang w:val="en-US" w:eastAsia="zh-CN" w:bidi="ar"/>
              </w:rPr>
              <w:t>PR</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8-25钢圈</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restart"/>
            <w:vAlign w:val="center"/>
          </w:tcPr>
          <w:p>
            <w:pPr>
              <w:pStyle w:val="8"/>
              <w:jc w:val="center"/>
              <w:rPr>
                <w:rFonts w:hint="eastAsia"/>
                <w:color w:val="auto"/>
              </w:rPr>
            </w:pPr>
            <w:r>
              <w:rPr>
                <w:rFonts w:hint="eastAsia"/>
                <w:color w:val="auto"/>
              </w:rPr>
              <w:t>真空胎</w:t>
            </w: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255/70R16</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条</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250/70R15</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条</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225/60R16</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条</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215/75R15</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条</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205/70R15</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条</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195/70R15</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条</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190/70R15</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条</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185R15</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条</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165/70R14</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条</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165/70R13</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条</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Style w:val="9"/>
                <w:color w:val="auto"/>
                <w:lang w:val="en-US" w:eastAsia="zh-CN" w:bidi="ar"/>
              </w:rPr>
              <w:t>155/70R12</w:t>
            </w:r>
          </w:p>
        </w:tc>
        <w:tc>
          <w:tcPr>
            <w:tcW w:w="525" w:type="dxa"/>
            <w:vAlign w:val="top"/>
          </w:tcPr>
          <w:p>
            <w:pPr>
              <w:pStyle w:val="8"/>
              <w:jc w:val="both"/>
              <w:rPr>
                <w:rFonts w:hint="default"/>
                <w:color w:val="auto"/>
                <w:lang w:val="en-US" w:eastAsia="zh-CN"/>
              </w:rPr>
            </w:pPr>
            <w:r>
              <w:rPr>
                <w:rFonts w:hint="eastAsia"/>
                <w:color w:val="auto"/>
                <w:lang w:val="en-US" w:eastAsia="zh-CN"/>
              </w:rPr>
              <w:t>-</w:t>
            </w:r>
          </w:p>
        </w:tc>
        <w:tc>
          <w:tcPr>
            <w:tcW w:w="735" w:type="dxa"/>
            <w:vAlign w:val="top"/>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default"/>
                <w:color w:val="auto"/>
                <w:vertAlign w:val="baseline"/>
                <w:lang w:val="en-US" w:eastAsia="zh-CN"/>
              </w:rPr>
            </w:pPr>
            <w:r>
              <w:rPr>
                <w:rFonts w:hint="eastAsia"/>
                <w:color w:val="auto"/>
                <w:vertAlign w:val="baseline"/>
                <w:lang w:val="en-US" w:eastAsia="zh-CN"/>
              </w:rPr>
              <w:t>条</w:t>
            </w:r>
          </w:p>
        </w:tc>
        <w:tc>
          <w:tcPr>
            <w:tcW w:w="639" w:type="dxa"/>
            <w:vAlign w:val="center"/>
          </w:tcPr>
          <w:p>
            <w:pPr>
              <w:widowControl/>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1086" w:type="dxa"/>
            <w:vAlign w:val="center"/>
          </w:tcPr>
          <w:p>
            <w:pPr>
              <w:widowControl/>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145/70R12</w:t>
            </w:r>
          </w:p>
        </w:tc>
        <w:tc>
          <w:tcPr>
            <w:tcW w:w="525" w:type="dxa"/>
            <w:vAlign w:val="top"/>
          </w:tcPr>
          <w:p>
            <w:pPr>
              <w:pStyle w:val="8"/>
              <w:jc w:val="both"/>
              <w:rPr>
                <w:rFonts w:hint="default"/>
                <w:color w:val="auto"/>
                <w:lang w:val="en-US" w:eastAsia="zh-CN"/>
              </w:rPr>
            </w:pPr>
            <w:r>
              <w:rPr>
                <w:rFonts w:hint="eastAsia"/>
                <w:color w:val="auto"/>
                <w:lang w:val="en-US" w:eastAsia="zh-CN"/>
              </w:rPr>
              <w:t>-</w:t>
            </w:r>
          </w:p>
        </w:tc>
        <w:tc>
          <w:tcPr>
            <w:tcW w:w="735" w:type="dxa"/>
            <w:vAlign w:val="top"/>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default"/>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条</w:t>
            </w:r>
          </w:p>
        </w:tc>
        <w:tc>
          <w:tcPr>
            <w:tcW w:w="639" w:type="dxa"/>
            <w:vAlign w:val="center"/>
          </w:tcPr>
          <w:p>
            <w:pPr>
              <w:widowControl/>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1086" w:type="dxa"/>
            <w:vAlign w:val="center"/>
          </w:tcPr>
          <w:p>
            <w:pPr>
              <w:widowControl/>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235-75R-17.5</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条</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295/80R22.5</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条</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0" w:type="dxa"/>
          </w:tcPr>
          <w:p>
            <w:pPr>
              <w:pStyle w:val="8"/>
              <w:numPr>
                <w:ilvl w:val="0"/>
                <w:numId w:val="5"/>
              </w:numPr>
              <w:ind w:left="425" w:hanging="425"/>
              <w:jc w:val="both"/>
              <w:rPr>
                <w:rFonts w:hint="eastAsia"/>
                <w:color w:val="auto"/>
                <w:vertAlign w:val="baseline"/>
                <w:lang w:val="en-US" w:eastAsia="zh-CN"/>
              </w:rPr>
            </w:pPr>
          </w:p>
        </w:tc>
        <w:tc>
          <w:tcPr>
            <w:tcW w:w="966" w:type="dxa"/>
            <w:vMerge w:val="continue"/>
          </w:tcPr>
          <w:p>
            <w:pPr>
              <w:pStyle w:val="8"/>
              <w:jc w:val="both"/>
              <w:rPr>
                <w:rFonts w:hint="eastAsia"/>
                <w:color w:val="auto"/>
              </w:rPr>
            </w:pPr>
          </w:p>
        </w:tc>
        <w:tc>
          <w:tcPr>
            <w:tcW w:w="1590"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配套钢圈</w:t>
            </w:r>
          </w:p>
        </w:tc>
        <w:tc>
          <w:tcPr>
            <w:tcW w:w="525" w:type="dxa"/>
            <w:vAlign w:val="top"/>
          </w:tcPr>
          <w:p>
            <w:pPr>
              <w:pStyle w:val="8"/>
              <w:jc w:val="both"/>
              <w:rPr>
                <w:rFonts w:hint="eastAsia"/>
                <w:color w:val="auto"/>
              </w:rPr>
            </w:pPr>
            <w:r>
              <w:rPr>
                <w:rFonts w:hint="eastAsia"/>
                <w:color w:val="auto"/>
                <w:lang w:val="en-US" w:eastAsia="zh-CN"/>
              </w:rPr>
              <w:t>-</w:t>
            </w:r>
          </w:p>
        </w:tc>
        <w:tc>
          <w:tcPr>
            <w:tcW w:w="73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58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63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76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855" w:type="dxa"/>
            <w:vAlign w:val="top"/>
          </w:tcPr>
          <w:p>
            <w:pPr>
              <w:pStyle w:val="8"/>
              <w:jc w:val="both"/>
              <w:rPr>
                <w:rFonts w:hint="eastAsia"/>
                <w:color w:val="auto"/>
                <w:vertAlign w:val="baseline"/>
                <w:lang w:val="en-US" w:eastAsia="zh-CN"/>
              </w:rPr>
            </w:pPr>
            <w:r>
              <w:rPr>
                <w:rFonts w:hint="eastAsia"/>
                <w:color w:val="auto"/>
                <w:vertAlign w:val="baseline"/>
                <w:lang w:val="en-US" w:eastAsia="zh-CN"/>
              </w:rPr>
              <w:t>-</w:t>
            </w:r>
          </w:p>
        </w:tc>
        <w:tc>
          <w:tcPr>
            <w:tcW w:w="420" w:type="dxa"/>
            <w:vAlign w:val="top"/>
          </w:tcPr>
          <w:p>
            <w:pPr>
              <w:pStyle w:val="8"/>
              <w:jc w:val="both"/>
              <w:rPr>
                <w:rFonts w:hint="eastAsia"/>
                <w:color w:val="auto"/>
                <w:vertAlign w:val="baseline"/>
                <w:lang w:val="en-US" w:eastAsia="zh-CN"/>
              </w:rPr>
            </w:pPr>
            <w:r>
              <w:rPr>
                <w:rFonts w:hint="eastAsia"/>
                <w:color w:val="auto"/>
                <w:vertAlign w:val="baseline"/>
                <w:lang w:val="en-US" w:eastAsia="zh-CN"/>
              </w:rPr>
              <w:t>套</w:t>
            </w:r>
          </w:p>
        </w:tc>
        <w:tc>
          <w:tcPr>
            <w:tcW w:w="639"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30</w:t>
            </w:r>
          </w:p>
        </w:tc>
        <w:tc>
          <w:tcPr>
            <w:tcW w:w="1086" w:type="dxa"/>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436" w:type="dxa"/>
            <w:gridSpan w:val="11"/>
            <w:vAlign w:val="center"/>
          </w:tcPr>
          <w:p>
            <w:pPr>
              <w:pStyle w:val="8"/>
              <w:jc w:val="center"/>
              <w:rPr>
                <w:rFonts w:hint="eastAsia"/>
                <w:b/>
                <w:bCs/>
                <w:color w:val="auto"/>
                <w:sz w:val="28"/>
                <w:szCs w:val="28"/>
                <w:vertAlign w:val="baseline"/>
                <w:lang w:val="en-US" w:eastAsia="zh-CN"/>
              </w:rPr>
            </w:pPr>
            <w:r>
              <w:rPr>
                <w:rFonts w:hint="eastAsia"/>
                <w:b/>
                <w:bCs/>
                <w:color w:val="auto"/>
                <w:sz w:val="28"/>
                <w:szCs w:val="28"/>
                <w:vertAlign w:val="baseline"/>
                <w:lang w:val="en-US" w:eastAsia="zh-CN"/>
              </w:rPr>
              <w:t>合计</w:t>
            </w:r>
          </w:p>
        </w:tc>
        <w:tc>
          <w:tcPr>
            <w:tcW w:w="1725" w:type="dxa"/>
            <w:gridSpan w:val="2"/>
            <w:vAlign w:val="center"/>
          </w:tcPr>
          <w:p>
            <w:pPr>
              <w:widowControl/>
              <w:jc w:val="center"/>
              <w:textAlignment w:val="center"/>
              <w:rPr>
                <w:rFonts w:hint="default"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color w:val="auto"/>
                <w:kern w:val="0"/>
                <w:sz w:val="24"/>
                <w:u w:val="none"/>
                <w:lang w:bidi="ar"/>
              </w:rPr>
              <w:t>985773</w:t>
            </w:r>
          </w:p>
        </w:tc>
      </w:tr>
    </w:tbl>
    <w:p>
      <w:pPr>
        <w:pStyle w:val="8"/>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注：采购项目清单中货物内容所涉的各项货物数量为计划采购数，该计划采购数量与实际采购需求数可能存在差异。为避免货款结算产生异议，采购人可依据实际采购需要调整采购相关轮胎数量，双方应以实际采购数量进行结算，结算费用不得超过项目预算金额。</w:t>
      </w:r>
    </w:p>
    <w:p>
      <w:pPr>
        <w:numPr>
          <w:ilvl w:val="-1"/>
          <w:numId w:val="0"/>
        </w:numPr>
        <w:autoSpaceDE/>
        <w:autoSpaceDN/>
        <w:adjustRightInd/>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（三）完善的轮胎具体技术（参数）要求为国标标准，供应商所提供的产品参数不得低于此标准，应同时符合以下标准：</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ind w:left="0" w:leftChars="0"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default" w:ascii="仿宋" w:hAnsi="仿宋" w:eastAsia="仿宋" w:cs="仿宋"/>
          <w:color w:val="auto"/>
          <w:sz w:val="32"/>
          <w:szCs w:val="32"/>
          <w:lang w:val="en-US" w:eastAsia="zh-CN"/>
        </w:rPr>
        <w:t>汽车轮胎应符合HQC《橡胶轮胎和内胎产品安全认证实施规则》。</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ind w:left="0" w:leftChars="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2、所提供的的载重汽车斜交/子午轮胎应符合GB 9744-2015《载重汽车轮胎》的规定。</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ind w:left="0" w:leftChars="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11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00R20、12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00R20、10</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00R20、7</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00R16和7</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50R16规格的轮胎还应符合</w:t>
      </w:r>
      <w:r>
        <w:rPr>
          <w:rFonts w:hint="eastAsia" w:ascii="仿宋" w:hAnsi="仿宋" w:eastAsia="仿宋" w:cs="仿宋"/>
          <w:color w:val="auto"/>
          <w:sz w:val="32"/>
          <w:szCs w:val="32"/>
          <w:lang w:val="en-US" w:eastAsia="zh-CN"/>
        </w:rPr>
        <w:t>GB/T 2977-2016《载重汽车轮胎规格、尺寸、气压与负荷》的规定。</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ind w:left="0" w:leftChars="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4、轮胎外观应符合化工行业轮辋HG/T2177-2011《轮胎外观质量》的规定。</w:t>
      </w:r>
    </w:p>
    <w:p>
      <w:pPr>
        <w:widowControl w:val="0"/>
        <w:numPr>
          <w:ilvl w:val="-1"/>
          <w:numId w:val="0"/>
        </w:numPr>
        <w:tabs>
          <w:tab w:val="left" w:pos="0"/>
        </w:tabs>
        <w:ind w:leftChars="0" w:firstLine="640" w:firstLineChars="200"/>
        <w:jc w:val="left"/>
        <w:rPr>
          <w:rFonts w:hint="eastAsia" w:ascii="黑体" w:hAnsi="黑体" w:eastAsia="黑体" w:cs="黑体"/>
          <w:color w:val="auto"/>
          <w:sz w:val="32"/>
          <w:szCs w:val="32"/>
          <w:lang w:eastAsia="zh-CN"/>
        </w:rPr>
      </w:pPr>
      <w:r>
        <w:rPr>
          <w:rFonts w:hint="eastAsia" w:ascii="仿宋" w:hAnsi="仿宋" w:eastAsia="仿宋" w:cs="仿宋"/>
          <w:color w:val="auto"/>
          <w:sz w:val="32"/>
          <w:szCs w:val="32"/>
          <w:lang w:val="en-US" w:eastAsia="zh-CN"/>
        </w:rPr>
        <w:t>5、内胎的技术要求及外观质量应符合GB7036.1-2009《充气轮胎内胎第1部分汽车轮胎内胎》的规定。</w:t>
      </w:r>
    </w:p>
    <w:p>
      <w:pPr>
        <w:numPr>
          <w:ilvl w:val="0"/>
          <w:numId w:val="1"/>
        </w:numPr>
        <w:ind w:firstLine="640" w:firstLineChars="200"/>
        <w:rPr>
          <w:rFonts w:hint="default"/>
          <w:color w:val="auto"/>
          <w:lang w:val="en-US" w:eastAsia="zh-CN"/>
        </w:rPr>
      </w:pPr>
      <w:r>
        <w:rPr>
          <w:rFonts w:hint="eastAsia" w:ascii="黑体" w:hAnsi="黑体" w:eastAsia="黑体" w:cs="黑体"/>
          <w:color w:val="auto"/>
          <w:sz w:val="32"/>
          <w:szCs w:val="32"/>
          <w:lang w:eastAsia="zh-CN"/>
        </w:rPr>
        <w:t>供货、验收要求</w:t>
      </w:r>
    </w:p>
    <w:p>
      <w:pPr>
        <w:numPr>
          <w:ilvl w:val="-1"/>
          <w:numId w:val="0"/>
        </w:numPr>
        <w:autoSpaceDE/>
        <w:autoSpaceDN/>
        <w:adjustRightInd/>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标有“</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lang w:val="en-US" w:eastAsia="zh-CN"/>
        </w:rPr>
        <w:t>”的条款为必须完全满足的实质性要求，</w:t>
      </w:r>
      <w:r>
        <w:rPr>
          <w:rFonts w:hint="eastAsia" w:ascii="仿宋_GB2312" w:hAnsi="仿宋_GB2312" w:eastAsia="仿宋_GB2312" w:cs="仿宋_GB2312"/>
          <w:color w:val="auto"/>
          <w:sz w:val="32"/>
          <w:szCs w:val="32"/>
          <w:lang w:val="en-US" w:eastAsia="zh-CN"/>
        </w:rPr>
        <w:t>供应商</w:t>
      </w:r>
      <w:r>
        <w:rPr>
          <w:rFonts w:hint="eastAsia" w:ascii="仿宋_GB2312" w:hAnsi="仿宋_GB2312" w:eastAsia="仿宋_GB2312" w:cs="仿宋_GB2312"/>
          <w:color w:val="auto"/>
          <w:sz w:val="32"/>
          <w:szCs w:val="32"/>
          <w:lang w:val="en-US" w:eastAsia="zh-CN"/>
        </w:rPr>
        <w:t>如有一项带“</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lang w:val="en-US" w:eastAsia="zh-CN"/>
        </w:rPr>
        <w:t>”的条款未响应，将按无效报价处理；</w:t>
      </w:r>
      <w:r>
        <w:rPr>
          <w:rFonts w:hint="eastAsia" w:ascii="仿宋_GB2312" w:hAnsi="仿宋_GB2312" w:eastAsia="仿宋_GB2312" w:cs="仿宋_GB2312"/>
          <w:color w:val="auto"/>
          <w:sz w:val="32"/>
          <w:szCs w:val="32"/>
          <w:lang w:val="en-US" w:eastAsia="zh-CN"/>
        </w:rPr>
        <w:t>打“▲”号条款为重要参数（如有），若有部分“▲”条款未响应或不满足，将根据评审要求影响其得分，但不作为无效响应条款。</w:t>
      </w:r>
    </w:p>
    <w:p>
      <w:pPr>
        <w:numPr>
          <w:ilvl w:val="0"/>
          <w:numId w:val="6"/>
        </w:numPr>
        <w:ind w:firstLine="4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供货</w:t>
      </w:r>
      <w:r>
        <w:rPr>
          <w:rFonts w:hint="eastAsia" w:ascii="仿宋_GB2312" w:hAnsi="仿宋_GB2312" w:eastAsia="仿宋_GB2312" w:cs="仿宋_GB2312"/>
          <w:color w:val="auto"/>
          <w:sz w:val="32"/>
          <w:szCs w:val="32"/>
          <w:lang w:val="en-US" w:eastAsia="zh-CN"/>
        </w:rPr>
        <w:t>要求</w:t>
      </w:r>
    </w:p>
    <w:p>
      <w:pPr>
        <w:pStyle w:val="2"/>
        <w:numPr>
          <w:ilvl w:val="0"/>
          <w:numId w:val="7"/>
        </w:numPr>
        <w:ind w:left="0" w:firstLine="68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供应商提供的轮胎应是全新、包装完好的，且符合国家有关质量安全、环保要求。</w:t>
      </w:r>
    </w:p>
    <w:p>
      <w:pPr>
        <w:pStyle w:val="2"/>
        <w:keepNext w:val="0"/>
        <w:keepLines w:val="0"/>
        <w:pageBreakBefore w:val="0"/>
        <w:widowControl w:val="0"/>
        <w:numPr>
          <w:ilvl w:val="-1"/>
          <w:numId w:val="0"/>
        </w:numPr>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2、</w:t>
      </w:r>
      <w:r>
        <w:rPr>
          <w:rFonts w:hint="eastAsia" w:ascii="仿宋_GB2312" w:hAnsi="仿宋_GB2312" w:eastAsia="仿宋_GB2312" w:cs="仿宋_GB2312"/>
          <w:color w:val="auto"/>
          <w:sz w:val="32"/>
          <w:szCs w:val="32"/>
        </w:rPr>
        <w:t>★凡属于《中华人民共和国实施强制性产品认证的产品目录》的产品，交货时必须在产品外部加施3C认证标志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所供货物必须通过ISO9000质量管理体系认证（提供相应的该体系的证明资料）</w:t>
      </w:r>
      <w:r>
        <w:rPr>
          <w:rFonts w:hint="eastAsia" w:ascii="仿宋_GB2312" w:hAnsi="仿宋_GB2312" w:eastAsia="仿宋_GB2312" w:cs="仿宋_GB2312"/>
          <w:color w:val="auto"/>
          <w:sz w:val="32"/>
          <w:szCs w:val="32"/>
          <w:lang w:eastAsia="zh-CN"/>
        </w:rPr>
        <w:t>。</w:t>
      </w:r>
    </w:p>
    <w:p>
      <w:pPr>
        <w:pStyle w:val="2"/>
        <w:numPr>
          <w:ilvl w:val="-1"/>
          <w:numId w:val="0"/>
        </w:numPr>
        <w:ind w:left="0" w:firstLine="68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rPr>
        <w:t>提供的所供货物必须是“三包”产品</w:t>
      </w:r>
      <w:r>
        <w:rPr>
          <w:rFonts w:hint="eastAsia" w:ascii="仿宋_GB2312" w:hAnsi="仿宋_GB2312" w:eastAsia="仿宋_GB2312" w:cs="仿宋_GB2312"/>
          <w:color w:val="auto"/>
          <w:sz w:val="32"/>
          <w:szCs w:val="32"/>
          <w:lang w:eastAsia="zh-CN"/>
        </w:rPr>
        <w:t>。</w:t>
      </w:r>
    </w:p>
    <w:p>
      <w:pPr>
        <w:numPr>
          <w:ilvl w:val="-1"/>
          <w:numId w:val="0"/>
        </w:numPr>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供应商</w:t>
      </w:r>
      <w:r>
        <w:rPr>
          <w:rFonts w:hint="eastAsia" w:ascii="仿宋_GB2312" w:hAnsi="仿宋_GB2312" w:eastAsia="仿宋_GB2312" w:cs="仿宋_GB2312"/>
          <w:b w:val="0"/>
          <w:bCs w:val="0"/>
          <w:color w:val="auto"/>
          <w:sz w:val="32"/>
          <w:szCs w:val="32"/>
        </w:rPr>
        <w:t>所提供的任何货物必须具有合法来源，并提供有关质量证明文件。</w:t>
      </w:r>
      <w:r>
        <w:rPr>
          <w:rFonts w:hint="eastAsia" w:ascii="仿宋_GB2312" w:hAnsi="仿宋_GB2312" w:eastAsia="仿宋_GB2312" w:cs="仿宋_GB2312"/>
          <w:b w:val="0"/>
          <w:bCs w:val="0"/>
          <w:color w:val="auto"/>
          <w:sz w:val="32"/>
          <w:szCs w:val="32"/>
          <w:lang w:val="en-US" w:eastAsia="zh-CN"/>
        </w:rPr>
        <w:t>响应供应商</w:t>
      </w:r>
      <w:r>
        <w:rPr>
          <w:rFonts w:hint="eastAsia" w:ascii="仿宋_GB2312" w:hAnsi="仿宋_GB2312" w:eastAsia="仿宋_GB2312" w:cs="仿宋_GB2312"/>
          <w:b w:val="0"/>
          <w:bCs w:val="0"/>
          <w:color w:val="auto"/>
          <w:sz w:val="32"/>
          <w:szCs w:val="32"/>
        </w:rPr>
        <w:t>非生产厂家或制造商的，</w:t>
      </w:r>
      <w:r>
        <w:rPr>
          <w:rFonts w:hint="eastAsia" w:ascii="仿宋_GB2312" w:hAnsi="仿宋_GB2312" w:eastAsia="仿宋_GB2312" w:cs="仿宋_GB2312"/>
          <w:b w:val="0"/>
          <w:bCs w:val="0"/>
          <w:color w:val="auto"/>
          <w:sz w:val="32"/>
          <w:szCs w:val="32"/>
          <w:lang w:val="en-US" w:eastAsia="zh-CN"/>
        </w:rPr>
        <w:t>交货</w:t>
      </w:r>
      <w:r>
        <w:rPr>
          <w:rFonts w:hint="eastAsia" w:ascii="仿宋_GB2312" w:hAnsi="仿宋_GB2312" w:eastAsia="仿宋_GB2312" w:cs="仿宋_GB2312"/>
          <w:b w:val="0"/>
          <w:bCs w:val="0"/>
          <w:color w:val="auto"/>
          <w:sz w:val="32"/>
          <w:szCs w:val="32"/>
        </w:rPr>
        <w:t>时须提供</w:t>
      </w:r>
      <w:r>
        <w:rPr>
          <w:rFonts w:hint="eastAsia" w:ascii="仿宋_GB2312" w:hAnsi="仿宋_GB2312" w:eastAsia="仿宋_GB2312" w:cs="仿宋_GB2312"/>
          <w:b w:val="0"/>
          <w:bCs w:val="0"/>
          <w:color w:val="auto"/>
          <w:sz w:val="32"/>
          <w:szCs w:val="32"/>
          <w:lang w:val="en-US" w:eastAsia="zh-CN"/>
        </w:rPr>
        <w:t>核心10.00R-20-16</w:t>
      </w:r>
      <w:r>
        <w:rPr>
          <w:rFonts w:hint="eastAsia" w:ascii="仿宋_GB2312" w:hAnsi="仿宋_GB2312" w:eastAsia="仿宋_GB2312" w:cs="仿宋_GB2312"/>
          <w:b w:val="0"/>
          <w:bCs w:val="0"/>
          <w:color w:val="auto"/>
          <w:sz w:val="32"/>
          <w:szCs w:val="32"/>
        </w:rPr>
        <w:t>整套的产品</w:t>
      </w:r>
      <w:r>
        <w:rPr>
          <w:rFonts w:hint="eastAsia" w:ascii="仿宋_GB2312" w:hAnsi="仿宋_GB2312" w:eastAsia="仿宋_GB2312" w:cs="仿宋_GB2312"/>
          <w:b w:val="0"/>
          <w:bCs w:val="0"/>
          <w:color w:val="auto"/>
          <w:sz w:val="32"/>
          <w:szCs w:val="32"/>
          <w:lang w:val="en-US" w:eastAsia="zh-CN"/>
        </w:rPr>
        <w:t>及所有产品</w:t>
      </w:r>
      <w:r>
        <w:rPr>
          <w:rFonts w:hint="eastAsia" w:ascii="仿宋_GB2312" w:hAnsi="仿宋_GB2312" w:eastAsia="仿宋_GB2312" w:cs="仿宋_GB2312"/>
          <w:b w:val="0"/>
          <w:bCs w:val="0"/>
          <w:color w:val="auto"/>
          <w:sz w:val="32"/>
          <w:szCs w:val="32"/>
        </w:rPr>
        <w:t>来源渠道合法的证明文件</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numPr>
          <w:ilvl w:val="-1"/>
          <w:numId w:val="0"/>
        </w:numPr>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rPr>
        <w:t>供应的必须是</w:t>
      </w:r>
      <w:r>
        <w:rPr>
          <w:rFonts w:hint="eastAsia" w:ascii="仿宋_GB2312" w:hAnsi="仿宋_GB2312" w:eastAsia="仿宋_GB2312" w:cs="仿宋_GB2312"/>
          <w:color w:val="auto"/>
          <w:sz w:val="32"/>
          <w:szCs w:val="32"/>
          <w:lang w:val="en-US" w:eastAsia="zh-CN"/>
        </w:rPr>
        <w:t>原厂生产或该品牌授权生产的轮胎及轮胎配件</w:t>
      </w:r>
      <w:r>
        <w:rPr>
          <w:rFonts w:hint="eastAsia" w:ascii="仿宋_GB2312" w:hAnsi="仿宋_GB2312" w:eastAsia="仿宋_GB2312" w:cs="仿宋_GB2312"/>
          <w:color w:val="auto"/>
          <w:sz w:val="32"/>
          <w:szCs w:val="32"/>
        </w:rPr>
        <w:t>，且必须符合国家行业生产及经营标准，</w:t>
      </w:r>
      <w:r>
        <w:rPr>
          <w:rFonts w:hint="eastAsia" w:ascii="仿宋_GB2312" w:hAnsi="仿宋_GB2312" w:eastAsia="仿宋_GB2312" w:cs="仿宋_GB2312"/>
          <w:color w:val="auto"/>
          <w:sz w:val="32"/>
          <w:szCs w:val="32"/>
          <w:lang w:val="en-US" w:eastAsia="zh-CN"/>
        </w:rPr>
        <w:t>交货时须</w:t>
      </w:r>
      <w:r>
        <w:rPr>
          <w:rFonts w:hint="eastAsia" w:ascii="仿宋_GB2312" w:hAnsi="仿宋_GB2312" w:eastAsia="仿宋_GB2312" w:cs="仿宋_GB2312"/>
          <w:color w:val="auto"/>
          <w:sz w:val="32"/>
          <w:szCs w:val="32"/>
        </w:rPr>
        <w:t>提供</w:t>
      </w:r>
      <w:r>
        <w:rPr>
          <w:rFonts w:hint="eastAsia" w:ascii="仿宋" w:hAnsi="仿宋" w:eastAsia="仿宋" w:cs="仿宋"/>
          <w:color w:val="auto"/>
          <w:sz w:val="32"/>
          <w:szCs w:val="32"/>
          <w:lang w:val="en-US" w:eastAsia="zh-CN"/>
        </w:rPr>
        <w:t>产品来源渠道合法的证明文件、</w:t>
      </w:r>
      <w:r>
        <w:rPr>
          <w:rFonts w:hint="eastAsia" w:ascii="仿宋_GB2312" w:hAnsi="仿宋_GB2312" w:eastAsia="仿宋_GB2312" w:cs="仿宋_GB2312"/>
          <w:color w:val="auto"/>
          <w:sz w:val="32"/>
          <w:szCs w:val="32"/>
        </w:rPr>
        <w:t>相应批次的合格检验证明；各项技术指标必须完全符合国家打关质量检测及产品出厂标准，供应的</w:t>
      </w:r>
      <w:r>
        <w:rPr>
          <w:rFonts w:hint="eastAsia" w:ascii="仿宋_GB2312" w:hAnsi="仿宋_GB2312" w:eastAsia="仿宋_GB2312" w:cs="仿宋_GB2312"/>
          <w:color w:val="auto"/>
          <w:sz w:val="32"/>
          <w:szCs w:val="32"/>
          <w:lang w:eastAsia="zh-CN"/>
        </w:rPr>
        <w:t>货物</w:t>
      </w:r>
      <w:r>
        <w:rPr>
          <w:rFonts w:hint="eastAsia" w:ascii="仿宋_GB2312" w:hAnsi="仿宋_GB2312" w:eastAsia="仿宋_GB2312" w:cs="仿宋_GB2312"/>
          <w:color w:val="auto"/>
          <w:sz w:val="32"/>
          <w:szCs w:val="32"/>
        </w:rPr>
        <w:t>必须为近6个月出厂的、质量上乘、性能稳定可靠、使用广泛的品牌产品，不能提供再生胶产品和废旧翻新产品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（须在响应文件中，出具书面承诺）</w:t>
      </w:r>
    </w:p>
    <w:p>
      <w:pPr>
        <w:numPr>
          <w:ilvl w:val="-1"/>
          <w:numId w:val="0"/>
        </w:numPr>
        <w:ind w:leftChars="200" w:firstLine="320" w:firstLineChars="1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6、所有货物必须符合国家规定的产品质量轮辋要求。</w:t>
      </w:r>
    </w:p>
    <w:p>
      <w:pPr>
        <w:numPr>
          <w:ilvl w:val="-1"/>
          <w:numId w:val="0"/>
        </w:numPr>
        <w:ind w:leftChars="0"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7、</w:t>
      </w:r>
      <w:r>
        <w:rPr>
          <w:rFonts w:hint="eastAsia" w:ascii="仿宋_GB2312" w:hAnsi="仿宋_GB2312" w:eastAsia="仿宋_GB2312" w:cs="仿宋_GB2312"/>
          <w:color w:val="auto"/>
          <w:sz w:val="32"/>
          <w:szCs w:val="32"/>
          <w:lang w:val="en-US" w:eastAsia="zh-CN"/>
        </w:rPr>
        <w:t>供应商</w:t>
      </w:r>
      <w:r>
        <w:rPr>
          <w:rFonts w:hint="eastAsia" w:ascii="仿宋_GB2312" w:hAnsi="仿宋_GB2312" w:eastAsia="仿宋_GB2312" w:cs="仿宋_GB2312"/>
          <w:color w:val="auto"/>
          <w:sz w:val="32"/>
          <w:szCs w:val="32"/>
          <w:lang w:val="en-US" w:eastAsia="zh-CN"/>
        </w:rPr>
        <w:t>应保证</w:t>
      </w:r>
      <w:r>
        <w:rPr>
          <w:rFonts w:hint="eastAsia" w:ascii="仿宋_GB2312" w:hAnsi="仿宋_GB2312" w:eastAsia="仿宋_GB2312" w:cs="仿宋_GB2312"/>
          <w:color w:val="auto"/>
          <w:sz w:val="32"/>
          <w:szCs w:val="32"/>
          <w:lang w:val="en-US" w:eastAsia="zh-CN"/>
        </w:rPr>
        <w:t>供应的货物</w:t>
      </w:r>
      <w:r>
        <w:rPr>
          <w:rFonts w:hint="eastAsia" w:ascii="仿宋_GB2312" w:hAnsi="仿宋_GB2312" w:eastAsia="仿宋_GB2312" w:cs="仿宋_GB2312"/>
          <w:color w:val="auto"/>
          <w:sz w:val="32"/>
          <w:szCs w:val="32"/>
        </w:rPr>
        <w:t>不存在任何伪劣、假冒或侵犯他人知识产权的产品</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（须在响应文件中，出具书面承诺）</w:t>
      </w:r>
      <w:r>
        <w:rPr>
          <w:rFonts w:hint="eastAsia" w:ascii="仿宋_GB2312" w:hAnsi="仿宋_GB2312" w:eastAsia="仿宋_GB2312" w:cs="仿宋_GB2312"/>
          <w:color w:val="auto"/>
          <w:sz w:val="32"/>
          <w:szCs w:val="32"/>
          <w:lang w:val="en-US" w:eastAsia="zh-CN"/>
        </w:rPr>
        <w:t>采购人在中华人民共和国使用该货物或货物的任何一部分时，免受第三方提出的侵犯其专利权、商标权、著作权和其他知识产权的起诉。</w:t>
      </w:r>
      <w:r>
        <w:rPr>
          <w:rFonts w:hint="eastAsia" w:ascii="仿宋_GB2312" w:hAnsi="仿宋_GB2312" w:eastAsia="仿宋_GB2312" w:cs="仿宋_GB2312"/>
          <w:color w:val="auto"/>
          <w:sz w:val="32"/>
          <w:szCs w:val="32"/>
          <w:lang w:val="en-US" w:eastAsia="zh-CN"/>
        </w:rPr>
        <w:t>如果供应商所提供的轮胎被有关部门认定为违反国家有关行业安全和质量规定及违法侵权等，由此引起的一切后果和责任均由供应商负全责。</w:t>
      </w:r>
    </w:p>
    <w:p>
      <w:pPr>
        <w:pStyle w:val="2"/>
        <w:numPr>
          <w:ilvl w:val="-1"/>
          <w:numId w:val="0"/>
        </w:numPr>
        <w:ind w:leftChars="0" w:firstLine="68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8、供应商不得转包给任何第三方，如有发现违规，采购人有权要求中选人赔偿相应的损失或支付违约金、解除合同。</w:t>
      </w:r>
    </w:p>
    <w:p>
      <w:pPr>
        <w:pStyle w:val="2"/>
        <w:keepNext w:val="0"/>
        <w:keepLines w:val="0"/>
        <w:pageBreakBefore w:val="0"/>
        <w:widowControl/>
        <w:numPr>
          <w:ilvl w:val="-1"/>
          <w:numId w:val="0"/>
        </w:numPr>
        <w:kinsoku/>
        <w:wordWrap/>
        <w:overflowPunct/>
        <w:topLinePunct w:val="0"/>
        <w:autoSpaceDE/>
        <w:autoSpaceDN/>
        <w:bidi w:val="0"/>
        <w:adjustRightInd/>
        <w:snapToGrid/>
        <w:ind w:left="0" w:leftChars="0" w:firstLine="0" w:firstLineChars="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9、由于车辆年审对汽车轮胎有专门的要求，每一种机动车在出厂时都有一个统一的国家标准，所以必须与国家标准相匹配，并且同一型号的车辆使用的轮胎</w:t>
      </w:r>
      <w:r>
        <w:rPr>
          <w:rFonts w:hint="eastAsia" w:ascii="仿宋_GB2312" w:hAnsi="仿宋_GB2312" w:eastAsia="仿宋_GB2312" w:cs="仿宋_GB2312"/>
          <w:color w:val="auto"/>
          <w:sz w:val="32"/>
          <w:szCs w:val="32"/>
        </w:rPr>
        <w:t>花纹及型号</w:t>
      </w:r>
      <w:r>
        <w:rPr>
          <w:rFonts w:hint="eastAsia" w:ascii="仿宋_GB2312" w:hAnsi="仿宋_GB2312" w:eastAsia="仿宋_GB2312" w:cs="仿宋_GB2312"/>
          <w:color w:val="auto"/>
          <w:sz w:val="32"/>
          <w:szCs w:val="32"/>
          <w:lang w:eastAsia="zh-CN"/>
        </w:rPr>
        <w:t>也需</w:t>
      </w:r>
      <w:r>
        <w:rPr>
          <w:rFonts w:hint="eastAsia" w:ascii="仿宋_GB2312" w:hAnsi="仿宋_GB2312" w:eastAsia="仿宋_GB2312" w:cs="仿宋_GB2312"/>
          <w:color w:val="auto"/>
          <w:sz w:val="32"/>
          <w:szCs w:val="32"/>
        </w:rPr>
        <w:t>保持一致，轮冠厚实、耐磨、耐切割性能好，胎体坚固，具有优越的抗耐磨耗能力和负荷能力，轮胎和内胎的表面禁止出现老化、翻新、外表工程粗糙、凹凸裂纹、刮痕、磨损等现象，供应的轮胎必须满足车辆通过年检所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如因轮胎型号、纹路不符合标准导致年检不合格，由此造成的损失由供应商负责。</w:t>
      </w:r>
    </w:p>
    <w:p>
      <w:pPr>
        <w:pStyle w:val="2"/>
        <w:keepNext w:val="0"/>
        <w:keepLines w:val="0"/>
        <w:pageBreakBefore w:val="0"/>
        <w:widowControl/>
        <w:numPr>
          <w:ilvl w:val="-1"/>
          <w:numId w:val="0"/>
        </w:numPr>
        <w:kinsoku/>
        <w:wordWrap/>
        <w:overflowPunct/>
        <w:topLinePunct w:val="0"/>
        <w:autoSpaceDE/>
        <w:autoSpaceDN/>
        <w:bidi w:val="0"/>
        <w:adjustRightInd/>
        <w:snapToGrid/>
        <w:ind w:left="0" w:leftChars="0" w:firstLine="0" w:firstLineChars="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10、所有货物在收货或使用过程中发现以次充好或使用假冒伪劣产品的，供应商除无条件更换货物外，还需按货物价格的5倍进行罚款。</w:t>
      </w:r>
    </w:p>
    <w:p>
      <w:pPr>
        <w:pStyle w:val="2"/>
        <w:widowControl/>
        <w:numPr>
          <w:ilvl w:val="-1"/>
          <w:numId w:val="0"/>
        </w:numPr>
        <w:ind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11、因采购人仓储有限，为保证充足的货源供应，申请单位需自有产品仓库（提供证明材料、实地所拍摄图片）同时需保证有基本的符合本项目所采购规格的货物库存（提供相关货物进货和仓储单据证明，实地所拍摄图片）。须按采购人要求应于接到送货通知单3小时内，按要求将所需产品送到采购人指定的地点，并负责卸车、搬运到指定位置。</w:t>
      </w:r>
    </w:p>
    <w:p>
      <w:pPr>
        <w:pStyle w:val="2"/>
        <w:widowControl/>
        <w:numPr>
          <w:ilvl w:val="-1"/>
          <w:numId w:val="0"/>
        </w:numPr>
        <w:autoSpaceDE/>
        <w:autoSpaceDN/>
        <w:adjustRightInd/>
        <w:ind w:left="0" w:leftChars="0" w:firstLine="0" w:firstLineChars="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12、供应商要提供相应的技术培训，为采购人培训技术人员，保证操作者完全熟悉全部功能，并提供设备原版的维修手册。操作及维护培训的主要内容为设备的基本结构、性能、主要部件的构造及原理，日常使用操作、保养与管理，常见故障的排除，紧急情况的处理等。培训地点应在设备安装现场或协商安排。</w:t>
      </w:r>
    </w:p>
    <w:p>
      <w:pPr>
        <w:pStyle w:val="2"/>
        <w:keepNext w:val="0"/>
        <w:keepLines w:val="0"/>
        <w:pageBreakBefore w:val="0"/>
        <w:widowControl w:val="0"/>
        <w:numPr>
          <w:ilvl w:val="-1"/>
          <w:numId w:val="0"/>
        </w:numPr>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color w:val="auto"/>
          <w:sz w:val="32"/>
          <w:szCs w:val="32"/>
          <w:lang w:val="en-US" w:eastAsia="zh-CN"/>
        </w:rPr>
        <w:t xml:space="preserve">  13、▲合同履行开始，每半年对货物进行一次抽检，共计四次，送检的所有费用包括运费、检测费等供应商负责。送检样品由采购人对货品随机抽取，样品送第三方的权威检测中心进行检测，若货品检测不及格，供应商除无条件更换货物外，还需按合同金额的1%进行罚款(需提供承诺函）。</w:t>
      </w:r>
    </w:p>
    <w:p>
      <w:pPr>
        <w:numPr>
          <w:ilvl w:val="-1"/>
          <w:numId w:val="0"/>
        </w:numPr>
        <w:ind w:left="420" w:firstLine="0"/>
        <w:rPr>
          <w:rFonts w:hint="eastAsia" w:ascii="仿宋" w:hAnsi="仿宋" w:eastAsia="仿宋" w:cs="仿宋"/>
          <w:color w:val="auto"/>
          <w:lang w:val="en-US" w:eastAsia="zh-CN"/>
        </w:rPr>
      </w:pPr>
    </w:p>
    <w:p>
      <w:pPr>
        <w:numPr>
          <w:ilvl w:val="0"/>
          <w:numId w:val="6"/>
        </w:numPr>
        <w:ind w:firstLine="420"/>
        <w:rPr>
          <w:rFonts w:hint="eastAsia" w:ascii="仿宋" w:hAnsi="仿宋" w:eastAsia="仿宋" w:cs="仿宋"/>
          <w:color w:val="auto"/>
          <w:lang w:val="en-US" w:eastAsia="zh-CN"/>
        </w:rPr>
      </w:pPr>
      <w:r>
        <w:rPr>
          <w:rFonts w:hint="eastAsia" w:ascii="仿宋" w:hAnsi="仿宋" w:eastAsia="仿宋" w:cs="仿宋"/>
          <w:color w:val="auto"/>
          <w:sz w:val="32"/>
          <w:szCs w:val="32"/>
          <w:lang w:val="en-US" w:eastAsia="zh-CN"/>
        </w:rPr>
        <w:t>验收要求</w:t>
      </w:r>
      <w:bookmarkStart w:id="0" w:name="_GoBack"/>
      <w:bookmarkEnd w:id="0"/>
    </w:p>
    <w:p>
      <w:pPr>
        <w:numPr>
          <w:ilvl w:val="0"/>
          <w:numId w:val="8"/>
        </w:numPr>
        <w:tabs>
          <w:tab w:val="left" w:pos="420"/>
        </w:tabs>
        <w:autoSpaceDE/>
        <w:autoSpaceDN/>
        <w:adjustRightInd/>
        <w:ind w:left="0" w:leftChars="0" w:firstLine="640" w:firstLineChars="200"/>
        <w:jc w:val="left"/>
        <w:rPr>
          <w:rFonts w:hint="eastAsia" w:ascii="仿宋" w:hAnsi="仿宋" w:eastAsia="仿宋" w:cs="仿宋"/>
          <w:color w:val="auto"/>
          <w:kern w:val="2"/>
          <w:sz w:val="32"/>
          <w:szCs w:val="32"/>
          <w:lang w:eastAsia="zh-CN"/>
        </w:rPr>
      </w:pPr>
      <w:r>
        <w:rPr>
          <w:rFonts w:hint="eastAsia" w:ascii="仿宋_GB2312" w:hAnsi="仿宋_GB2312" w:eastAsia="仿宋_GB2312" w:cs="仿宋_GB2312"/>
          <w:b w:val="0"/>
          <w:bCs/>
          <w:color w:val="auto"/>
          <w:sz w:val="32"/>
          <w:szCs w:val="32"/>
          <w:lang w:val="en-US" w:eastAsia="zh-CN"/>
        </w:rPr>
        <w:t>▲</w:t>
      </w:r>
      <w:r>
        <w:rPr>
          <w:rFonts w:hint="eastAsia" w:ascii="仿宋" w:hAnsi="仿宋" w:eastAsia="仿宋" w:cs="仿宋"/>
          <w:color w:val="auto"/>
          <w:sz w:val="32"/>
          <w:szCs w:val="32"/>
          <w:lang w:val="en-US" w:eastAsia="zh-CN"/>
        </w:rPr>
        <w:t>供应商</w:t>
      </w:r>
      <w:r>
        <w:rPr>
          <w:rFonts w:hint="eastAsia" w:ascii="仿宋" w:hAnsi="仿宋" w:eastAsia="仿宋" w:cs="仿宋"/>
          <w:color w:val="auto"/>
          <w:kern w:val="2"/>
          <w:sz w:val="32"/>
          <w:szCs w:val="32"/>
        </w:rPr>
        <w:t>交货前应对产品作出全面检查并列出清单和货物签收表，并与收货人核对一致后，双方签字盖章，作为收货人签收依据和后续</w:t>
      </w:r>
      <w:r>
        <w:rPr>
          <w:rFonts w:hint="eastAsia" w:ascii="仿宋" w:hAnsi="仿宋" w:eastAsia="仿宋" w:cs="仿宋"/>
          <w:color w:val="auto"/>
          <w:kern w:val="2"/>
          <w:sz w:val="32"/>
          <w:szCs w:val="32"/>
          <w:lang w:eastAsia="zh-CN"/>
        </w:rPr>
        <w:t>中选</w:t>
      </w:r>
      <w:r>
        <w:rPr>
          <w:rFonts w:hint="eastAsia" w:ascii="仿宋" w:hAnsi="仿宋" w:eastAsia="仿宋" w:cs="仿宋"/>
          <w:color w:val="auto"/>
          <w:kern w:val="2"/>
          <w:sz w:val="32"/>
          <w:szCs w:val="32"/>
        </w:rPr>
        <w:t>人办理支付手续时提交的材料。每批次均应随清单附</w:t>
      </w:r>
      <w:r>
        <w:rPr>
          <w:rFonts w:hint="eastAsia" w:ascii="仿宋" w:hAnsi="仿宋" w:eastAsia="仿宋" w:cs="仿宋"/>
          <w:color w:val="auto"/>
          <w:kern w:val="2"/>
          <w:sz w:val="32"/>
          <w:szCs w:val="32"/>
          <w:lang w:eastAsia="zh-CN"/>
        </w:rPr>
        <w:t>所有产品来源渠道合法的证明文件、</w:t>
      </w:r>
      <w:r>
        <w:rPr>
          <w:rFonts w:hint="eastAsia" w:ascii="仿宋" w:hAnsi="仿宋" w:eastAsia="仿宋" w:cs="仿宋"/>
          <w:color w:val="auto"/>
          <w:kern w:val="2"/>
          <w:sz w:val="32"/>
          <w:szCs w:val="32"/>
        </w:rPr>
        <w:t>提供轮胎的相应批次的合格检验证明</w:t>
      </w:r>
      <w:r>
        <w:rPr>
          <w:rFonts w:hint="eastAsia" w:ascii="仿宋" w:hAnsi="仿宋" w:eastAsia="仿宋" w:cs="仿宋"/>
          <w:color w:val="auto"/>
          <w:kern w:val="2"/>
          <w:sz w:val="32"/>
          <w:szCs w:val="32"/>
          <w:lang w:eastAsia="zh-CN"/>
        </w:rPr>
        <w:t>及</w:t>
      </w:r>
      <w:r>
        <w:rPr>
          <w:rFonts w:hint="eastAsia" w:ascii="仿宋" w:hAnsi="仿宋" w:eastAsia="仿宋" w:cs="仿宋"/>
          <w:color w:val="auto"/>
          <w:kern w:val="2"/>
          <w:sz w:val="32"/>
          <w:szCs w:val="32"/>
        </w:rPr>
        <w:t>该产品的《中国强制认证》（CCC认证）</w:t>
      </w:r>
      <w:r>
        <w:rPr>
          <w:rFonts w:hint="eastAsia" w:ascii="仿宋" w:hAnsi="仿宋" w:eastAsia="仿宋" w:cs="仿宋"/>
          <w:color w:val="auto"/>
          <w:kern w:val="2"/>
          <w:sz w:val="32"/>
          <w:szCs w:val="32"/>
          <w:lang w:eastAsia="zh-CN"/>
        </w:rPr>
        <w:t>。</w:t>
      </w:r>
    </w:p>
    <w:p>
      <w:pPr>
        <w:numPr>
          <w:ilvl w:val="0"/>
          <w:numId w:val="8"/>
        </w:numPr>
        <w:tabs>
          <w:tab w:val="left" w:pos="420"/>
        </w:tabs>
        <w:autoSpaceDE/>
        <w:autoSpaceDN/>
        <w:adjustRightInd/>
        <w:ind w:left="0" w:firstLine="640" w:firstLineChars="200"/>
        <w:jc w:val="left"/>
        <w:rPr>
          <w:rFonts w:hint="eastAsia" w:ascii="仿宋" w:hAnsi="仿宋" w:eastAsia="仿宋" w:cs="仿宋"/>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w:t>
      </w:r>
      <w:r>
        <w:rPr>
          <w:rFonts w:hint="eastAsia" w:ascii="仿宋" w:hAnsi="仿宋" w:eastAsia="仿宋" w:cs="仿宋"/>
          <w:color w:val="auto"/>
          <w:sz w:val="32"/>
          <w:szCs w:val="32"/>
          <w:lang w:val="en-US" w:eastAsia="zh-CN"/>
        </w:rPr>
        <w:t>供应商每个月5日前向采购人提供上月供货清单台账（包括但不限于供货明细清单、签收证明等材料），提供产品合法来源质量证明文件、生产合格证或产品检验（检测）报告材料等产品合格证明文件（材料须加盖</w:t>
      </w:r>
      <w:r>
        <w:rPr>
          <w:rFonts w:hint="eastAsia" w:ascii="仿宋" w:hAnsi="仿宋" w:eastAsia="仿宋" w:cs="仿宋"/>
          <w:color w:val="auto"/>
          <w:sz w:val="32"/>
          <w:szCs w:val="32"/>
          <w:lang w:eastAsia="zh-CN"/>
        </w:rPr>
        <w:t>供应商</w:t>
      </w:r>
      <w:r>
        <w:rPr>
          <w:rFonts w:hint="eastAsia" w:ascii="仿宋" w:hAnsi="仿宋" w:eastAsia="仿宋" w:cs="仿宋"/>
          <w:color w:val="auto"/>
          <w:sz w:val="32"/>
          <w:szCs w:val="32"/>
          <w:lang w:val="en-US" w:eastAsia="zh-CN"/>
        </w:rPr>
        <w:t>公章），由采购人按规定组织验收并出具验收证明。</w:t>
      </w:r>
    </w:p>
    <w:p>
      <w:pPr>
        <w:numPr>
          <w:ilvl w:val="0"/>
          <w:numId w:val="8"/>
        </w:numPr>
        <w:tabs>
          <w:tab w:val="left" w:pos="420"/>
        </w:tabs>
        <w:autoSpaceDE/>
        <w:autoSpaceDN/>
        <w:adjustRightInd/>
        <w:ind w:left="0"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供应商</w:t>
      </w:r>
      <w:r>
        <w:rPr>
          <w:rFonts w:hint="eastAsia" w:ascii="仿宋" w:hAnsi="仿宋" w:eastAsia="仿宋" w:cs="仿宋"/>
          <w:color w:val="auto"/>
          <w:sz w:val="32"/>
          <w:szCs w:val="32"/>
        </w:rPr>
        <w:t>须严格按照合同确定的品牌、型号、规格进行供货，验收应在采购人和</w:t>
      </w:r>
      <w:r>
        <w:rPr>
          <w:rFonts w:hint="eastAsia" w:ascii="仿宋" w:hAnsi="仿宋" w:eastAsia="仿宋" w:cs="仿宋"/>
          <w:color w:val="auto"/>
          <w:sz w:val="32"/>
          <w:szCs w:val="32"/>
          <w:lang w:eastAsia="zh-CN"/>
        </w:rPr>
        <w:t>供应商</w:t>
      </w:r>
      <w:r>
        <w:rPr>
          <w:rFonts w:hint="eastAsia" w:ascii="仿宋" w:hAnsi="仿宋" w:eastAsia="仿宋" w:cs="仿宋"/>
          <w:color w:val="auto"/>
          <w:sz w:val="32"/>
          <w:szCs w:val="32"/>
        </w:rPr>
        <w:t>双方共同参加下进行，</w:t>
      </w:r>
      <w:r>
        <w:rPr>
          <w:rFonts w:hint="eastAsia" w:ascii="仿宋" w:hAnsi="仿宋" w:eastAsia="仿宋" w:cs="仿宋"/>
          <w:color w:val="auto"/>
          <w:sz w:val="32"/>
          <w:szCs w:val="32"/>
          <w:lang w:val="en-US" w:eastAsia="zh-CN"/>
        </w:rPr>
        <w:t>所有货物在验收时必须完好无破损，数量、质量及指标不低于用户需求书中提出的要求。</w:t>
      </w:r>
      <w:r>
        <w:rPr>
          <w:rFonts w:hint="eastAsia" w:ascii="仿宋" w:hAnsi="仿宋" w:eastAsia="仿宋" w:cs="仿宋"/>
          <w:color w:val="auto"/>
          <w:sz w:val="32"/>
          <w:szCs w:val="32"/>
        </w:rPr>
        <w:t>验收合格后由</w:t>
      </w:r>
      <w:r>
        <w:rPr>
          <w:rFonts w:hint="eastAsia" w:ascii="仿宋" w:hAnsi="仿宋" w:eastAsia="仿宋" w:cs="仿宋"/>
          <w:color w:val="auto"/>
          <w:sz w:val="32"/>
          <w:szCs w:val="32"/>
          <w:lang w:eastAsia="zh-CN"/>
        </w:rPr>
        <w:t>供应商</w:t>
      </w:r>
      <w:r>
        <w:rPr>
          <w:rFonts w:hint="eastAsia" w:ascii="仿宋" w:hAnsi="仿宋" w:eastAsia="仿宋" w:cs="仿宋"/>
          <w:color w:val="auto"/>
          <w:sz w:val="32"/>
          <w:szCs w:val="32"/>
        </w:rPr>
        <w:t>派送人员对每条轮胎进行烙号，并有序放到仓库，并在提供的相关资料需双方签名确认。</w:t>
      </w:r>
    </w:p>
    <w:p>
      <w:pPr>
        <w:numPr>
          <w:ilvl w:val="0"/>
          <w:numId w:val="8"/>
        </w:numPr>
        <w:autoSpaceDE/>
        <w:autoSpaceDN/>
        <w:adjustRightInd/>
        <w:ind w:left="0" w:firstLine="640" w:firstLineChars="200"/>
        <w:jc w:val="left"/>
        <w:rPr>
          <w:rFonts w:hint="eastAsia" w:ascii="仿宋" w:hAnsi="仿宋" w:eastAsia="仿宋" w:cs="仿宋"/>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w:t>
      </w:r>
      <w:r>
        <w:rPr>
          <w:rFonts w:hint="eastAsia" w:ascii="仿宋" w:hAnsi="仿宋" w:eastAsia="仿宋" w:cs="仿宋"/>
          <w:color w:val="auto"/>
          <w:sz w:val="32"/>
          <w:szCs w:val="32"/>
          <w:lang w:eastAsia="zh-CN"/>
        </w:rPr>
        <w:t>供应商</w:t>
      </w:r>
      <w:r>
        <w:rPr>
          <w:rFonts w:hint="eastAsia" w:ascii="仿宋" w:hAnsi="仿宋" w:eastAsia="仿宋" w:cs="仿宋"/>
          <w:color w:val="auto"/>
          <w:sz w:val="32"/>
          <w:szCs w:val="32"/>
        </w:rPr>
        <w:t>在供货期间应接受采购人的检查和监督，</w:t>
      </w:r>
      <w:r>
        <w:rPr>
          <w:rFonts w:hint="eastAsia" w:ascii="仿宋" w:hAnsi="仿宋" w:eastAsia="仿宋" w:cs="仿宋"/>
          <w:color w:val="auto"/>
          <w:sz w:val="32"/>
          <w:szCs w:val="32"/>
          <w:lang w:eastAsia="zh-CN"/>
        </w:rPr>
        <w:t>供应商</w:t>
      </w:r>
      <w:r>
        <w:rPr>
          <w:rFonts w:hint="eastAsia" w:ascii="仿宋" w:hAnsi="仿宋" w:eastAsia="仿宋" w:cs="仿宋"/>
          <w:color w:val="auto"/>
          <w:sz w:val="32"/>
          <w:szCs w:val="32"/>
        </w:rPr>
        <w:t>每供一批新轮胎都必须交由采购人管理人员验收，并在轮胎上面全部标注印记和编号，并分别建立轮胎购买、修补、救济、报废的纪录档案（包括新轮胎编号，更换于哪辆车上、什么时间报废、在哪辆车上报废等必须登记清楚），以便双方管理人员查阅，以利于双方监督管理。</w:t>
      </w:r>
    </w:p>
    <w:p>
      <w:pPr>
        <w:numPr>
          <w:ilvl w:val="0"/>
          <w:numId w:val="8"/>
        </w:numPr>
        <w:autoSpaceDE/>
        <w:autoSpaceDN/>
        <w:adjustRightInd/>
        <w:ind w:left="0" w:leftChars="0"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供应商</w:t>
      </w:r>
      <w:r>
        <w:rPr>
          <w:rFonts w:hint="eastAsia" w:ascii="仿宋" w:hAnsi="仿宋" w:eastAsia="仿宋" w:cs="仿宋"/>
          <w:color w:val="auto"/>
          <w:sz w:val="32"/>
          <w:szCs w:val="32"/>
        </w:rPr>
        <w:t>所提供的货物，外包装必须完整无损，不得有锈蚀、破损、划痕、泄漏等现象，表面应有清晰的货物型号、生产厂家、生产厂地、生产批号、生产日期、保质期等内容。</w:t>
      </w:r>
    </w:p>
    <w:p>
      <w:pPr>
        <w:numPr>
          <w:ilvl w:val="-1"/>
          <w:numId w:val="0"/>
        </w:numPr>
        <w:autoSpaceDE/>
        <w:autoSpaceDN/>
        <w:adjustRightInd/>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轮胎技术资料交付，供货商应提供以下文件：</w:t>
      </w:r>
    </w:p>
    <w:p>
      <w:pPr>
        <w:pStyle w:val="8"/>
        <w:numPr>
          <w:ilvl w:val="0"/>
          <w:numId w:val="9"/>
        </w:numPr>
        <w:tabs>
          <w:tab w:val="left" w:pos="0"/>
        </w:tabs>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提供供货范围内的轮胎强度检测报告和轮胎道路检测报告；</w:t>
      </w:r>
    </w:p>
    <w:p>
      <w:pPr>
        <w:pStyle w:val="8"/>
        <w:numPr>
          <w:ilvl w:val="0"/>
          <w:numId w:val="9"/>
        </w:numPr>
        <w:tabs>
          <w:tab w:val="left" w:pos="0"/>
        </w:tabs>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轮胎质量合格证与批号书；</w:t>
      </w:r>
    </w:p>
    <w:p>
      <w:pPr>
        <w:pStyle w:val="8"/>
        <w:numPr>
          <w:ilvl w:val="0"/>
          <w:numId w:val="9"/>
        </w:numPr>
        <w:tabs>
          <w:tab w:val="left" w:pos="0"/>
        </w:tabs>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产品说明书；</w:t>
      </w:r>
    </w:p>
    <w:p>
      <w:pPr>
        <w:pStyle w:val="8"/>
        <w:numPr>
          <w:ilvl w:val="0"/>
          <w:numId w:val="9"/>
        </w:numPr>
        <w:tabs>
          <w:tab w:val="left" w:pos="0"/>
        </w:tabs>
        <w:ind w:left="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轮胎存储、使用说明书。</w:t>
      </w:r>
    </w:p>
    <w:p>
      <w:pPr>
        <w:numPr>
          <w:ilvl w:val="0"/>
          <w:numId w:val="8"/>
        </w:numPr>
        <w:autoSpaceDE/>
        <w:autoSpaceDN/>
        <w:adjustRightInd/>
        <w:ind w:left="0"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供应商承担。经鉴定，货物不符合质量技术标准的，供应商除无条件更换货物外，还需按货物价格的5倍进行罚款。</w:t>
      </w:r>
    </w:p>
    <w:p>
      <w:pPr>
        <w:pStyle w:val="8"/>
        <w:rPr>
          <w:rFonts w:hint="eastAsia" w:ascii="黑体" w:hAnsi="黑体" w:eastAsia="黑体" w:cs="黑体"/>
          <w:color w:val="auto"/>
          <w:sz w:val="32"/>
          <w:szCs w:val="32"/>
          <w:lang w:val="en-US" w:eastAsia="zh-CN"/>
        </w:rPr>
      </w:pPr>
    </w:p>
    <w:p>
      <w:pPr>
        <w:widowControl/>
        <w:numPr>
          <w:ilvl w:val="0"/>
          <w:numId w:val="1"/>
        </w:numPr>
        <w:ind w:firstLine="640" w:firstLineChars="200"/>
        <w:rPr>
          <w:rFonts w:hint="default"/>
          <w:color w:val="auto"/>
          <w:lang w:val="en-US" w:eastAsia="zh-CN"/>
        </w:rPr>
      </w:pPr>
      <w:r>
        <w:rPr>
          <w:rFonts w:hint="eastAsia" w:ascii="黑体" w:hAnsi="黑体" w:eastAsia="黑体" w:cs="黑体"/>
          <w:color w:val="auto"/>
          <w:sz w:val="32"/>
          <w:szCs w:val="32"/>
          <w:lang w:val="en-US" w:eastAsia="zh-CN"/>
        </w:rPr>
        <w:t>售后服务</w:t>
      </w:r>
    </w:p>
    <w:p>
      <w:pPr>
        <w:keepNext w:val="0"/>
        <w:keepLines w:val="0"/>
        <w:pageBreakBefore w:val="0"/>
        <w:widowControl/>
        <w:numPr>
          <w:ilvl w:val="-1"/>
          <w:numId w:val="0"/>
        </w:numPr>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质量保证期（简称“质保期”）为90日内或者行驶里程12000公里之内，质保期内</w:t>
      </w:r>
      <w:r>
        <w:rPr>
          <w:rFonts w:hint="eastAsia" w:ascii="仿宋_GB2312" w:hAnsi="仿宋_GB2312" w:eastAsia="仿宋_GB2312" w:cs="仿宋_GB2312"/>
          <w:color w:val="auto"/>
          <w:sz w:val="32"/>
          <w:szCs w:val="32"/>
          <w:lang w:val="en-US" w:eastAsia="zh-CN"/>
        </w:rPr>
        <w:t>供应商</w:t>
      </w:r>
      <w:r>
        <w:rPr>
          <w:rFonts w:hint="eastAsia" w:ascii="仿宋_GB2312" w:hAnsi="仿宋_GB2312" w:eastAsia="仿宋_GB2312" w:cs="仿宋_GB2312"/>
          <w:color w:val="auto"/>
          <w:sz w:val="32"/>
          <w:szCs w:val="32"/>
          <w:lang w:val="en-US" w:eastAsia="zh-CN"/>
        </w:rPr>
        <w:t>对所供货物实行包修、包换、包退、包维护保养。质保期满后提供终身维修保养服务，并在详细报价表中明确维修的费用和优惠比例。</w:t>
      </w:r>
    </w:p>
    <w:p>
      <w:pPr>
        <w:keepNext w:val="0"/>
        <w:keepLines w:val="0"/>
        <w:pageBreakBefore w:val="0"/>
        <w:widowControl w:val="0"/>
        <w:numPr>
          <w:ilvl w:val="-1"/>
          <w:numId w:val="0"/>
        </w:numPr>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采购人按中选价格和数量向</w:t>
      </w:r>
      <w:r>
        <w:rPr>
          <w:rFonts w:hint="eastAsia" w:ascii="仿宋_GB2312" w:hAnsi="仿宋_GB2312" w:eastAsia="仿宋_GB2312" w:cs="仿宋_GB2312"/>
          <w:color w:val="auto"/>
          <w:sz w:val="32"/>
          <w:szCs w:val="32"/>
          <w:lang w:val="en-US" w:eastAsia="zh-CN"/>
        </w:rPr>
        <w:t>供应商</w:t>
      </w:r>
      <w:r>
        <w:rPr>
          <w:rFonts w:hint="eastAsia" w:ascii="仿宋_GB2312" w:hAnsi="仿宋_GB2312" w:eastAsia="仿宋_GB2312" w:cs="仿宋_GB2312"/>
          <w:color w:val="auto"/>
          <w:sz w:val="32"/>
          <w:szCs w:val="32"/>
          <w:lang w:val="en-US" w:eastAsia="zh-CN"/>
        </w:rPr>
        <w:t>采购本项目货物需增加采购相同品牌型号的货物，</w:t>
      </w:r>
      <w:r>
        <w:rPr>
          <w:rFonts w:hint="eastAsia" w:ascii="仿宋_GB2312" w:hAnsi="仿宋_GB2312" w:eastAsia="仿宋_GB2312" w:cs="仿宋_GB2312"/>
          <w:color w:val="auto"/>
          <w:sz w:val="32"/>
          <w:szCs w:val="32"/>
          <w:lang w:val="en-US" w:eastAsia="zh-CN"/>
        </w:rPr>
        <w:t>供应商</w:t>
      </w:r>
      <w:r>
        <w:rPr>
          <w:rFonts w:hint="eastAsia" w:ascii="仿宋_GB2312" w:hAnsi="仿宋_GB2312" w:eastAsia="仿宋_GB2312" w:cs="仿宋_GB2312"/>
          <w:color w:val="auto"/>
          <w:sz w:val="32"/>
          <w:szCs w:val="32"/>
          <w:lang w:val="en-US" w:eastAsia="zh-CN"/>
        </w:rPr>
        <w:t>必须按相同的配置且不高于中选价格销售给采购人。</w:t>
      </w:r>
    </w:p>
    <w:p>
      <w:pPr>
        <w:keepNext w:val="0"/>
        <w:keepLines w:val="0"/>
        <w:pageBreakBefore w:val="0"/>
        <w:widowControl w:val="0"/>
        <w:numPr>
          <w:ilvl w:val="-1"/>
          <w:numId w:val="0"/>
        </w:numPr>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3、供应商</w:t>
      </w:r>
      <w:r>
        <w:rPr>
          <w:rFonts w:hint="eastAsia" w:ascii="仿宋_GB2312" w:hAnsi="仿宋_GB2312" w:eastAsia="仿宋_GB2312" w:cs="仿宋_GB2312"/>
          <w:color w:val="auto"/>
          <w:sz w:val="32"/>
          <w:szCs w:val="32"/>
          <w:lang w:val="en-US" w:eastAsia="zh-CN"/>
        </w:rPr>
        <w:t>需设有固定的维修服务机构，以满足用户单位要求。所供货物须按厂家承诺实行“三包”（提供生产厂家出具对本项目的质量、售后服务承诺书），若发现本次采购的货物本身存在缺陷，</w:t>
      </w:r>
      <w:r>
        <w:rPr>
          <w:rFonts w:hint="eastAsia" w:ascii="仿宋_GB2312" w:hAnsi="仿宋_GB2312" w:eastAsia="仿宋_GB2312" w:cs="仿宋_GB2312"/>
          <w:color w:val="auto"/>
          <w:sz w:val="32"/>
          <w:szCs w:val="32"/>
          <w:lang w:val="en-US" w:eastAsia="zh-CN"/>
        </w:rPr>
        <w:t>供应商</w:t>
      </w:r>
      <w:r>
        <w:rPr>
          <w:rFonts w:hint="eastAsia" w:ascii="仿宋_GB2312" w:hAnsi="仿宋_GB2312" w:eastAsia="仿宋_GB2312" w:cs="仿宋_GB2312"/>
          <w:color w:val="auto"/>
          <w:sz w:val="32"/>
          <w:szCs w:val="32"/>
          <w:lang w:val="en-US" w:eastAsia="zh-CN"/>
        </w:rPr>
        <w:t>须无条件退货或更换同类产品。</w:t>
      </w:r>
    </w:p>
    <w:p>
      <w:pPr>
        <w:keepNext w:val="0"/>
        <w:keepLines w:val="0"/>
        <w:pageBreakBefore w:val="0"/>
        <w:widowControl w:val="0"/>
        <w:numPr>
          <w:ilvl w:val="-1"/>
          <w:numId w:val="0"/>
        </w:numPr>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在质保期限内，本次采购的货物出现非用户方责任造成的故障的，</w:t>
      </w:r>
      <w:r>
        <w:rPr>
          <w:rFonts w:hint="eastAsia" w:ascii="仿宋_GB2312" w:hAnsi="仿宋_GB2312" w:eastAsia="仿宋_GB2312" w:cs="仿宋_GB2312"/>
          <w:color w:val="auto"/>
          <w:sz w:val="32"/>
          <w:szCs w:val="32"/>
          <w:lang w:val="en-US" w:eastAsia="zh-CN"/>
        </w:rPr>
        <w:t>供应商</w:t>
      </w:r>
      <w:r>
        <w:rPr>
          <w:rFonts w:hint="eastAsia" w:ascii="仿宋_GB2312" w:hAnsi="仿宋_GB2312" w:eastAsia="仿宋_GB2312" w:cs="仿宋_GB2312"/>
          <w:color w:val="auto"/>
          <w:sz w:val="32"/>
          <w:szCs w:val="32"/>
          <w:lang w:val="en-US" w:eastAsia="zh-CN"/>
        </w:rPr>
        <w:t>无偿为用户维修或更换相应货物，并无偿提供备用货物，保证用户工作正常运行。对采购人的服务通知，</w:t>
      </w:r>
      <w:r>
        <w:rPr>
          <w:rFonts w:hint="eastAsia" w:ascii="仿宋_GB2312" w:hAnsi="仿宋_GB2312" w:eastAsia="仿宋_GB2312" w:cs="仿宋_GB2312"/>
          <w:color w:val="auto"/>
          <w:sz w:val="32"/>
          <w:szCs w:val="32"/>
          <w:lang w:val="en-US" w:eastAsia="zh-CN"/>
        </w:rPr>
        <w:t>供应商</w:t>
      </w:r>
      <w:r>
        <w:rPr>
          <w:rFonts w:hint="eastAsia" w:ascii="仿宋_GB2312" w:hAnsi="仿宋_GB2312" w:eastAsia="仿宋_GB2312" w:cs="仿宋_GB2312"/>
          <w:color w:val="auto"/>
          <w:sz w:val="32"/>
          <w:szCs w:val="32"/>
          <w:lang w:val="en-US" w:eastAsia="zh-CN"/>
        </w:rPr>
        <w:t>在接报后1小时内响应，</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小时内到达现场，48小时内处理完毕。若在48小时内仍未能有效解决，供应商须同时提供同档次的货物予采购人临时使用。</w:t>
      </w:r>
      <w:r>
        <w:rPr>
          <w:rFonts w:hint="eastAsia" w:ascii="仿宋_GB2312" w:hAnsi="仿宋_GB2312" w:eastAsia="仿宋_GB2312" w:cs="仿宋_GB2312"/>
          <w:color w:val="auto"/>
          <w:sz w:val="32"/>
          <w:szCs w:val="32"/>
          <w:lang w:val="en-US" w:eastAsia="zh-CN"/>
        </w:rPr>
        <w:t>（须提供承诺函，格式自拟）</w:t>
      </w:r>
    </w:p>
    <w:p>
      <w:pPr>
        <w:keepNext w:val="0"/>
        <w:keepLines w:val="0"/>
        <w:pageBreakBefore w:val="0"/>
        <w:widowControl w:val="0"/>
        <w:numPr>
          <w:ilvl w:val="-1"/>
          <w:numId w:val="0"/>
        </w:numPr>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5、供应商</w:t>
      </w:r>
      <w:r>
        <w:rPr>
          <w:rFonts w:hint="eastAsia" w:ascii="仿宋_GB2312" w:hAnsi="仿宋_GB2312" w:eastAsia="仿宋_GB2312" w:cs="仿宋_GB2312"/>
          <w:color w:val="auto"/>
          <w:sz w:val="32"/>
          <w:szCs w:val="32"/>
          <w:lang w:val="en-US" w:eastAsia="zh-CN"/>
        </w:rPr>
        <w:t>应提供包括但不限于满足设备安装、使用、专用安装维修工具，日常维修工具和维护的技术文件，如货物和附件装箱清单、产品合格证、产品检验报告、保修服务卡、使用说明书（原版正本）、中文维护手册和相关资料。</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en-US" w:eastAsia="zh-CN"/>
        </w:rPr>
        <w:t>质保期内，如货物因非人为因素出现鼓包变形、爆胎、严重性非常磨损时，则该调换的货物质保期和免费维修期相应顺延。</w:t>
      </w:r>
    </w:p>
    <w:p>
      <w:pPr>
        <w:numPr>
          <w:ilvl w:val="0"/>
          <w:numId w:val="0"/>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7、</w:t>
      </w:r>
      <w:r>
        <w:rPr>
          <w:rFonts w:hint="eastAsia" w:ascii="仿宋_GB2312" w:hAnsi="仿宋_GB2312" w:eastAsia="仿宋_GB2312" w:cs="仿宋_GB2312"/>
          <w:color w:val="auto"/>
          <w:sz w:val="32"/>
          <w:szCs w:val="32"/>
          <w:lang w:val="en-US" w:eastAsia="zh-CN"/>
        </w:rPr>
        <w:t>安装</w:t>
      </w:r>
      <w:r>
        <w:rPr>
          <w:rFonts w:hint="eastAsia" w:ascii="仿宋_GB2312" w:hAnsi="仿宋_GB2312" w:eastAsia="仿宋_GB2312" w:cs="仿宋_GB2312"/>
          <w:color w:val="auto"/>
          <w:sz w:val="32"/>
          <w:szCs w:val="32"/>
          <w:lang w:val="en-US" w:eastAsia="zh-CN"/>
        </w:rPr>
        <w:t>：供应商</w:t>
      </w:r>
      <w:r>
        <w:rPr>
          <w:rFonts w:hint="eastAsia" w:ascii="仿宋_GB2312" w:hAnsi="仿宋_GB2312" w:eastAsia="仿宋_GB2312" w:cs="仿宋_GB2312"/>
          <w:color w:val="auto"/>
          <w:sz w:val="32"/>
          <w:szCs w:val="32"/>
          <w:lang w:val="en-US" w:eastAsia="zh-CN"/>
        </w:rPr>
        <w:t>应选派专业专职的工程师到现场进行安装调试，并在采购人人员在场的情况下完成货物的性能测试直至达到采购人的使用需求指标。采购人有权提出更改、拒收和索赔的要求，只有货物完全正常运转和采购人人员确认后，货物的安装工作才能认为已全部完成，费用由</w:t>
      </w:r>
      <w:r>
        <w:rPr>
          <w:rFonts w:hint="eastAsia" w:ascii="仿宋_GB2312" w:hAnsi="仿宋_GB2312" w:eastAsia="仿宋_GB2312" w:cs="仿宋_GB2312"/>
          <w:color w:val="auto"/>
          <w:sz w:val="32"/>
          <w:szCs w:val="32"/>
          <w:lang w:val="en-US" w:eastAsia="zh-CN"/>
        </w:rPr>
        <w:t>供应商</w:t>
      </w:r>
      <w:r>
        <w:rPr>
          <w:rFonts w:hint="eastAsia" w:ascii="仿宋_GB2312" w:hAnsi="仿宋_GB2312" w:eastAsia="仿宋_GB2312" w:cs="仿宋_GB2312"/>
          <w:color w:val="auto"/>
          <w:sz w:val="32"/>
          <w:szCs w:val="32"/>
          <w:lang w:val="en-US" w:eastAsia="zh-CN"/>
        </w:rPr>
        <w:t>承担</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付款方式</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付款方式：</w:t>
      </w:r>
      <w:r>
        <w:rPr>
          <w:rFonts w:hint="eastAsia" w:ascii="仿宋" w:hAnsi="仿宋" w:eastAsia="仿宋" w:cs="仿宋"/>
          <w:color w:val="auto"/>
          <w:sz w:val="32"/>
          <w:szCs w:val="32"/>
          <w:lang w:val="en-US" w:eastAsia="zh-CN"/>
        </w:rPr>
        <w:t>分批</w:t>
      </w:r>
      <w:r>
        <w:rPr>
          <w:rFonts w:hint="eastAsia" w:ascii="仿宋" w:hAnsi="仿宋" w:eastAsia="仿宋" w:cs="仿宋"/>
          <w:color w:val="auto"/>
          <w:sz w:val="32"/>
          <w:szCs w:val="32"/>
          <w:lang w:val="en-US" w:eastAsia="zh-CN"/>
        </w:rPr>
        <w:t>按月支付，</w:t>
      </w:r>
      <w:r>
        <w:rPr>
          <w:rFonts w:hint="eastAsia" w:ascii="仿宋" w:hAnsi="仿宋" w:eastAsia="仿宋" w:cs="仿宋"/>
          <w:color w:val="auto"/>
          <w:sz w:val="32"/>
          <w:szCs w:val="32"/>
        </w:rPr>
        <w:t>批次结算货款=∑（各货物的单价基准价×批次内实际采购数量×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报价</w:t>
      </w:r>
      <w:r>
        <w:rPr>
          <w:rFonts w:hint="eastAsia" w:ascii="仿宋" w:hAnsi="仿宋" w:eastAsia="仿宋" w:cs="仿宋"/>
          <w:color w:val="auto"/>
          <w:sz w:val="32"/>
          <w:szCs w:val="32"/>
        </w:rPr>
        <w:t>下浮率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供应商</w:t>
      </w:r>
      <w:r>
        <w:rPr>
          <w:rFonts w:hint="eastAsia" w:ascii="仿宋" w:hAnsi="仿宋" w:eastAsia="仿宋" w:cs="仿宋"/>
          <w:color w:val="auto"/>
          <w:sz w:val="32"/>
          <w:szCs w:val="32"/>
          <w:lang w:val="en-US" w:eastAsia="zh-CN"/>
        </w:rPr>
        <w:t>须在采购人办理支付手续前7个工作日内</w:t>
      </w:r>
      <w:r>
        <w:rPr>
          <w:rFonts w:hint="eastAsia" w:ascii="仿宋" w:hAnsi="仿宋" w:eastAsia="仿宋" w:cs="仿宋"/>
          <w:color w:val="auto"/>
          <w:sz w:val="32"/>
          <w:szCs w:val="32"/>
          <w:lang w:val="en-US" w:eastAsia="zh-CN"/>
        </w:rPr>
        <w:t>，经供应商</w:t>
      </w:r>
      <w:r>
        <w:rPr>
          <w:rFonts w:hint="eastAsia" w:ascii="仿宋" w:hAnsi="仿宋" w:eastAsia="仿宋" w:cs="仿宋"/>
          <w:color w:val="auto"/>
          <w:sz w:val="32"/>
          <w:szCs w:val="32"/>
        </w:rPr>
        <w:t>根据与采购人核对一致，双方签字盖章的签收依据进行结算，货物通过验收，</w:t>
      </w:r>
      <w:r>
        <w:rPr>
          <w:rFonts w:hint="eastAsia" w:ascii="仿宋" w:hAnsi="仿宋" w:eastAsia="仿宋" w:cs="仿宋"/>
          <w:color w:val="auto"/>
          <w:sz w:val="32"/>
          <w:szCs w:val="32"/>
          <w:lang w:val="en-US" w:eastAsia="zh-CN"/>
        </w:rPr>
        <w:t>供应商根据当月实际供货量提供等额的正式发票给采购人，</w:t>
      </w:r>
      <w:r>
        <w:rPr>
          <w:rFonts w:hint="eastAsia" w:ascii="仿宋" w:hAnsi="仿宋" w:eastAsia="仿宋" w:cs="仿宋"/>
          <w:color w:val="auto"/>
          <w:sz w:val="32"/>
          <w:szCs w:val="32"/>
        </w:rPr>
        <w:t>采购人根据供应商提供的发票办理支付手续</w:t>
      </w:r>
      <w:r>
        <w:rPr>
          <w:rFonts w:hint="eastAsia" w:ascii="仿宋" w:hAnsi="仿宋" w:eastAsia="仿宋" w:cs="仿宋"/>
          <w:color w:val="auto"/>
          <w:sz w:val="32"/>
          <w:szCs w:val="32"/>
          <w:lang w:val="en-US" w:eastAsia="zh-CN"/>
        </w:rPr>
        <w:t>，当月提供的货品在次月的15号前办理采购货款的财政集中支付手续（实际支付以财政支付为准）。因采购人使用的是财政资金，付款时间为采购人向政府采购支付部门提出申请的时间（不含政府财政支付部门审查的时间）。</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具体付款要求：合同设备到采购人指定地点交付并完成安装验收后，凭：</w:t>
      </w:r>
    </w:p>
    <w:p>
      <w:pPr>
        <w:keepNext w:val="0"/>
        <w:keepLines w:val="0"/>
        <w:pageBreakBefore w:val="0"/>
        <w:widowControl w:val="0"/>
        <w:numPr>
          <w:ilvl w:val="0"/>
          <w:numId w:val="11"/>
        </w:numPr>
        <w:kinsoku/>
        <w:wordWrap/>
        <w:overflowPunct/>
        <w:topLinePunct w:val="0"/>
        <w:autoSpaceDE/>
        <w:autoSpaceDN/>
        <w:bidi w:val="0"/>
        <w:adjustRightInd/>
        <w:snapToGrid/>
        <w:ind w:left="0" w:leftChars="0"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合同；</w:t>
      </w:r>
    </w:p>
    <w:p>
      <w:pPr>
        <w:keepNext w:val="0"/>
        <w:keepLines w:val="0"/>
        <w:pageBreakBefore w:val="0"/>
        <w:widowControl w:val="0"/>
        <w:numPr>
          <w:ilvl w:val="0"/>
          <w:numId w:val="11"/>
        </w:numPr>
        <w:kinsoku/>
        <w:wordWrap/>
        <w:overflowPunct/>
        <w:topLinePunct w:val="0"/>
        <w:autoSpaceDE/>
        <w:autoSpaceDN/>
        <w:bidi w:val="0"/>
        <w:adjustRightInd/>
        <w:snapToGrid/>
        <w:ind w:left="0" w:leftChars="0"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供应商</w:t>
      </w:r>
      <w:r>
        <w:rPr>
          <w:rFonts w:hint="eastAsia" w:ascii="仿宋" w:hAnsi="仿宋" w:eastAsia="仿宋" w:cs="仿宋"/>
          <w:color w:val="auto"/>
          <w:sz w:val="32"/>
          <w:szCs w:val="32"/>
          <w:lang w:val="en-US" w:eastAsia="zh-CN"/>
        </w:rPr>
        <w:t>开具的正式全额发票；</w:t>
      </w:r>
    </w:p>
    <w:p>
      <w:pPr>
        <w:keepNext w:val="0"/>
        <w:keepLines w:val="0"/>
        <w:pageBreakBefore w:val="0"/>
        <w:widowControl w:val="0"/>
        <w:numPr>
          <w:ilvl w:val="0"/>
          <w:numId w:val="11"/>
        </w:numPr>
        <w:kinsoku/>
        <w:wordWrap/>
        <w:overflowPunct/>
        <w:topLinePunct w:val="0"/>
        <w:autoSpaceDE/>
        <w:autoSpaceDN/>
        <w:bidi w:val="0"/>
        <w:adjustRightInd/>
        <w:snapToGrid/>
        <w:ind w:left="0" w:leftChars="0"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当月供货清单（加盖采购人公章）；</w:t>
      </w:r>
    </w:p>
    <w:p>
      <w:pPr>
        <w:numPr>
          <w:ilvl w:val="0"/>
          <w:numId w:val="10"/>
        </w:numPr>
        <w:autoSpaceDE/>
        <w:autoSpaceDN/>
        <w:adjustRightInd/>
        <w:ind w:firstLine="640" w:firstLineChars="200"/>
        <w:rPr>
          <w:rFonts w:hint="eastAsia" w:ascii="仿宋" w:hAnsi="仿宋" w:eastAsia="仿宋" w:cs="仿宋"/>
          <w:color w:val="auto"/>
          <w:kern w:val="2"/>
          <w:sz w:val="32"/>
          <w:szCs w:val="32"/>
          <w:lang w:val="en-US" w:eastAsia="zh-CN"/>
        </w:rPr>
      </w:pPr>
      <w:r>
        <w:rPr>
          <w:rFonts w:hint="eastAsia" w:ascii="仿宋" w:hAnsi="仿宋" w:eastAsia="仿宋" w:cs="仿宋"/>
          <w:color w:val="auto"/>
          <w:sz w:val="32"/>
          <w:szCs w:val="32"/>
          <w:lang w:val="en-US" w:eastAsia="zh-CN"/>
        </w:rPr>
        <w:t>验收调试报告（加盖</w:t>
      </w:r>
      <w:r>
        <w:rPr>
          <w:rFonts w:hint="eastAsia" w:ascii="仿宋" w:hAnsi="仿宋" w:eastAsia="仿宋" w:cs="仿宋"/>
          <w:color w:val="auto"/>
          <w:sz w:val="32"/>
          <w:szCs w:val="32"/>
          <w:lang w:val="en-US" w:eastAsia="zh-CN"/>
        </w:rPr>
        <w:t>供应商</w:t>
      </w:r>
      <w:r>
        <w:rPr>
          <w:rFonts w:hint="eastAsia" w:ascii="仿宋" w:hAnsi="仿宋" w:eastAsia="仿宋" w:cs="仿宋"/>
          <w:color w:val="auto"/>
          <w:sz w:val="32"/>
          <w:szCs w:val="32"/>
          <w:lang w:val="en-US" w:eastAsia="zh-CN"/>
        </w:rPr>
        <w:t>公章）。</w:t>
      </w:r>
    </w:p>
    <w:p>
      <w:pPr>
        <w:pStyle w:val="2"/>
        <w:rPr>
          <w:rFonts w:hint="eastAsia"/>
          <w:color w:val="auto"/>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ind w:firstLine="640" w:firstLineChars="200"/>
        <w:jc w:val="left"/>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履约保证金</w:t>
      </w:r>
    </w:p>
    <w:p>
      <w:pPr>
        <w:pStyle w:val="8"/>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供应商</w:t>
      </w:r>
      <w:r>
        <w:rPr>
          <w:rFonts w:hint="default" w:ascii="仿宋" w:hAnsi="仿宋" w:eastAsia="仿宋" w:cs="仿宋"/>
          <w:color w:val="auto"/>
          <w:kern w:val="2"/>
          <w:sz w:val="32"/>
          <w:szCs w:val="32"/>
          <w:lang w:val="en-US" w:eastAsia="zh-CN" w:bidi="ar-SA"/>
        </w:rPr>
        <w:t>应在签订本合同前向采购人（广州市海珠区城市管理局机械化作业中心）提交履约保证金，采购人确认到账后签订合同。履约保证金金额为</w:t>
      </w:r>
      <w:r>
        <w:rPr>
          <w:rFonts w:hint="eastAsia" w:ascii="仿宋" w:hAnsi="仿宋" w:eastAsia="仿宋" w:cs="仿宋"/>
          <w:color w:val="auto"/>
          <w:kern w:val="2"/>
          <w:sz w:val="32"/>
          <w:szCs w:val="32"/>
          <w:lang w:val="en-US" w:eastAsia="zh-CN" w:bidi="ar-SA"/>
        </w:rPr>
        <w:t>预算</w:t>
      </w:r>
      <w:r>
        <w:rPr>
          <w:rFonts w:hint="default" w:ascii="仿宋" w:hAnsi="仿宋" w:eastAsia="仿宋" w:cs="仿宋"/>
          <w:color w:val="auto"/>
          <w:kern w:val="2"/>
          <w:sz w:val="32"/>
          <w:szCs w:val="32"/>
          <w:lang w:val="en-US" w:eastAsia="zh-CN" w:bidi="ar-SA"/>
        </w:rPr>
        <w:t>金额的百分之五（</w:t>
      </w:r>
      <w:r>
        <w:rPr>
          <w:rFonts w:hint="eastAsia" w:ascii="仿宋" w:hAnsi="仿宋" w:eastAsia="仿宋" w:cs="仿宋"/>
          <w:color w:val="auto"/>
          <w:kern w:val="2"/>
          <w:sz w:val="32"/>
          <w:szCs w:val="32"/>
          <w:lang w:val="en-US" w:eastAsia="zh-CN" w:bidi="ar-SA"/>
        </w:rPr>
        <w:t>5</w:t>
      </w:r>
      <w:r>
        <w:rPr>
          <w:rFonts w:hint="default" w:ascii="仿宋" w:hAnsi="仿宋" w:eastAsia="仿宋" w:cs="仿宋"/>
          <w:color w:val="auto"/>
          <w:kern w:val="2"/>
          <w:sz w:val="32"/>
          <w:szCs w:val="32"/>
          <w:lang w:val="en-US" w:eastAsia="zh-CN" w:bidi="ar-SA"/>
        </w:rPr>
        <w:t>%）。</w:t>
      </w:r>
    </w:p>
    <w:p>
      <w:pPr>
        <w:pStyle w:val="8"/>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备注：履约保证金可采用以下方式之一提交：</w:t>
      </w:r>
    </w:p>
    <w:p>
      <w:pPr>
        <w:pStyle w:val="8"/>
        <w:ind w:firstLine="960" w:firstLineChars="300"/>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1）银行转账；</w:t>
      </w:r>
    </w:p>
    <w:p>
      <w:pPr>
        <w:pStyle w:val="8"/>
        <w:ind w:firstLine="960" w:firstLineChars="300"/>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2）支票。</w:t>
      </w:r>
    </w:p>
    <w:p>
      <w:pPr>
        <w:pStyle w:val="8"/>
        <w:ind w:firstLine="960" w:firstLineChars="300"/>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3）在</w:t>
      </w:r>
      <w:r>
        <w:rPr>
          <w:rFonts w:hint="eastAsia" w:ascii="仿宋" w:hAnsi="仿宋" w:eastAsia="仿宋" w:cs="仿宋"/>
          <w:color w:val="auto"/>
          <w:kern w:val="2"/>
          <w:sz w:val="32"/>
          <w:szCs w:val="32"/>
          <w:lang w:val="en-US" w:eastAsia="zh-CN" w:bidi="ar-SA"/>
        </w:rPr>
        <w:t>供应商</w:t>
      </w:r>
      <w:r>
        <w:rPr>
          <w:rFonts w:hint="default" w:ascii="仿宋" w:hAnsi="仿宋" w:eastAsia="仿宋" w:cs="仿宋"/>
          <w:color w:val="auto"/>
          <w:kern w:val="2"/>
          <w:sz w:val="32"/>
          <w:szCs w:val="32"/>
          <w:lang w:val="en-US" w:eastAsia="zh-CN" w:bidi="ar-SA"/>
        </w:rPr>
        <w:t>完成其合同义务，采购人一次性无息退还履约保证金；</w:t>
      </w:r>
    </w:p>
    <w:p>
      <w:pPr>
        <w:pStyle w:val="8"/>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如若发现并经有关监管部门确认</w:t>
      </w:r>
      <w:r>
        <w:rPr>
          <w:rFonts w:hint="eastAsia" w:ascii="仿宋" w:hAnsi="仿宋" w:eastAsia="仿宋" w:cs="仿宋"/>
          <w:color w:val="auto"/>
          <w:kern w:val="2"/>
          <w:sz w:val="32"/>
          <w:szCs w:val="32"/>
          <w:lang w:val="en-US" w:eastAsia="zh-CN" w:bidi="ar-SA"/>
        </w:rPr>
        <w:t>供应商</w:t>
      </w:r>
      <w:r>
        <w:rPr>
          <w:rFonts w:hint="default" w:ascii="仿宋" w:hAnsi="仿宋" w:eastAsia="仿宋" w:cs="仿宋"/>
          <w:color w:val="auto"/>
          <w:kern w:val="2"/>
          <w:sz w:val="32"/>
          <w:szCs w:val="32"/>
          <w:lang w:val="en-US" w:eastAsia="zh-CN" w:bidi="ar-SA"/>
        </w:rPr>
        <w:t>有弄虚作假、提供虚假材料谋取</w:t>
      </w:r>
      <w:r>
        <w:rPr>
          <w:rFonts w:hint="eastAsia" w:ascii="仿宋" w:hAnsi="仿宋" w:eastAsia="仿宋" w:cs="仿宋"/>
          <w:color w:val="auto"/>
          <w:kern w:val="2"/>
          <w:sz w:val="32"/>
          <w:szCs w:val="32"/>
          <w:lang w:val="en-US" w:eastAsia="zh-CN" w:bidi="ar-SA"/>
        </w:rPr>
        <w:t>中选</w:t>
      </w:r>
      <w:r>
        <w:rPr>
          <w:rFonts w:hint="default" w:ascii="仿宋" w:hAnsi="仿宋" w:eastAsia="仿宋" w:cs="仿宋"/>
          <w:color w:val="auto"/>
          <w:kern w:val="2"/>
          <w:sz w:val="32"/>
          <w:szCs w:val="32"/>
          <w:lang w:val="en-US" w:eastAsia="zh-CN" w:bidi="ar-SA"/>
        </w:rPr>
        <w:t>的，履约保证金将一次性扣除作为补偿采购人损失，并取消其</w:t>
      </w:r>
      <w:r>
        <w:rPr>
          <w:rFonts w:hint="eastAsia" w:ascii="仿宋" w:hAnsi="仿宋" w:eastAsia="仿宋" w:cs="仿宋"/>
          <w:color w:val="auto"/>
          <w:kern w:val="2"/>
          <w:sz w:val="32"/>
          <w:szCs w:val="32"/>
          <w:lang w:val="en-US" w:eastAsia="zh-CN" w:bidi="ar-SA"/>
        </w:rPr>
        <w:t>供应商</w:t>
      </w:r>
      <w:r>
        <w:rPr>
          <w:rFonts w:hint="default" w:ascii="仿宋" w:hAnsi="仿宋" w:eastAsia="仿宋" w:cs="仿宋"/>
          <w:color w:val="auto"/>
          <w:kern w:val="2"/>
          <w:sz w:val="32"/>
          <w:szCs w:val="32"/>
          <w:lang w:val="en-US" w:eastAsia="zh-CN" w:bidi="ar-SA"/>
        </w:rPr>
        <w:t>资格。</w:t>
      </w:r>
    </w:p>
    <w:p>
      <w:pPr>
        <w:rPr>
          <w:color w:val="auto"/>
        </w:rPr>
      </w:pPr>
    </w:p>
    <w:sectPr>
      <w:pgSz w:w="11906" w:h="16838"/>
      <w:pgMar w:top="1134" w:right="1417" w:bottom="1134" w:left="141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3A3841"/>
    <w:multiLevelType w:val="singleLevel"/>
    <w:tmpl w:val="913A3841"/>
    <w:lvl w:ilvl="0" w:tentative="0">
      <w:start w:val="1"/>
      <w:numFmt w:val="decimalEnclosedCircleChinese"/>
      <w:suff w:val="nothing"/>
      <w:lvlText w:val="%1"/>
      <w:lvlJc w:val="left"/>
      <w:pPr>
        <w:ind w:left="0" w:firstLine="397"/>
      </w:pPr>
      <w:rPr>
        <w:rFonts w:hint="eastAsia"/>
      </w:rPr>
    </w:lvl>
  </w:abstractNum>
  <w:abstractNum w:abstractNumId="1">
    <w:nsid w:val="A61497A5"/>
    <w:multiLevelType w:val="singleLevel"/>
    <w:tmpl w:val="A61497A5"/>
    <w:lvl w:ilvl="0" w:tentative="0">
      <w:start w:val="1"/>
      <w:numFmt w:val="chineseCounting"/>
      <w:suff w:val="nothing"/>
      <w:lvlText w:val="（%1）"/>
      <w:lvlJc w:val="left"/>
      <w:pPr>
        <w:ind w:left="0" w:firstLine="420"/>
      </w:pPr>
      <w:rPr>
        <w:rFonts w:hint="eastAsia" w:ascii="仿宋" w:hAnsi="仿宋" w:eastAsia="仿宋" w:cs="仿宋"/>
        <w:sz w:val="32"/>
        <w:szCs w:val="32"/>
      </w:rPr>
    </w:lvl>
  </w:abstractNum>
  <w:abstractNum w:abstractNumId="2">
    <w:nsid w:val="A9198E2B"/>
    <w:multiLevelType w:val="singleLevel"/>
    <w:tmpl w:val="A9198E2B"/>
    <w:lvl w:ilvl="0" w:tentative="0">
      <w:start w:val="1"/>
      <w:numFmt w:val="decimal"/>
      <w:suff w:val="nothing"/>
      <w:lvlText w:val="%1"/>
      <w:lvlJc w:val="left"/>
      <w:pPr>
        <w:tabs>
          <w:tab w:val="left" w:pos="0"/>
        </w:tabs>
        <w:ind w:left="425" w:leftChars="0" w:hanging="425" w:firstLineChars="0"/>
      </w:pPr>
      <w:rPr>
        <w:rFonts w:hint="default" w:ascii="宋体" w:hAnsi="宋体" w:eastAsia="宋体" w:cs="宋体"/>
      </w:rPr>
    </w:lvl>
  </w:abstractNum>
  <w:abstractNum w:abstractNumId="3">
    <w:nsid w:val="B0C75911"/>
    <w:multiLevelType w:val="singleLevel"/>
    <w:tmpl w:val="B0C75911"/>
    <w:lvl w:ilvl="0" w:tentative="0">
      <w:start w:val="1"/>
      <w:numFmt w:val="chineseCounting"/>
      <w:suff w:val="nothing"/>
      <w:lvlText w:val="（%1）"/>
      <w:lvlJc w:val="left"/>
      <w:pPr>
        <w:ind w:left="0" w:firstLine="420"/>
      </w:pPr>
      <w:rPr>
        <w:rFonts w:hint="eastAsia"/>
      </w:rPr>
    </w:lvl>
  </w:abstractNum>
  <w:abstractNum w:abstractNumId="4">
    <w:nsid w:val="EC8DA068"/>
    <w:multiLevelType w:val="singleLevel"/>
    <w:tmpl w:val="EC8DA068"/>
    <w:lvl w:ilvl="0" w:tentative="0">
      <w:start w:val="1"/>
      <w:numFmt w:val="chineseCounting"/>
      <w:suff w:val="nothing"/>
      <w:lvlText w:val="（%1）"/>
      <w:lvlJc w:val="left"/>
      <w:pPr>
        <w:ind w:left="0" w:firstLine="420"/>
      </w:pPr>
      <w:rPr>
        <w:rFonts w:hint="eastAsia"/>
      </w:rPr>
    </w:lvl>
  </w:abstractNum>
  <w:abstractNum w:abstractNumId="5">
    <w:nsid w:val="0FA2DEA1"/>
    <w:multiLevelType w:val="singleLevel"/>
    <w:tmpl w:val="0FA2DEA1"/>
    <w:lvl w:ilvl="0" w:tentative="0">
      <w:start w:val="1"/>
      <w:numFmt w:val="decimal"/>
      <w:suff w:val="nothing"/>
      <w:lvlText w:val="(%1)"/>
      <w:lvlJc w:val="left"/>
      <w:pPr>
        <w:ind w:left="454" w:leftChars="0" w:hanging="454" w:firstLineChars="0"/>
      </w:pPr>
      <w:rPr>
        <w:rFonts w:hint="default"/>
      </w:rPr>
    </w:lvl>
  </w:abstractNum>
  <w:abstractNum w:abstractNumId="6">
    <w:nsid w:val="1DB29066"/>
    <w:multiLevelType w:val="singleLevel"/>
    <w:tmpl w:val="1DB29066"/>
    <w:lvl w:ilvl="0" w:tentative="0">
      <w:start w:val="1"/>
      <w:numFmt w:val="decimal"/>
      <w:suff w:val="nothing"/>
      <w:lvlText w:val="%1、"/>
      <w:lvlJc w:val="left"/>
    </w:lvl>
  </w:abstractNum>
  <w:abstractNum w:abstractNumId="7">
    <w:nsid w:val="26565FEE"/>
    <w:multiLevelType w:val="singleLevel"/>
    <w:tmpl w:val="26565FEE"/>
    <w:lvl w:ilvl="0" w:tentative="0">
      <w:start w:val="1"/>
      <w:numFmt w:val="chineseCounting"/>
      <w:suff w:val="nothing"/>
      <w:lvlText w:val="%1、"/>
      <w:lvlJc w:val="left"/>
      <w:pPr>
        <w:ind w:left="0" w:firstLine="420"/>
      </w:pPr>
      <w:rPr>
        <w:rFonts w:hint="eastAsia" w:ascii="黑体" w:hAnsi="黑体" w:eastAsia="黑体" w:cs="黑体"/>
        <w:sz w:val="32"/>
        <w:szCs w:val="32"/>
      </w:rPr>
    </w:lvl>
  </w:abstractNum>
  <w:abstractNum w:abstractNumId="8">
    <w:nsid w:val="2C115775"/>
    <w:multiLevelType w:val="singleLevel"/>
    <w:tmpl w:val="2C115775"/>
    <w:lvl w:ilvl="0" w:tentative="0">
      <w:start w:val="1"/>
      <w:numFmt w:val="decimal"/>
      <w:suff w:val="nothing"/>
      <w:lvlText w:val="（%1）"/>
      <w:lvlJc w:val="left"/>
    </w:lvl>
  </w:abstractNum>
  <w:abstractNum w:abstractNumId="9">
    <w:nsid w:val="328F6046"/>
    <w:multiLevelType w:val="singleLevel"/>
    <w:tmpl w:val="328F6046"/>
    <w:lvl w:ilvl="0" w:tentative="0">
      <w:start w:val="1"/>
      <w:numFmt w:val="chineseCounting"/>
      <w:suff w:val="nothing"/>
      <w:lvlText w:val="（%1）"/>
      <w:lvlJc w:val="left"/>
      <w:pPr>
        <w:ind w:left="0" w:firstLine="420"/>
      </w:pPr>
      <w:rPr>
        <w:rFonts w:hint="eastAsia"/>
      </w:rPr>
    </w:lvl>
  </w:abstractNum>
  <w:abstractNum w:abstractNumId="10">
    <w:nsid w:val="7F6A161F"/>
    <w:multiLevelType w:val="singleLevel"/>
    <w:tmpl w:val="7F6A161F"/>
    <w:lvl w:ilvl="0" w:tentative="0">
      <w:start w:val="1"/>
      <w:numFmt w:val="decimal"/>
      <w:suff w:val="nothing"/>
      <w:lvlText w:val="%1、"/>
      <w:lvlJc w:val="left"/>
    </w:lvl>
  </w:abstractNum>
  <w:num w:numId="1">
    <w:abstractNumId w:val="7"/>
  </w:num>
  <w:num w:numId="2">
    <w:abstractNumId w:val="3"/>
  </w:num>
  <w:num w:numId="3">
    <w:abstractNumId w:val="9"/>
  </w:num>
  <w:num w:numId="4">
    <w:abstractNumId w:val="4"/>
  </w:num>
  <w:num w:numId="5">
    <w:abstractNumId w:val="2"/>
  </w:num>
  <w:num w:numId="6">
    <w:abstractNumId w:val="1"/>
  </w:num>
  <w:num w:numId="7">
    <w:abstractNumId w:val="6"/>
  </w:num>
  <w:num w:numId="8">
    <w:abstractNumId w:val="8"/>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wZjhlMDg2NzdkZjExMTVhZWFkYmJkZDY2ZjMwY2UifQ=="/>
  </w:docVars>
  <w:rsids>
    <w:rsidRoot w:val="00000000"/>
    <w:rsid w:val="00052A18"/>
    <w:rsid w:val="00076791"/>
    <w:rsid w:val="00133387"/>
    <w:rsid w:val="00775394"/>
    <w:rsid w:val="00AE30B0"/>
    <w:rsid w:val="00D40D69"/>
    <w:rsid w:val="00DF3269"/>
    <w:rsid w:val="00E865C2"/>
    <w:rsid w:val="00EA79F0"/>
    <w:rsid w:val="00EB1C0E"/>
    <w:rsid w:val="00FC2BCC"/>
    <w:rsid w:val="010A6538"/>
    <w:rsid w:val="012B0C3D"/>
    <w:rsid w:val="01722330"/>
    <w:rsid w:val="017B7436"/>
    <w:rsid w:val="01BC28E7"/>
    <w:rsid w:val="01C506B1"/>
    <w:rsid w:val="01E74ACC"/>
    <w:rsid w:val="01E90844"/>
    <w:rsid w:val="01FD3964"/>
    <w:rsid w:val="020B640B"/>
    <w:rsid w:val="024261A6"/>
    <w:rsid w:val="024C492F"/>
    <w:rsid w:val="02702D13"/>
    <w:rsid w:val="02756920"/>
    <w:rsid w:val="027F4D04"/>
    <w:rsid w:val="028B36A9"/>
    <w:rsid w:val="029F0F02"/>
    <w:rsid w:val="02A46519"/>
    <w:rsid w:val="02BF77F6"/>
    <w:rsid w:val="02C46BBB"/>
    <w:rsid w:val="02FE031F"/>
    <w:rsid w:val="03190CB5"/>
    <w:rsid w:val="03373831"/>
    <w:rsid w:val="036A00FB"/>
    <w:rsid w:val="03A761D4"/>
    <w:rsid w:val="03D41080"/>
    <w:rsid w:val="03D64DF8"/>
    <w:rsid w:val="0415532F"/>
    <w:rsid w:val="04804C0A"/>
    <w:rsid w:val="04876A4A"/>
    <w:rsid w:val="04C11604"/>
    <w:rsid w:val="04F35535"/>
    <w:rsid w:val="04FB088B"/>
    <w:rsid w:val="05104731"/>
    <w:rsid w:val="05A056BD"/>
    <w:rsid w:val="05B47BDE"/>
    <w:rsid w:val="05B56221"/>
    <w:rsid w:val="05D4686F"/>
    <w:rsid w:val="06175254"/>
    <w:rsid w:val="064F2365"/>
    <w:rsid w:val="065C4886"/>
    <w:rsid w:val="06710E08"/>
    <w:rsid w:val="06963DDF"/>
    <w:rsid w:val="069F7723"/>
    <w:rsid w:val="06AD5BE2"/>
    <w:rsid w:val="06AD62E4"/>
    <w:rsid w:val="06C4362D"/>
    <w:rsid w:val="06C61153"/>
    <w:rsid w:val="06EE06AA"/>
    <w:rsid w:val="06FB5D01"/>
    <w:rsid w:val="073267E9"/>
    <w:rsid w:val="074C2BE4"/>
    <w:rsid w:val="076D15CF"/>
    <w:rsid w:val="07726BF9"/>
    <w:rsid w:val="07783BA0"/>
    <w:rsid w:val="07E1307F"/>
    <w:rsid w:val="07ED44BE"/>
    <w:rsid w:val="081A3E22"/>
    <w:rsid w:val="081E3021"/>
    <w:rsid w:val="0862120D"/>
    <w:rsid w:val="086C1F56"/>
    <w:rsid w:val="087C25AC"/>
    <w:rsid w:val="08A50E22"/>
    <w:rsid w:val="08A728CF"/>
    <w:rsid w:val="08A9795F"/>
    <w:rsid w:val="08D35DAA"/>
    <w:rsid w:val="08D538D0"/>
    <w:rsid w:val="08F857A9"/>
    <w:rsid w:val="091A625A"/>
    <w:rsid w:val="091D1DA1"/>
    <w:rsid w:val="09212671"/>
    <w:rsid w:val="09413E91"/>
    <w:rsid w:val="095B2106"/>
    <w:rsid w:val="09735A80"/>
    <w:rsid w:val="099F293D"/>
    <w:rsid w:val="09A908B8"/>
    <w:rsid w:val="09B52844"/>
    <w:rsid w:val="09D27E0F"/>
    <w:rsid w:val="09DB738F"/>
    <w:rsid w:val="09E55D95"/>
    <w:rsid w:val="09EC7123"/>
    <w:rsid w:val="09F9539C"/>
    <w:rsid w:val="0A0C59E8"/>
    <w:rsid w:val="0A171CC6"/>
    <w:rsid w:val="0A310FDA"/>
    <w:rsid w:val="0A59408D"/>
    <w:rsid w:val="0AA44133"/>
    <w:rsid w:val="0ADA7503"/>
    <w:rsid w:val="0AE41BA8"/>
    <w:rsid w:val="0B251028"/>
    <w:rsid w:val="0B2D79F3"/>
    <w:rsid w:val="0B532B47"/>
    <w:rsid w:val="0B650CA3"/>
    <w:rsid w:val="0B6D4294"/>
    <w:rsid w:val="0B771E0A"/>
    <w:rsid w:val="0BB023D2"/>
    <w:rsid w:val="0BD35D98"/>
    <w:rsid w:val="0C1C655F"/>
    <w:rsid w:val="0C3F5A3E"/>
    <w:rsid w:val="0C5114BF"/>
    <w:rsid w:val="0C5E1E2E"/>
    <w:rsid w:val="0C632FA1"/>
    <w:rsid w:val="0C66480D"/>
    <w:rsid w:val="0C905EAE"/>
    <w:rsid w:val="0CB674E9"/>
    <w:rsid w:val="0CBE0A43"/>
    <w:rsid w:val="0CCA2657"/>
    <w:rsid w:val="0CDB522D"/>
    <w:rsid w:val="0CDB70BD"/>
    <w:rsid w:val="0CE02843"/>
    <w:rsid w:val="0D0227BA"/>
    <w:rsid w:val="0D0E5602"/>
    <w:rsid w:val="0D0F4ED6"/>
    <w:rsid w:val="0D295FCA"/>
    <w:rsid w:val="0DAB2E51"/>
    <w:rsid w:val="0DAD4E1B"/>
    <w:rsid w:val="0DBC0BBA"/>
    <w:rsid w:val="0DC932D7"/>
    <w:rsid w:val="0DD7610A"/>
    <w:rsid w:val="0E172295"/>
    <w:rsid w:val="0E250E55"/>
    <w:rsid w:val="0E6A4ABA"/>
    <w:rsid w:val="0E973525"/>
    <w:rsid w:val="0ECC0472"/>
    <w:rsid w:val="0ED71A24"/>
    <w:rsid w:val="0F5A2484"/>
    <w:rsid w:val="0F5A68DD"/>
    <w:rsid w:val="0FF22FB9"/>
    <w:rsid w:val="10036F74"/>
    <w:rsid w:val="10054A0C"/>
    <w:rsid w:val="10060813"/>
    <w:rsid w:val="10233173"/>
    <w:rsid w:val="102D3FF1"/>
    <w:rsid w:val="108A1444"/>
    <w:rsid w:val="1096176D"/>
    <w:rsid w:val="112371A2"/>
    <w:rsid w:val="1136244E"/>
    <w:rsid w:val="114B63A3"/>
    <w:rsid w:val="11BC387F"/>
    <w:rsid w:val="11CC15E8"/>
    <w:rsid w:val="11D81D3B"/>
    <w:rsid w:val="11E626AA"/>
    <w:rsid w:val="120E15BB"/>
    <w:rsid w:val="12154D3D"/>
    <w:rsid w:val="122A4C8C"/>
    <w:rsid w:val="12334D95"/>
    <w:rsid w:val="12376050"/>
    <w:rsid w:val="12B10F0A"/>
    <w:rsid w:val="1328628C"/>
    <w:rsid w:val="13441C0A"/>
    <w:rsid w:val="13465759"/>
    <w:rsid w:val="136523E1"/>
    <w:rsid w:val="13961EAE"/>
    <w:rsid w:val="139F5206"/>
    <w:rsid w:val="13AB1C5C"/>
    <w:rsid w:val="13CE7899"/>
    <w:rsid w:val="13DA0D00"/>
    <w:rsid w:val="13F07810"/>
    <w:rsid w:val="14305E5E"/>
    <w:rsid w:val="144C7A29"/>
    <w:rsid w:val="148C2EE4"/>
    <w:rsid w:val="14A17430"/>
    <w:rsid w:val="14AB1989"/>
    <w:rsid w:val="14AB5C19"/>
    <w:rsid w:val="14DF394F"/>
    <w:rsid w:val="14ED3D4F"/>
    <w:rsid w:val="15237771"/>
    <w:rsid w:val="155814FF"/>
    <w:rsid w:val="15604521"/>
    <w:rsid w:val="15B013A6"/>
    <w:rsid w:val="16177A0B"/>
    <w:rsid w:val="162D3FDB"/>
    <w:rsid w:val="16804DDB"/>
    <w:rsid w:val="169062B7"/>
    <w:rsid w:val="16A21031"/>
    <w:rsid w:val="16B5089D"/>
    <w:rsid w:val="16D57191"/>
    <w:rsid w:val="16DC22CD"/>
    <w:rsid w:val="170830C2"/>
    <w:rsid w:val="17084E70"/>
    <w:rsid w:val="17171557"/>
    <w:rsid w:val="175E55D9"/>
    <w:rsid w:val="17714C22"/>
    <w:rsid w:val="17797B1C"/>
    <w:rsid w:val="177E15D6"/>
    <w:rsid w:val="17813486"/>
    <w:rsid w:val="17824C23"/>
    <w:rsid w:val="179E7583"/>
    <w:rsid w:val="17B34674"/>
    <w:rsid w:val="17B54172"/>
    <w:rsid w:val="17B70188"/>
    <w:rsid w:val="17B943BD"/>
    <w:rsid w:val="17D26ACD"/>
    <w:rsid w:val="18132D5B"/>
    <w:rsid w:val="18354985"/>
    <w:rsid w:val="18461A54"/>
    <w:rsid w:val="18A92683"/>
    <w:rsid w:val="18D72D4C"/>
    <w:rsid w:val="19267830"/>
    <w:rsid w:val="194644DA"/>
    <w:rsid w:val="194D300E"/>
    <w:rsid w:val="19712110"/>
    <w:rsid w:val="1977008B"/>
    <w:rsid w:val="197821ED"/>
    <w:rsid w:val="197902A7"/>
    <w:rsid w:val="19874772"/>
    <w:rsid w:val="19BD0194"/>
    <w:rsid w:val="1A09162B"/>
    <w:rsid w:val="1A19066B"/>
    <w:rsid w:val="1A310B82"/>
    <w:rsid w:val="1A46462D"/>
    <w:rsid w:val="1A512FD2"/>
    <w:rsid w:val="1A69112F"/>
    <w:rsid w:val="1A7A7E33"/>
    <w:rsid w:val="1A952EBF"/>
    <w:rsid w:val="1B195CB1"/>
    <w:rsid w:val="1B1A4B67"/>
    <w:rsid w:val="1B395F40"/>
    <w:rsid w:val="1B4D2FFB"/>
    <w:rsid w:val="1B75684C"/>
    <w:rsid w:val="1B7E3953"/>
    <w:rsid w:val="1BB33E57"/>
    <w:rsid w:val="1BC82E20"/>
    <w:rsid w:val="1BD73063"/>
    <w:rsid w:val="1C0D4CD7"/>
    <w:rsid w:val="1C204A0A"/>
    <w:rsid w:val="1C2D0BCA"/>
    <w:rsid w:val="1C3C46A2"/>
    <w:rsid w:val="1C4306F9"/>
    <w:rsid w:val="1C475491"/>
    <w:rsid w:val="1C702815"/>
    <w:rsid w:val="1CDC0016"/>
    <w:rsid w:val="1CED281F"/>
    <w:rsid w:val="1D28001A"/>
    <w:rsid w:val="1D3A5FA0"/>
    <w:rsid w:val="1D3D339A"/>
    <w:rsid w:val="1D4246FF"/>
    <w:rsid w:val="1D552DD9"/>
    <w:rsid w:val="1D5E3A3C"/>
    <w:rsid w:val="1D6628F1"/>
    <w:rsid w:val="1D904F8C"/>
    <w:rsid w:val="1D9456B0"/>
    <w:rsid w:val="1D9E02DC"/>
    <w:rsid w:val="1DA608B4"/>
    <w:rsid w:val="1DC8381D"/>
    <w:rsid w:val="1DE44171"/>
    <w:rsid w:val="1E320A25"/>
    <w:rsid w:val="1E5C0A02"/>
    <w:rsid w:val="1E5E7A6C"/>
    <w:rsid w:val="1E9532EC"/>
    <w:rsid w:val="1E965458"/>
    <w:rsid w:val="1EAD7DE2"/>
    <w:rsid w:val="1EC93DFC"/>
    <w:rsid w:val="1F1620F4"/>
    <w:rsid w:val="1F3B78E0"/>
    <w:rsid w:val="1F494278"/>
    <w:rsid w:val="1F510983"/>
    <w:rsid w:val="1F642E60"/>
    <w:rsid w:val="1F64730E"/>
    <w:rsid w:val="1F6D60EA"/>
    <w:rsid w:val="1F7F7C9A"/>
    <w:rsid w:val="201523AC"/>
    <w:rsid w:val="20337402"/>
    <w:rsid w:val="20962C3F"/>
    <w:rsid w:val="20A200E4"/>
    <w:rsid w:val="20B16579"/>
    <w:rsid w:val="20E353BE"/>
    <w:rsid w:val="20E73FDC"/>
    <w:rsid w:val="210112AE"/>
    <w:rsid w:val="210C37AF"/>
    <w:rsid w:val="2133507B"/>
    <w:rsid w:val="21463165"/>
    <w:rsid w:val="21515666"/>
    <w:rsid w:val="2167282F"/>
    <w:rsid w:val="217001E2"/>
    <w:rsid w:val="21997739"/>
    <w:rsid w:val="219D25FE"/>
    <w:rsid w:val="21B7196D"/>
    <w:rsid w:val="21B84BEB"/>
    <w:rsid w:val="22274D44"/>
    <w:rsid w:val="2228286B"/>
    <w:rsid w:val="22295FF0"/>
    <w:rsid w:val="22462CF1"/>
    <w:rsid w:val="22D622C7"/>
    <w:rsid w:val="22DD3655"/>
    <w:rsid w:val="22E66F97"/>
    <w:rsid w:val="2306139A"/>
    <w:rsid w:val="231A0405"/>
    <w:rsid w:val="23243032"/>
    <w:rsid w:val="23267D41"/>
    <w:rsid w:val="232E2722"/>
    <w:rsid w:val="235C70E1"/>
    <w:rsid w:val="235D4796"/>
    <w:rsid w:val="23632908"/>
    <w:rsid w:val="236D2C2B"/>
    <w:rsid w:val="239D1C07"/>
    <w:rsid w:val="23AE6630"/>
    <w:rsid w:val="23D326BE"/>
    <w:rsid w:val="23E32EED"/>
    <w:rsid w:val="24130B51"/>
    <w:rsid w:val="241748D9"/>
    <w:rsid w:val="24374FE7"/>
    <w:rsid w:val="246B6A3F"/>
    <w:rsid w:val="246F652F"/>
    <w:rsid w:val="247D4CEA"/>
    <w:rsid w:val="248D4C07"/>
    <w:rsid w:val="24A87C93"/>
    <w:rsid w:val="24B9556A"/>
    <w:rsid w:val="24CA7C09"/>
    <w:rsid w:val="24D10F97"/>
    <w:rsid w:val="253F182C"/>
    <w:rsid w:val="255231DD"/>
    <w:rsid w:val="25707D73"/>
    <w:rsid w:val="25A869D6"/>
    <w:rsid w:val="25BD151C"/>
    <w:rsid w:val="25C97EC1"/>
    <w:rsid w:val="26123616"/>
    <w:rsid w:val="26277997"/>
    <w:rsid w:val="264D28A0"/>
    <w:rsid w:val="26872FF5"/>
    <w:rsid w:val="26920BFA"/>
    <w:rsid w:val="26B11D6D"/>
    <w:rsid w:val="26C50688"/>
    <w:rsid w:val="26D472E4"/>
    <w:rsid w:val="26D905D7"/>
    <w:rsid w:val="26DF6AF8"/>
    <w:rsid w:val="26F35E32"/>
    <w:rsid w:val="27595274"/>
    <w:rsid w:val="27803734"/>
    <w:rsid w:val="27952750"/>
    <w:rsid w:val="27A21806"/>
    <w:rsid w:val="27BF11A4"/>
    <w:rsid w:val="28397580"/>
    <w:rsid w:val="289E4E1B"/>
    <w:rsid w:val="28B22E8E"/>
    <w:rsid w:val="28F3713A"/>
    <w:rsid w:val="29475B92"/>
    <w:rsid w:val="2992065C"/>
    <w:rsid w:val="29A22F02"/>
    <w:rsid w:val="29BA46F0"/>
    <w:rsid w:val="29DB7C76"/>
    <w:rsid w:val="29DF4157"/>
    <w:rsid w:val="29E67293"/>
    <w:rsid w:val="29F6324E"/>
    <w:rsid w:val="2A0F0A32"/>
    <w:rsid w:val="2A133906"/>
    <w:rsid w:val="2A206577"/>
    <w:rsid w:val="2A293624"/>
    <w:rsid w:val="2A2B5D40"/>
    <w:rsid w:val="2A330776"/>
    <w:rsid w:val="2A365850"/>
    <w:rsid w:val="2A377139"/>
    <w:rsid w:val="2A390EC5"/>
    <w:rsid w:val="2A421007"/>
    <w:rsid w:val="2A481CFC"/>
    <w:rsid w:val="2A832D34"/>
    <w:rsid w:val="2ADE440E"/>
    <w:rsid w:val="2AE412F9"/>
    <w:rsid w:val="2B0D0850"/>
    <w:rsid w:val="2B2F4C6A"/>
    <w:rsid w:val="2B3247EE"/>
    <w:rsid w:val="2B394179"/>
    <w:rsid w:val="2B4104F9"/>
    <w:rsid w:val="2B616237"/>
    <w:rsid w:val="2B7C0D9C"/>
    <w:rsid w:val="2BD27D8D"/>
    <w:rsid w:val="2BE315B0"/>
    <w:rsid w:val="2C3D33B6"/>
    <w:rsid w:val="2C55359F"/>
    <w:rsid w:val="2C6D1CC7"/>
    <w:rsid w:val="2C803C2F"/>
    <w:rsid w:val="2CAF1AE2"/>
    <w:rsid w:val="2CCA0120"/>
    <w:rsid w:val="2D452523"/>
    <w:rsid w:val="2D615B1E"/>
    <w:rsid w:val="2D6E3823"/>
    <w:rsid w:val="2D766B80"/>
    <w:rsid w:val="2D8F3758"/>
    <w:rsid w:val="2DBF7F69"/>
    <w:rsid w:val="2E0F2B31"/>
    <w:rsid w:val="2E277E7A"/>
    <w:rsid w:val="2E3C6B5B"/>
    <w:rsid w:val="2E5A3DAC"/>
    <w:rsid w:val="2E8C09C7"/>
    <w:rsid w:val="2E8E7EF9"/>
    <w:rsid w:val="2E9D1EEA"/>
    <w:rsid w:val="2EA75B0A"/>
    <w:rsid w:val="2ED46454"/>
    <w:rsid w:val="2EE5276F"/>
    <w:rsid w:val="2EEB70FA"/>
    <w:rsid w:val="2EFA733D"/>
    <w:rsid w:val="2F1432F9"/>
    <w:rsid w:val="2F3C5BA7"/>
    <w:rsid w:val="2F3E547B"/>
    <w:rsid w:val="2F603644"/>
    <w:rsid w:val="2F713AA3"/>
    <w:rsid w:val="2F8530AA"/>
    <w:rsid w:val="2F9652B7"/>
    <w:rsid w:val="2F9939E1"/>
    <w:rsid w:val="2FF26266"/>
    <w:rsid w:val="300264A9"/>
    <w:rsid w:val="30055F99"/>
    <w:rsid w:val="301B57BD"/>
    <w:rsid w:val="301B5CE7"/>
    <w:rsid w:val="301E705B"/>
    <w:rsid w:val="30226B4B"/>
    <w:rsid w:val="30A13F8A"/>
    <w:rsid w:val="30A6152A"/>
    <w:rsid w:val="30A9101A"/>
    <w:rsid w:val="30CC4D09"/>
    <w:rsid w:val="310D5099"/>
    <w:rsid w:val="31466869"/>
    <w:rsid w:val="31547B2C"/>
    <w:rsid w:val="31624BBF"/>
    <w:rsid w:val="316E7B6E"/>
    <w:rsid w:val="31880C30"/>
    <w:rsid w:val="318F27FC"/>
    <w:rsid w:val="31A17F44"/>
    <w:rsid w:val="31AA115B"/>
    <w:rsid w:val="31BA1A73"/>
    <w:rsid w:val="31F938DC"/>
    <w:rsid w:val="32062C9C"/>
    <w:rsid w:val="322B37C3"/>
    <w:rsid w:val="322F2868"/>
    <w:rsid w:val="323D727E"/>
    <w:rsid w:val="324B208A"/>
    <w:rsid w:val="32687096"/>
    <w:rsid w:val="327613D0"/>
    <w:rsid w:val="32AB7F90"/>
    <w:rsid w:val="32C505B1"/>
    <w:rsid w:val="32D85BE7"/>
    <w:rsid w:val="33B02259"/>
    <w:rsid w:val="33B421B0"/>
    <w:rsid w:val="33F377FC"/>
    <w:rsid w:val="33FC5905"/>
    <w:rsid w:val="340D2796"/>
    <w:rsid w:val="343F10D3"/>
    <w:rsid w:val="34406B17"/>
    <w:rsid w:val="344B7ED9"/>
    <w:rsid w:val="344F012B"/>
    <w:rsid w:val="345D63A4"/>
    <w:rsid w:val="34741917"/>
    <w:rsid w:val="34993154"/>
    <w:rsid w:val="349D0E96"/>
    <w:rsid w:val="34BC61DB"/>
    <w:rsid w:val="34C04B85"/>
    <w:rsid w:val="35132F06"/>
    <w:rsid w:val="351A4295"/>
    <w:rsid w:val="35225BD7"/>
    <w:rsid w:val="352B0250"/>
    <w:rsid w:val="353C792F"/>
    <w:rsid w:val="35402150"/>
    <w:rsid w:val="354B444E"/>
    <w:rsid w:val="355345E0"/>
    <w:rsid w:val="355F7EFA"/>
    <w:rsid w:val="358D2CB9"/>
    <w:rsid w:val="35973B37"/>
    <w:rsid w:val="35BB5A78"/>
    <w:rsid w:val="35CE6E2D"/>
    <w:rsid w:val="35D7070E"/>
    <w:rsid w:val="35DC5E82"/>
    <w:rsid w:val="35DC779C"/>
    <w:rsid w:val="36154A5C"/>
    <w:rsid w:val="36341386"/>
    <w:rsid w:val="36405F7D"/>
    <w:rsid w:val="364C66D0"/>
    <w:rsid w:val="368F43ED"/>
    <w:rsid w:val="36BB584C"/>
    <w:rsid w:val="36C070BE"/>
    <w:rsid w:val="36C27277"/>
    <w:rsid w:val="36DB7A54"/>
    <w:rsid w:val="36E36908"/>
    <w:rsid w:val="36EF34FF"/>
    <w:rsid w:val="373B04F2"/>
    <w:rsid w:val="376C4DC8"/>
    <w:rsid w:val="37797999"/>
    <w:rsid w:val="377A0EC8"/>
    <w:rsid w:val="379F4F25"/>
    <w:rsid w:val="37E04893"/>
    <w:rsid w:val="382B190D"/>
    <w:rsid w:val="386D6DD1"/>
    <w:rsid w:val="3870241E"/>
    <w:rsid w:val="387A56B5"/>
    <w:rsid w:val="3885236D"/>
    <w:rsid w:val="389C366B"/>
    <w:rsid w:val="38C56C0D"/>
    <w:rsid w:val="38E35456"/>
    <w:rsid w:val="38FB43DD"/>
    <w:rsid w:val="390D2073"/>
    <w:rsid w:val="391060DB"/>
    <w:rsid w:val="39535FC7"/>
    <w:rsid w:val="395C1320"/>
    <w:rsid w:val="397A30AE"/>
    <w:rsid w:val="39847402"/>
    <w:rsid w:val="39BB2F17"/>
    <w:rsid w:val="39C35901"/>
    <w:rsid w:val="39DB5260"/>
    <w:rsid w:val="39F03816"/>
    <w:rsid w:val="39F56226"/>
    <w:rsid w:val="3A234232"/>
    <w:rsid w:val="3A572A48"/>
    <w:rsid w:val="3AB17641"/>
    <w:rsid w:val="3AF13CEA"/>
    <w:rsid w:val="3AFC485D"/>
    <w:rsid w:val="3AFD387B"/>
    <w:rsid w:val="3B341131"/>
    <w:rsid w:val="3B3B2CBA"/>
    <w:rsid w:val="3B491430"/>
    <w:rsid w:val="3B500A40"/>
    <w:rsid w:val="3B70502D"/>
    <w:rsid w:val="3BBF16F2"/>
    <w:rsid w:val="3BD55E9F"/>
    <w:rsid w:val="3C1F03E3"/>
    <w:rsid w:val="3C215F09"/>
    <w:rsid w:val="3C237ED3"/>
    <w:rsid w:val="3C2D0D52"/>
    <w:rsid w:val="3C59537C"/>
    <w:rsid w:val="3C6B7ACC"/>
    <w:rsid w:val="3C793F97"/>
    <w:rsid w:val="3C8B5A78"/>
    <w:rsid w:val="3C920BB5"/>
    <w:rsid w:val="3C9C5ED7"/>
    <w:rsid w:val="3CF47652"/>
    <w:rsid w:val="3CF96E86"/>
    <w:rsid w:val="3D043B99"/>
    <w:rsid w:val="3D0970E5"/>
    <w:rsid w:val="3D113044"/>
    <w:rsid w:val="3D115F7D"/>
    <w:rsid w:val="3D211F38"/>
    <w:rsid w:val="3D2B5632"/>
    <w:rsid w:val="3D2C5F0E"/>
    <w:rsid w:val="3D65276D"/>
    <w:rsid w:val="3D6A7461"/>
    <w:rsid w:val="3DD010F8"/>
    <w:rsid w:val="3DE6565C"/>
    <w:rsid w:val="3E03005E"/>
    <w:rsid w:val="3E0E070F"/>
    <w:rsid w:val="3E1201FF"/>
    <w:rsid w:val="3E881C5D"/>
    <w:rsid w:val="3E960B6D"/>
    <w:rsid w:val="3EAD455E"/>
    <w:rsid w:val="3EBE2222"/>
    <w:rsid w:val="3EFD1EE3"/>
    <w:rsid w:val="3EFE6E2C"/>
    <w:rsid w:val="3F246766"/>
    <w:rsid w:val="3F4A7E6C"/>
    <w:rsid w:val="3F636838"/>
    <w:rsid w:val="3F6F78D3"/>
    <w:rsid w:val="3F7825D2"/>
    <w:rsid w:val="3F93711E"/>
    <w:rsid w:val="3F9410E8"/>
    <w:rsid w:val="3FE21E53"/>
    <w:rsid w:val="40073668"/>
    <w:rsid w:val="4009243A"/>
    <w:rsid w:val="40161AFD"/>
    <w:rsid w:val="40271E7C"/>
    <w:rsid w:val="40306436"/>
    <w:rsid w:val="403A1C8F"/>
    <w:rsid w:val="403F1053"/>
    <w:rsid w:val="40442B0E"/>
    <w:rsid w:val="40721429"/>
    <w:rsid w:val="40906604"/>
    <w:rsid w:val="40AB493B"/>
    <w:rsid w:val="411F30AB"/>
    <w:rsid w:val="414B60ED"/>
    <w:rsid w:val="415648A7"/>
    <w:rsid w:val="415723CD"/>
    <w:rsid w:val="415B010F"/>
    <w:rsid w:val="41650F8E"/>
    <w:rsid w:val="41AF52F5"/>
    <w:rsid w:val="41BD147B"/>
    <w:rsid w:val="41BD182E"/>
    <w:rsid w:val="41C5774B"/>
    <w:rsid w:val="41CE268F"/>
    <w:rsid w:val="41DC7B93"/>
    <w:rsid w:val="41EF2605"/>
    <w:rsid w:val="42044303"/>
    <w:rsid w:val="4226071D"/>
    <w:rsid w:val="422E137F"/>
    <w:rsid w:val="42576B28"/>
    <w:rsid w:val="42725710"/>
    <w:rsid w:val="42764C03"/>
    <w:rsid w:val="427D4BD1"/>
    <w:rsid w:val="42802896"/>
    <w:rsid w:val="42B31885"/>
    <w:rsid w:val="42B850ED"/>
    <w:rsid w:val="42C17B07"/>
    <w:rsid w:val="42DC0504"/>
    <w:rsid w:val="433B60C3"/>
    <w:rsid w:val="434F416E"/>
    <w:rsid w:val="4383394D"/>
    <w:rsid w:val="43B85ED4"/>
    <w:rsid w:val="43C04259"/>
    <w:rsid w:val="43DD4E0B"/>
    <w:rsid w:val="43FE2FD4"/>
    <w:rsid w:val="44316F05"/>
    <w:rsid w:val="44692B43"/>
    <w:rsid w:val="448434D9"/>
    <w:rsid w:val="4499005A"/>
    <w:rsid w:val="44A1408B"/>
    <w:rsid w:val="44A616A1"/>
    <w:rsid w:val="44C76039"/>
    <w:rsid w:val="44CD30D2"/>
    <w:rsid w:val="44D324F7"/>
    <w:rsid w:val="44D37FBC"/>
    <w:rsid w:val="44E126D9"/>
    <w:rsid w:val="45216E60"/>
    <w:rsid w:val="452D47A4"/>
    <w:rsid w:val="45322F35"/>
    <w:rsid w:val="457479F1"/>
    <w:rsid w:val="45815C6A"/>
    <w:rsid w:val="458610A1"/>
    <w:rsid w:val="45877724"/>
    <w:rsid w:val="45CF542F"/>
    <w:rsid w:val="45E05087"/>
    <w:rsid w:val="45EA7CB3"/>
    <w:rsid w:val="46054AED"/>
    <w:rsid w:val="46132D66"/>
    <w:rsid w:val="46394F03"/>
    <w:rsid w:val="46396545"/>
    <w:rsid w:val="46570CB1"/>
    <w:rsid w:val="46674E60"/>
    <w:rsid w:val="466A41DE"/>
    <w:rsid w:val="466B0DF4"/>
    <w:rsid w:val="46755753"/>
    <w:rsid w:val="467E3F53"/>
    <w:rsid w:val="469A57F7"/>
    <w:rsid w:val="46B8509B"/>
    <w:rsid w:val="46F32B98"/>
    <w:rsid w:val="46F96C0B"/>
    <w:rsid w:val="46FF153C"/>
    <w:rsid w:val="475E2707"/>
    <w:rsid w:val="47A10846"/>
    <w:rsid w:val="48464E78"/>
    <w:rsid w:val="48677399"/>
    <w:rsid w:val="487835F2"/>
    <w:rsid w:val="4884619D"/>
    <w:rsid w:val="48C204C1"/>
    <w:rsid w:val="48C447EC"/>
    <w:rsid w:val="48D22B6A"/>
    <w:rsid w:val="48D2515B"/>
    <w:rsid w:val="48E22EC4"/>
    <w:rsid w:val="48E716A7"/>
    <w:rsid w:val="493262A3"/>
    <w:rsid w:val="497C7E57"/>
    <w:rsid w:val="49DD412C"/>
    <w:rsid w:val="4A134CD7"/>
    <w:rsid w:val="4A407EA2"/>
    <w:rsid w:val="4A445C00"/>
    <w:rsid w:val="4A4A138C"/>
    <w:rsid w:val="4A8835F7"/>
    <w:rsid w:val="4A8E0B63"/>
    <w:rsid w:val="4AA04DE4"/>
    <w:rsid w:val="4AB368C6"/>
    <w:rsid w:val="4AB53D21"/>
    <w:rsid w:val="4ADF76BB"/>
    <w:rsid w:val="4AE75720"/>
    <w:rsid w:val="4AF40736"/>
    <w:rsid w:val="4AF76EE1"/>
    <w:rsid w:val="4B180B90"/>
    <w:rsid w:val="4B41553B"/>
    <w:rsid w:val="4B475260"/>
    <w:rsid w:val="4BC406DD"/>
    <w:rsid w:val="4BFA22D2"/>
    <w:rsid w:val="4C080E93"/>
    <w:rsid w:val="4C194E4E"/>
    <w:rsid w:val="4C2630C7"/>
    <w:rsid w:val="4C4874E2"/>
    <w:rsid w:val="4C940979"/>
    <w:rsid w:val="4D04165B"/>
    <w:rsid w:val="4D2E2B7B"/>
    <w:rsid w:val="4D5679DC"/>
    <w:rsid w:val="4D595308"/>
    <w:rsid w:val="4D5B19A9"/>
    <w:rsid w:val="4D695962"/>
    <w:rsid w:val="4D9D385D"/>
    <w:rsid w:val="4DA62712"/>
    <w:rsid w:val="4DA6686F"/>
    <w:rsid w:val="4DC3766C"/>
    <w:rsid w:val="4E117DF9"/>
    <w:rsid w:val="4E355844"/>
    <w:rsid w:val="4E4A1C6F"/>
    <w:rsid w:val="4E5959D6"/>
    <w:rsid w:val="4E6F51FA"/>
    <w:rsid w:val="4E7800A8"/>
    <w:rsid w:val="4E915170"/>
    <w:rsid w:val="4E970F33"/>
    <w:rsid w:val="4EC512BE"/>
    <w:rsid w:val="4EE334F2"/>
    <w:rsid w:val="4EF56C95"/>
    <w:rsid w:val="4F2064F4"/>
    <w:rsid w:val="4F2915A9"/>
    <w:rsid w:val="4F4535F7"/>
    <w:rsid w:val="4F467DE3"/>
    <w:rsid w:val="4F494776"/>
    <w:rsid w:val="4F6463E1"/>
    <w:rsid w:val="4FA7451F"/>
    <w:rsid w:val="4FB477FD"/>
    <w:rsid w:val="4FF82FCD"/>
    <w:rsid w:val="4FFE4A87"/>
    <w:rsid w:val="500B2D00"/>
    <w:rsid w:val="500B7261"/>
    <w:rsid w:val="50242014"/>
    <w:rsid w:val="5039786D"/>
    <w:rsid w:val="50535FA7"/>
    <w:rsid w:val="5068799F"/>
    <w:rsid w:val="50A218B6"/>
    <w:rsid w:val="50C23D07"/>
    <w:rsid w:val="50C57353"/>
    <w:rsid w:val="510936E3"/>
    <w:rsid w:val="51127B20"/>
    <w:rsid w:val="512027DB"/>
    <w:rsid w:val="51234186"/>
    <w:rsid w:val="514327E1"/>
    <w:rsid w:val="514E559A"/>
    <w:rsid w:val="518412EA"/>
    <w:rsid w:val="520C2D5F"/>
    <w:rsid w:val="52111984"/>
    <w:rsid w:val="522C275E"/>
    <w:rsid w:val="52303FB8"/>
    <w:rsid w:val="5266383D"/>
    <w:rsid w:val="52673444"/>
    <w:rsid w:val="529E3882"/>
    <w:rsid w:val="52D05488"/>
    <w:rsid w:val="531A3B9B"/>
    <w:rsid w:val="53483577"/>
    <w:rsid w:val="536777EC"/>
    <w:rsid w:val="537D5CC3"/>
    <w:rsid w:val="53965691"/>
    <w:rsid w:val="53C90F08"/>
    <w:rsid w:val="53E030A9"/>
    <w:rsid w:val="53FD5056"/>
    <w:rsid w:val="5400361E"/>
    <w:rsid w:val="54050890"/>
    <w:rsid w:val="54484523"/>
    <w:rsid w:val="54556C40"/>
    <w:rsid w:val="546A563B"/>
    <w:rsid w:val="54882B71"/>
    <w:rsid w:val="54C55B73"/>
    <w:rsid w:val="54DE09E3"/>
    <w:rsid w:val="551C150B"/>
    <w:rsid w:val="55366A71"/>
    <w:rsid w:val="55564A1D"/>
    <w:rsid w:val="5572737D"/>
    <w:rsid w:val="55943A6C"/>
    <w:rsid w:val="55992E17"/>
    <w:rsid w:val="55A82882"/>
    <w:rsid w:val="55CD1829"/>
    <w:rsid w:val="55EE2EA8"/>
    <w:rsid w:val="56206DD9"/>
    <w:rsid w:val="56436C26"/>
    <w:rsid w:val="564451BE"/>
    <w:rsid w:val="56505911"/>
    <w:rsid w:val="565F400E"/>
    <w:rsid w:val="566D0271"/>
    <w:rsid w:val="567C6706"/>
    <w:rsid w:val="569A3F17"/>
    <w:rsid w:val="56AE40A3"/>
    <w:rsid w:val="56D36553"/>
    <w:rsid w:val="56DF6C95"/>
    <w:rsid w:val="56E9323B"/>
    <w:rsid w:val="56ED13B1"/>
    <w:rsid w:val="572671E1"/>
    <w:rsid w:val="57462870"/>
    <w:rsid w:val="577D0987"/>
    <w:rsid w:val="57877110"/>
    <w:rsid w:val="57DB3900"/>
    <w:rsid w:val="57E9601D"/>
    <w:rsid w:val="586A6232"/>
    <w:rsid w:val="587F072F"/>
    <w:rsid w:val="587F49EF"/>
    <w:rsid w:val="5889510A"/>
    <w:rsid w:val="58922210"/>
    <w:rsid w:val="589F1551"/>
    <w:rsid w:val="58DD7FD9"/>
    <w:rsid w:val="58DE5456"/>
    <w:rsid w:val="597D55D3"/>
    <w:rsid w:val="59801EE1"/>
    <w:rsid w:val="59891F19"/>
    <w:rsid w:val="59973856"/>
    <w:rsid w:val="59975E81"/>
    <w:rsid w:val="59BB12F3"/>
    <w:rsid w:val="59E22D24"/>
    <w:rsid w:val="59F760A3"/>
    <w:rsid w:val="59F92CC7"/>
    <w:rsid w:val="5A0C1913"/>
    <w:rsid w:val="5A151224"/>
    <w:rsid w:val="5A1631D9"/>
    <w:rsid w:val="5A506303"/>
    <w:rsid w:val="5A595311"/>
    <w:rsid w:val="5A6C6A91"/>
    <w:rsid w:val="5A810AD8"/>
    <w:rsid w:val="5A863C94"/>
    <w:rsid w:val="5AA80DA7"/>
    <w:rsid w:val="5AD14B46"/>
    <w:rsid w:val="5AFA22EF"/>
    <w:rsid w:val="5B070568"/>
    <w:rsid w:val="5B3C6463"/>
    <w:rsid w:val="5B5E26D5"/>
    <w:rsid w:val="5B6F1862"/>
    <w:rsid w:val="5BA00D9E"/>
    <w:rsid w:val="5BB97AB4"/>
    <w:rsid w:val="5BE70AC5"/>
    <w:rsid w:val="5BF37728"/>
    <w:rsid w:val="5C2143A7"/>
    <w:rsid w:val="5C4763CB"/>
    <w:rsid w:val="5C904CB9"/>
    <w:rsid w:val="5CB65A9B"/>
    <w:rsid w:val="5CFC234E"/>
    <w:rsid w:val="5CFC6935"/>
    <w:rsid w:val="5D140FE5"/>
    <w:rsid w:val="5D40278C"/>
    <w:rsid w:val="5D4635C9"/>
    <w:rsid w:val="5D7A14C5"/>
    <w:rsid w:val="5D870E20"/>
    <w:rsid w:val="5D933F15"/>
    <w:rsid w:val="5D9E1657"/>
    <w:rsid w:val="5DA12EF6"/>
    <w:rsid w:val="5DC25A71"/>
    <w:rsid w:val="5DCF447F"/>
    <w:rsid w:val="5DE132F2"/>
    <w:rsid w:val="5DED1C97"/>
    <w:rsid w:val="5E171282"/>
    <w:rsid w:val="5E58468C"/>
    <w:rsid w:val="5E950036"/>
    <w:rsid w:val="5EA178AA"/>
    <w:rsid w:val="5EB36A3D"/>
    <w:rsid w:val="5EBD5B0D"/>
    <w:rsid w:val="5F0B4ACB"/>
    <w:rsid w:val="5F0E3A0F"/>
    <w:rsid w:val="5F10773B"/>
    <w:rsid w:val="5F351B48"/>
    <w:rsid w:val="5F4D7B61"/>
    <w:rsid w:val="5F5A7800"/>
    <w:rsid w:val="5F775CBC"/>
    <w:rsid w:val="5F7A1C50"/>
    <w:rsid w:val="5FD01870"/>
    <w:rsid w:val="600A2FD4"/>
    <w:rsid w:val="602045A6"/>
    <w:rsid w:val="60563B24"/>
    <w:rsid w:val="60603D20"/>
    <w:rsid w:val="60624BBE"/>
    <w:rsid w:val="60894991"/>
    <w:rsid w:val="608C23DE"/>
    <w:rsid w:val="6099545F"/>
    <w:rsid w:val="60CB525C"/>
    <w:rsid w:val="60E43825"/>
    <w:rsid w:val="60E9253C"/>
    <w:rsid w:val="60EF6CC8"/>
    <w:rsid w:val="60F63558"/>
    <w:rsid w:val="614E0C9F"/>
    <w:rsid w:val="616557BB"/>
    <w:rsid w:val="61882403"/>
    <w:rsid w:val="61CD35B4"/>
    <w:rsid w:val="61D171D6"/>
    <w:rsid w:val="61E564E1"/>
    <w:rsid w:val="61F71336"/>
    <w:rsid w:val="62257C51"/>
    <w:rsid w:val="622A5268"/>
    <w:rsid w:val="62410803"/>
    <w:rsid w:val="62724E61"/>
    <w:rsid w:val="62946B85"/>
    <w:rsid w:val="62B114E5"/>
    <w:rsid w:val="62B62F9F"/>
    <w:rsid w:val="6300246C"/>
    <w:rsid w:val="631F0B45"/>
    <w:rsid w:val="632214A6"/>
    <w:rsid w:val="63260125"/>
    <w:rsid w:val="632640AC"/>
    <w:rsid w:val="6328604A"/>
    <w:rsid w:val="632D72AE"/>
    <w:rsid w:val="6341164B"/>
    <w:rsid w:val="63A32486"/>
    <w:rsid w:val="63B71127"/>
    <w:rsid w:val="63B82D47"/>
    <w:rsid w:val="63C11BFC"/>
    <w:rsid w:val="63C24087"/>
    <w:rsid w:val="63DB0996"/>
    <w:rsid w:val="63DD38DA"/>
    <w:rsid w:val="63FE731D"/>
    <w:rsid w:val="64352709"/>
    <w:rsid w:val="644F2751"/>
    <w:rsid w:val="6454481E"/>
    <w:rsid w:val="646A4041"/>
    <w:rsid w:val="64713622"/>
    <w:rsid w:val="64850E7B"/>
    <w:rsid w:val="64B03C3F"/>
    <w:rsid w:val="64F658D5"/>
    <w:rsid w:val="6501023E"/>
    <w:rsid w:val="65563367"/>
    <w:rsid w:val="65864EAB"/>
    <w:rsid w:val="65B74E52"/>
    <w:rsid w:val="65BB267B"/>
    <w:rsid w:val="65C4125C"/>
    <w:rsid w:val="65CB4FB4"/>
    <w:rsid w:val="66072CF0"/>
    <w:rsid w:val="660A03C9"/>
    <w:rsid w:val="660F66C6"/>
    <w:rsid w:val="66195F86"/>
    <w:rsid w:val="661A55F3"/>
    <w:rsid w:val="661E1587"/>
    <w:rsid w:val="662371C8"/>
    <w:rsid w:val="662D5327"/>
    <w:rsid w:val="663A3EE7"/>
    <w:rsid w:val="66477750"/>
    <w:rsid w:val="666F5E1C"/>
    <w:rsid w:val="66770C98"/>
    <w:rsid w:val="66807B4C"/>
    <w:rsid w:val="66836399"/>
    <w:rsid w:val="66846F11"/>
    <w:rsid w:val="669C24AC"/>
    <w:rsid w:val="66B75538"/>
    <w:rsid w:val="66D63C10"/>
    <w:rsid w:val="66DE2AC5"/>
    <w:rsid w:val="66EC7D9D"/>
    <w:rsid w:val="674848E9"/>
    <w:rsid w:val="67615A6C"/>
    <w:rsid w:val="67761126"/>
    <w:rsid w:val="67D619EE"/>
    <w:rsid w:val="680C5410"/>
    <w:rsid w:val="68790C3E"/>
    <w:rsid w:val="687C4343"/>
    <w:rsid w:val="689F2FB7"/>
    <w:rsid w:val="68B777E8"/>
    <w:rsid w:val="68C55CEA"/>
    <w:rsid w:val="68F06C0E"/>
    <w:rsid w:val="68F16ADF"/>
    <w:rsid w:val="694A190D"/>
    <w:rsid w:val="69862C83"/>
    <w:rsid w:val="699322D2"/>
    <w:rsid w:val="69A71894"/>
    <w:rsid w:val="69D05E80"/>
    <w:rsid w:val="6A184540"/>
    <w:rsid w:val="6A48481C"/>
    <w:rsid w:val="6A484E25"/>
    <w:rsid w:val="6A4B09E3"/>
    <w:rsid w:val="6A837C0B"/>
    <w:rsid w:val="6A9F256B"/>
    <w:rsid w:val="6AAB0F10"/>
    <w:rsid w:val="6AD40C54"/>
    <w:rsid w:val="6B146ABA"/>
    <w:rsid w:val="6B421B88"/>
    <w:rsid w:val="6B4F21E3"/>
    <w:rsid w:val="6B5E5F82"/>
    <w:rsid w:val="6B8D6867"/>
    <w:rsid w:val="6B9D1512"/>
    <w:rsid w:val="6BAA11C7"/>
    <w:rsid w:val="6C303D8F"/>
    <w:rsid w:val="6C427652"/>
    <w:rsid w:val="6C882AB4"/>
    <w:rsid w:val="6C9360FF"/>
    <w:rsid w:val="6C953C26"/>
    <w:rsid w:val="6C9854C4"/>
    <w:rsid w:val="6CB52DA9"/>
    <w:rsid w:val="6CC17782"/>
    <w:rsid w:val="6CD209D6"/>
    <w:rsid w:val="6CE1330F"/>
    <w:rsid w:val="6D580E0A"/>
    <w:rsid w:val="6D8A7502"/>
    <w:rsid w:val="6D8F3D24"/>
    <w:rsid w:val="6D9263B7"/>
    <w:rsid w:val="6DDD5884"/>
    <w:rsid w:val="6DE63B74"/>
    <w:rsid w:val="6DF350A8"/>
    <w:rsid w:val="6E0E5A3E"/>
    <w:rsid w:val="6E233F5E"/>
    <w:rsid w:val="6E606AA8"/>
    <w:rsid w:val="6E6C7D0A"/>
    <w:rsid w:val="6E751F61"/>
    <w:rsid w:val="6E79050C"/>
    <w:rsid w:val="6E7A1325"/>
    <w:rsid w:val="6ED44ED9"/>
    <w:rsid w:val="6EE85F00"/>
    <w:rsid w:val="6F06705D"/>
    <w:rsid w:val="6F2D283B"/>
    <w:rsid w:val="6F5C0A2B"/>
    <w:rsid w:val="6FA67EF8"/>
    <w:rsid w:val="6FAA2D41"/>
    <w:rsid w:val="6FAF18A1"/>
    <w:rsid w:val="6FD607DD"/>
    <w:rsid w:val="6FDE7692"/>
    <w:rsid w:val="6FE0165C"/>
    <w:rsid w:val="6FFE1AE2"/>
    <w:rsid w:val="70003AAC"/>
    <w:rsid w:val="70194B6E"/>
    <w:rsid w:val="70333E81"/>
    <w:rsid w:val="70390D6C"/>
    <w:rsid w:val="705A72A1"/>
    <w:rsid w:val="706758D9"/>
    <w:rsid w:val="70814BED"/>
    <w:rsid w:val="708A15C7"/>
    <w:rsid w:val="708F185D"/>
    <w:rsid w:val="709E6AB8"/>
    <w:rsid w:val="70F33611"/>
    <w:rsid w:val="70FA499F"/>
    <w:rsid w:val="71306613"/>
    <w:rsid w:val="714E0847"/>
    <w:rsid w:val="71704C61"/>
    <w:rsid w:val="71A30B93"/>
    <w:rsid w:val="71AC50DC"/>
    <w:rsid w:val="71AF5789"/>
    <w:rsid w:val="71FA364F"/>
    <w:rsid w:val="72131EB6"/>
    <w:rsid w:val="72165809"/>
    <w:rsid w:val="721A29BF"/>
    <w:rsid w:val="721D26F3"/>
    <w:rsid w:val="72347346"/>
    <w:rsid w:val="725105EF"/>
    <w:rsid w:val="725400DF"/>
    <w:rsid w:val="72547AD7"/>
    <w:rsid w:val="72567431"/>
    <w:rsid w:val="72623E6B"/>
    <w:rsid w:val="727662A7"/>
    <w:rsid w:val="727F0C70"/>
    <w:rsid w:val="72C4042E"/>
    <w:rsid w:val="72ED6825"/>
    <w:rsid w:val="72F773E8"/>
    <w:rsid w:val="73130E01"/>
    <w:rsid w:val="73463ECB"/>
    <w:rsid w:val="7357101D"/>
    <w:rsid w:val="737A6252"/>
    <w:rsid w:val="739452C2"/>
    <w:rsid w:val="73971BCF"/>
    <w:rsid w:val="73EE03E6"/>
    <w:rsid w:val="73FE0302"/>
    <w:rsid w:val="740E6236"/>
    <w:rsid w:val="742C30C1"/>
    <w:rsid w:val="7443665D"/>
    <w:rsid w:val="74440160"/>
    <w:rsid w:val="744C6C55"/>
    <w:rsid w:val="749C496A"/>
    <w:rsid w:val="74AE06FF"/>
    <w:rsid w:val="74C4779E"/>
    <w:rsid w:val="75041948"/>
    <w:rsid w:val="750A7995"/>
    <w:rsid w:val="752E2E69"/>
    <w:rsid w:val="754601B3"/>
    <w:rsid w:val="758807CB"/>
    <w:rsid w:val="763149BF"/>
    <w:rsid w:val="763F235F"/>
    <w:rsid w:val="76465F91"/>
    <w:rsid w:val="76670365"/>
    <w:rsid w:val="76A41635"/>
    <w:rsid w:val="76AA3BBE"/>
    <w:rsid w:val="76B16A0C"/>
    <w:rsid w:val="76C515AB"/>
    <w:rsid w:val="77010336"/>
    <w:rsid w:val="772150F7"/>
    <w:rsid w:val="77387FCF"/>
    <w:rsid w:val="774760B1"/>
    <w:rsid w:val="77557881"/>
    <w:rsid w:val="77620166"/>
    <w:rsid w:val="778D3B0D"/>
    <w:rsid w:val="77B04009"/>
    <w:rsid w:val="77BF424C"/>
    <w:rsid w:val="77CA7A04"/>
    <w:rsid w:val="77D3217D"/>
    <w:rsid w:val="77E65C7D"/>
    <w:rsid w:val="781225CE"/>
    <w:rsid w:val="786D5A56"/>
    <w:rsid w:val="787119EB"/>
    <w:rsid w:val="7879264D"/>
    <w:rsid w:val="78906356"/>
    <w:rsid w:val="78B6564F"/>
    <w:rsid w:val="78DE0702"/>
    <w:rsid w:val="790243F1"/>
    <w:rsid w:val="795C61F7"/>
    <w:rsid w:val="79B7167F"/>
    <w:rsid w:val="79F20909"/>
    <w:rsid w:val="7A2111EE"/>
    <w:rsid w:val="7A30165B"/>
    <w:rsid w:val="7A4B1DC7"/>
    <w:rsid w:val="7A4D5B40"/>
    <w:rsid w:val="7A613399"/>
    <w:rsid w:val="7A7E3F4B"/>
    <w:rsid w:val="7A804167"/>
    <w:rsid w:val="7A8C2B0C"/>
    <w:rsid w:val="7A902F4D"/>
    <w:rsid w:val="7A9D7E33"/>
    <w:rsid w:val="7AB1163A"/>
    <w:rsid w:val="7ACD2E4B"/>
    <w:rsid w:val="7B002BB2"/>
    <w:rsid w:val="7B471563"/>
    <w:rsid w:val="7B537186"/>
    <w:rsid w:val="7B551150"/>
    <w:rsid w:val="7B6969A9"/>
    <w:rsid w:val="7B7315D6"/>
    <w:rsid w:val="7B7470FC"/>
    <w:rsid w:val="7BA56056"/>
    <w:rsid w:val="7BB70840"/>
    <w:rsid w:val="7BB816DF"/>
    <w:rsid w:val="7BED75DA"/>
    <w:rsid w:val="7BFF495C"/>
    <w:rsid w:val="7C176405"/>
    <w:rsid w:val="7C2E19A1"/>
    <w:rsid w:val="7C4366C5"/>
    <w:rsid w:val="7C484637"/>
    <w:rsid w:val="7C9B49F4"/>
    <w:rsid w:val="7CBE4AD3"/>
    <w:rsid w:val="7CFD2585"/>
    <w:rsid w:val="7D075C45"/>
    <w:rsid w:val="7D671EE4"/>
    <w:rsid w:val="7D700D28"/>
    <w:rsid w:val="7D923E6A"/>
    <w:rsid w:val="7DD520D4"/>
    <w:rsid w:val="7DDB0EDD"/>
    <w:rsid w:val="7E0B3D48"/>
    <w:rsid w:val="7E1161D3"/>
    <w:rsid w:val="7E13212B"/>
    <w:rsid w:val="7E31282A"/>
    <w:rsid w:val="7E660E2A"/>
    <w:rsid w:val="7E6E42D6"/>
    <w:rsid w:val="7E952BC4"/>
    <w:rsid w:val="7E970148"/>
    <w:rsid w:val="7EA01265"/>
    <w:rsid w:val="7EF20255"/>
    <w:rsid w:val="7EF24F07"/>
    <w:rsid w:val="7EF33E90"/>
    <w:rsid w:val="7EF742CC"/>
    <w:rsid w:val="7F0A04A3"/>
    <w:rsid w:val="7F2C21C7"/>
    <w:rsid w:val="7F5F55F8"/>
    <w:rsid w:val="7F954211"/>
    <w:rsid w:val="7FAA7E17"/>
    <w:rsid w:val="7FB34CE5"/>
    <w:rsid w:val="7FB77DFB"/>
    <w:rsid w:val="7FE01204"/>
    <w:rsid w:val="7FE26D2A"/>
    <w:rsid w:val="7FFC04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szCs w:val="20"/>
    </w:rPr>
  </w:style>
  <w:style w:type="paragraph" w:styleId="4">
    <w:name w:val="Normal Indent"/>
    <w:basedOn w:val="1"/>
    <w:qFormat/>
    <w:uiPriority w:val="0"/>
    <w:pPr>
      <w:ind w:firstLine="42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9">
    <w:name w:val="font1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5617</Words>
  <Characters>6574</Characters>
  <Lines>0</Lines>
  <Paragraphs>0</Paragraphs>
  <TotalTime>6</TotalTime>
  <ScaleCrop>false</ScaleCrop>
  <LinksUpToDate>false</LinksUpToDate>
  <CharactersWithSpaces>6617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姚楚乔</cp:lastModifiedBy>
  <cp:lastPrinted>2023-06-15T01:17:00Z</cp:lastPrinted>
  <dcterms:modified xsi:type="dcterms:W3CDTF">2023-06-29T07:27:09Z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FF55E45285374B4EBDE940A75A36F19D</vt:lpwstr>
  </property>
</Properties>
</file>