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idowControl/>
        <w:jc w:val="left"/>
        <w:textAlignment w:val="center"/>
        <w:rPr>
          <w:rFonts w:hint="eastAsia" w:ascii="方正小标宋简体" w:hAnsi="Times New Roman" w:eastAsia="方正小标宋简体" w:cs="方正小标宋简体"/>
          <w:snapToGrid w:val="0"/>
          <w:color w:val="000000"/>
          <w:sz w:val="44"/>
          <w:szCs w:val="44"/>
        </w:rPr>
      </w:pPr>
      <w:r>
        <w:rPr>
          <w:rFonts w:hint="eastAsia" w:ascii="黑体" w:hAnsi="黑体" w:eastAsia="黑体" w:cs="黑体"/>
          <w:b/>
          <w:bCs/>
          <w:snapToGrid w:val="0"/>
          <w:color w:val="000000"/>
          <w:sz w:val="32"/>
          <w:szCs w:val="32"/>
          <w:lang w:val="en-US" w:eastAsia="zh-CN"/>
        </w:rPr>
        <w:t>附件1</w:t>
      </w:r>
    </w:p>
    <w:p>
      <w:pPr>
        <w:widowControl/>
        <w:jc w:val="center"/>
        <w:textAlignment w:val="center"/>
        <w:rPr>
          <w:rFonts w:ascii="方正小标宋简体" w:hAnsi="Times New Roman" w:eastAsia="方正小标宋简体" w:cs="Times New Roman"/>
          <w:snapToGrid w:val="0"/>
          <w:color w:val="000000"/>
          <w:sz w:val="44"/>
          <w:szCs w:val="44"/>
        </w:rPr>
      </w:pPr>
      <w:r>
        <w:rPr>
          <w:rFonts w:hint="eastAsia" w:ascii="方正小标宋简体" w:hAnsi="Times New Roman" w:eastAsia="方正小标宋简体" w:cs="方正小标宋简体"/>
          <w:snapToGrid w:val="0"/>
          <w:color w:val="000000"/>
          <w:sz w:val="44"/>
          <w:szCs w:val="44"/>
        </w:rPr>
        <w:t>本次检验项目</w:t>
      </w:r>
    </w:p>
    <w:tbl>
      <w:tblPr>
        <w:tblStyle w:val="9"/>
        <w:tblW w:w="138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56"/>
        <w:gridCol w:w="1073"/>
        <w:gridCol w:w="1109"/>
        <w:gridCol w:w="1210"/>
        <w:gridCol w:w="1181"/>
        <w:gridCol w:w="4062"/>
        <w:gridCol w:w="46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tblHeader/>
        </w:trPr>
        <w:tc>
          <w:tcPr>
            <w:tcW w:w="556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</w:rPr>
              <w:t>序号</w:t>
            </w:r>
          </w:p>
        </w:tc>
        <w:tc>
          <w:tcPr>
            <w:tcW w:w="1073" w:type="dxa"/>
            <w:vAlign w:val="center"/>
          </w:tcPr>
          <w:p>
            <w:pPr>
              <w:snapToGrid w:val="0"/>
              <w:spacing w:line="360" w:lineRule="exact"/>
              <w:jc w:val="center"/>
              <w:textAlignment w:val="center"/>
              <w:rPr>
                <w:rFonts w:ascii="宋体" w:cs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</w:rPr>
              <w:t>食品大类</w:t>
            </w:r>
          </w:p>
        </w:tc>
        <w:tc>
          <w:tcPr>
            <w:tcW w:w="1109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cs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</w:rPr>
              <w:t>食品亚类</w:t>
            </w:r>
          </w:p>
        </w:tc>
        <w:tc>
          <w:tcPr>
            <w:tcW w:w="1210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cs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</w:rPr>
              <w:t>食品品种</w:t>
            </w:r>
          </w:p>
        </w:tc>
        <w:tc>
          <w:tcPr>
            <w:tcW w:w="1181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cs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</w:rPr>
              <w:t>食品细类</w:t>
            </w:r>
          </w:p>
        </w:tc>
        <w:tc>
          <w:tcPr>
            <w:tcW w:w="4062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cs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</w:rPr>
              <w:t>抽检依据</w:t>
            </w:r>
          </w:p>
        </w:tc>
        <w:tc>
          <w:tcPr>
            <w:tcW w:w="4615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cs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</w:rPr>
              <w:t>检验项目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tblHeader/>
        </w:trPr>
        <w:tc>
          <w:tcPr>
            <w:tcW w:w="556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>
            <w:pPr>
              <w:snapToGrid w:val="0"/>
              <w:spacing w:line="360" w:lineRule="exact"/>
              <w:jc w:val="center"/>
              <w:textAlignment w:val="center"/>
              <w:rPr>
                <w:rFonts w:ascii="宋体" w:cs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</w:rPr>
              <w:t>（一级）</w:t>
            </w:r>
          </w:p>
        </w:tc>
        <w:tc>
          <w:tcPr>
            <w:tcW w:w="1109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cs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</w:rPr>
              <w:t>（二级）</w:t>
            </w:r>
          </w:p>
        </w:tc>
        <w:tc>
          <w:tcPr>
            <w:tcW w:w="1210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cs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</w:rPr>
              <w:t>（三级）</w:t>
            </w:r>
          </w:p>
        </w:tc>
        <w:tc>
          <w:tcPr>
            <w:tcW w:w="1181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cs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</w:rPr>
              <w:t>（四级）</w:t>
            </w:r>
          </w:p>
        </w:tc>
        <w:tc>
          <w:tcPr>
            <w:tcW w:w="4062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left"/>
              <w:rPr>
                <w:rFonts w:ascii="宋体" w:cs="宋体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4615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ascii="宋体" w:cs="宋体"/>
                <w:b/>
                <w:bCs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556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073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109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畜禽肉及副产品</w:t>
            </w:r>
          </w:p>
        </w:tc>
        <w:tc>
          <w:tcPr>
            <w:tcW w:w="121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畜肉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猪肉</w:t>
            </w:r>
          </w:p>
        </w:tc>
        <w:tc>
          <w:tcPr>
            <w:tcW w:w="4062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GB 2707-2016《食品安全国家标准 鲜(冻)畜、禽产品》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GB 31650-2019《食品安全国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家标准 食品中兽药最大残留限量》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农业农村部公告 第250号《食品动物中禁止使用的药品及其他化合物清单》</w:t>
            </w:r>
          </w:p>
        </w:tc>
        <w:tc>
          <w:tcPr>
            <w:tcW w:w="4615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喹乙醇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氯丙嗪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氯霉素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克伦特罗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恩诺沙星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替米考星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沙丁胺醇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莱克多巴胺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磺胺类(总量)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挥发性盐基氮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呋喃唑酮代谢物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呋喃西林代谢物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五氯酚酸钠(以五氯酚计)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78" w:hRule="atLeast"/>
        </w:trPr>
        <w:tc>
          <w:tcPr>
            <w:tcW w:w="556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</w:pPr>
          </w:p>
        </w:tc>
        <w:tc>
          <w:tcPr>
            <w:tcW w:w="107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09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1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羊肉</w:t>
            </w:r>
          </w:p>
        </w:tc>
        <w:tc>
          <w:tcPr>
            <w:tcW w:w="4062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GB 31650-2019《食品安全国家标准 食品中兽药最大残留限量》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农业农村部公告 第250号《食品动物中禁止使用的药品及其他化合物清单》</w:t>
            </w:r>
          </w:p>
        </w:tc>
        <w:tc>
          <w:tcPr>
            <w:tcW w:w="4615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克伦特罗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恩诺沙星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林可霉素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沙丁胺醇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莱克多巴胺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磺胺类(总量)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呋喃唑酮代谢物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呋喃西林代谢物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五氯酚酸钠(以五氯酚计)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36" w:hRule="atLeast"/>
        </w:trPr>
        <w:tc>
          <w:tcPr>
            <w:tcW w:w="556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</w:pPr>
          </w:p>
        </w:tc>
        <w:tc>
          <w:tcPr>
            <w:tcW w:w="107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09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禽肉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鸡肉</w:t>
            </w:r>
          </w:p>
        </w:tc>
        <w:tc>
          <w:tcPr>
            <w:tcW w:w="4062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GB 2707-2016《食品安全国家标准 鲜(冻)畜、禽产品》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GB 31650.1-2022《食品安全国家标准 食品中41种兽药最大残留限量》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GB 31650-2019《食品安全国家标准 食品中兽药最大残留限量》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农业农村部公告 第250号《食品动物中禁止使用的药品及其他化合物清单》</w:t>
            </w:r>
          </w:p>
        </w:tc>
        <w:tc>
          <w:tcPr>
            <w:tcW w:w="4615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氯霉素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培氟沙星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多西环素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尼卡巴嗪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恩诺沙星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替米考星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氟苯尼考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氧氟沙星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甲氧苄啶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诺氟沙星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磺胺类(总量)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挥发性盐基氮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呋喃唑酮代谢物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呋喃它酮代谢物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呋喃西林代谢物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五氯酚酸钠(以五氯酚计)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2" w:hRule="atLeast"/>
        </w:trPr>
        <w:tc>
          <w:tcPr>
            <w:tcW w:w="556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</w:p>
        </w:tc>
        <w:tc>
          <w:tcPr>
            <w:tcW w:w="107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09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鳞茎类蔬菜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韭菜</w:t>
            </w:r>
          </w:p>
        </w:tc>
        <w:tc>
          <w:tcPr>
            <w:tcW w:w="4062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GB 2762-2022《食品安全国家标准 食品中污染物限量》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GB 2763.1-2022《食品安全国家标准 食品中2,4-滴丁酸钠盐等112种农药最大残留限量》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GB 2763-2021《食品安全国家标准 食品中农药最大残留限量》</w:t>
            </w:r>
          </w:p>
        </w:tc>
        <w:tc>
          <w:tcPr>
            <w:tcW w:w="4615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乐果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克百威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六六六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啶虫脒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多菌灵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异菌脲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敌敌畏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毒死蜱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氧乐果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甲拌磷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甲胺磷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甲萘威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腐霉利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辛硫磷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二甲戊灵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阿维菌素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镉(以Cd计)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乙酰甲胺磷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甲基异柳磷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氯氰菊酯和高效氯氰菊酯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氯氟氰菊酯和高效氯氟氰菊酯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1" w:hRule="atLeast"/>
        </w:trPr>
        <w:tc>
          <w:tcPr>
            <w:tcW w:w="556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</w:p>
        </w:tc>
        <w:tc>
          <w:tcPr>
            <w:tcW w:w="107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09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1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芸薹属类蔬菜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菜薹</w:t>
            </w:r>
          </w:p>
        </w:tc>
        <w:tc>
          <w:tcPr>
            <w:tcW w:w="4062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GB 2763-2021《食品安全国家标准 食品中农药最大残留限量》</w:t>
            </w:r>
          </w:p>
        </w:tc>
        <w:tc>
          <w:tcPr>
            <w:tcW w:w="4615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三唑磷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克百威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啶虫脒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毒死蜱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氟虫腈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灭多威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甲拌磷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水胺硫磷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甲氰菊酯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联苯菊酯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阿维菌素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乙酰甲胺磷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2" w:hRule="atLeast"/>
        </w:trPr>
        <w:tc>
          <w:tcPr>
            <w:tcW w:w="556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</w:p>
        </w:tc>
        <w:tc>
          <w:tcPr>
            <w:tcW w:w="107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09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1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芥蓝</w:t>
            </w:r>
          </w:p>
        </w:tc>
        <w:tc>
          <w:tcPr>
            <w:tcW w:w="4062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GB 2763-2021《食品安全国家标准 食品中农药最大残留限量》</w:t>
            </w:r>
          </w:p>
        </w:tc>
        <w:tc>
          <w:tcPr>
            <w:tcW w:w="4615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敌敌畏、甲拌磷、甲胺磷、虫螨腈、水胺硫磷、乙酰甲胺磷、甲基异柳磷、氯氰菊酯和高效氯氰菊酯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63" w:hRule="atLeast"/>
        </w:trPr>
        <w:tc>
          <w:tcPr>
            <w:tcW w:w="556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</w:p>
        </w:tc>
        <w:tc>
          <w:tcPr>
            <w:tcW w:w="107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09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1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结球甘蓝</w:t>
            </w:r>
          </w:p>
        </w:tc>
        <w:tc>
          <w:tcPr>
            <w:tcW w:w="4062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GB 2762-2022《食品安全国家标准 食品中污染物限量》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GB 2763-2021《食品安全国家标准 食品中农药最大残留限量》</w:t>
            </w:r>
          </w:p>
        </w:tc>
        <w:tc>
          <w:tcPr>
            <w:tcW w:w="4615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铬(以Cr计)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毒死蜱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甲胺磷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灭线磷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三唑磷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氧乐果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甲氰菊酯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73" w:hRule="atLeast"/>
        </w:trPr>
        <w:tc>
          <w:tcPr>
            <w:tcW w:w="556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</w:p>
        </w:tc>
        <w:tc>
          <w:tcPr>
            <w:tcW w:w="107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09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1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叶菜类蔬菜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普通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白菜</w:t>
            </w:r>
          </w:p>
        </w:tc>
        <w:tc>
          <w:tcPr>
            <w:tcW w:w="4062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GB 2763-2021《食品安全国家标准 食品中农药最大残留限量》</w:t>
            </w:r>
          </w:p>
        </w:tc>
        <w:tc>
          <w:tcPr>
            <w:tcW w:w="4615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克百威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啶虫脒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敌敌畏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毒死蜱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氟虫腈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甲拌磷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、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甲胺磷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水胺硫磷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阿维菌素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乙酰甲胺磷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甲基异柳磷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氯氰菊酯和高效氯氰菊酯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氯氟氰菊酯和高效氯氟氰菊酯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03" w:hRule="atLeast"/>
        </w:trPr>
        <w:tc>
          <w:tcPr>
            <w:tcW w:w="556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</w:p>
        </w:tc>
        <w:tc>
          <w:tcPr>
            <w:tcW w:w="107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09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1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大白菜</w:t>
            </w:r>
          </w:p>
        </w:tc>
        <w:tc>
          <w:tcPr>
            <w:tcW w:w="40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GB 2762-2022《食品安全国家标准 食品中污染物限量》</w:t>
            </w:r>
          </w:p>
          <w:p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GB 2763-2021《食品安全国家标准 食品中农药最大残留限量》</w:t>
            </w:r>
          </w:p>
        </w:tc>
        <w:tc>
          <w:tcPr>
            <w:tcW w:w="4615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克百威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吡虫啉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啶虫脒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毒死蜱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氟虫腈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甲拌磷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百菌清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唑虫酰胺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阿维菌素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镉(以Cd计)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7" w:hRule="atLeast"/>
        </w:trPr>
        <w:tc>
          <w:tcPr>
            <w:tcW w:w="556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</w:p>
        </w:tc>
        <w:tc>
          <w:tcPr>
            <w:tcW w:w="107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09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1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叶用莴苣</w:t>
            </w:r>
          </w:p>
        </w:tc>
        <w:tc>
          <w:tcPr>
            <w:tcW w:w="4062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GB 2763-2021《食品安全国家标准 食品中农药最大残留限量》</w:t>
            </w:r>
          </w:p>
        </w:tc>
        <w:tc>
          <w:tcPr>
            <w:tcW w:w="4615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啶虫脒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毒死蜱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氟虫腈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灭蝇胺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百菌清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阿维菌素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乙酰甲胺磷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5" w:hRule="atLeast"/>
        </w:trPr>
        <w:tc>
          <w:tcPr>
            <w:tcW w:w="556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</w:p>
        </w:tc>
        <w:tc>
          <w:tcPr>
            <w:tcW w:w="107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09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1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茄果类蔬菜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辣椒</w:t>
            </w:r>
          </w:p>
        </w:tc>
        <w:tc>
          <w:tcPr>
            <w:tcW w:w="4062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GB 2762-2022《食品安全国家标准 食品中污染物限量》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GB 2763-2021《食品安全国家标准 食品中农药最大残留限量》</w:t>
            </w:r>
          </w:p>
        </w:tc>
        <w:tc>
          <w:tcPr>
            <w:tcW w:w="4615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三唑磷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丙溴磷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倍硫磷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克百威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啶虫脒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噻虫胺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敌敌畏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杀扑磷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毒死蜱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氧乐果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甲拌磷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甲胺磷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水胺硫磷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联苯菊酯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镉(以Cd计)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乙酰甲胺磷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吡唑醚菌酯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氯氰菊酯和高效氯氰菊酯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氯氟氰菊酯和高效氯氟氰菊酯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8" w:hRule="atLeast"/>
        </w:trPr>
        <w:tc>
          <w:tcPr>
            <w:tcW w:w="556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</w:p>
        </w:tc>
        <w:tc>
          <w:tcPr>
            <w:tcW w:w="107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09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1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茄子</w:t>
            </w:r>
          </w:p>
        </w:tc>
        <w:tc>
          <w:tcPr>
            <w:tcW w:w="4062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GB 2762-2022《食品安全国家标准 食品中污染物限量》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GB 2763-2021《食品安全国家标准 食品中农药最大残留限量》</w:t>
            </w:r>
          </w:p>
        </w:tc>
        <w:tc>
          <w:tcPr>
            <w:tcW w:w="4615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克百威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噻虫嗪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噻虫胺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多菌灵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氟虫腈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氧乐果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阿维菌素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镉(以Cd计)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霜霉威和霜霉威盐酸盐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甲氨基阿维菌素苯甲酸盐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2" w:hRule="atLeast"/>
        </w:trPr>
        <w:tc>
          <w:tcPr>
            <w:tcW w:w="556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</w:p>
        </w:tc>
        <w:tc>
          <w:tcPr>
            <w:tcW w:w="107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09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1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瓜类蔬菜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苦瓜</w:t>
            </w:r>
          </w:p>
        </w:tc>
        <w:tc>
          <w:tcPr>
            <w:tcW w:w="4062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GB 2763-2021《食品安全国家标准 食品中农药最大残留限量》</w:t>
            </w:r>
          </w:p>
        </w:tc>
        <w:tc>
          <w:tcPr>
            <w:tcW w:w="4615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吡虫啉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氧乐果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百菌清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联苯肼酯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乙酰甲胺磷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氯氟氰菊酯和高效氯氟氰菊酯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03" w:hRule="atLeast"/>
        </w:trPr>
        <w:tc>
          <w:tcPr>
            <w:tcW w:w="556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</w:p>
        </w:tc>
        <w:tc>
          <w:tcPr>
            <w:tcW w:w="107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09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1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冬瓜</w:t>
            </w:r>
          </w:p>
        </w:tc>
        <w:tc>
          <w:tcPr>
            <w:tcW w:w="4062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GB 2762-2022《食品安全国家标准 食品中污染物限量》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GB 2763-2021《食品安全国家标准 食品中农药最大残留限量》</w:t>
            </w:r>
          </w:p>
        </w:tc>
        <w:tc>
          <w:tcPr>
            <w:tcW w:w="4615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克百威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氟虫腈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联苯肼酯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铅(以Pb计)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镉(以Cd计)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氯氟氰菊酯和高效氯氟氰菊酯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3" w:hRule="atLeast"/>
        </w:trPr>
        <w:tc>
          <w:tcPr>
            <w:tcW w:w="556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</w:p>
        </w:tc>
        <w:tc>
          <w:tcPr>
            <w:tcW w:w="107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09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1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黄瓜</w:t>
            </w:r>
          </w:p>
        </w:tc>
        <w:tc>
          <w:tcPr>
            <w:tcW w:w="4062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GB 2763-2021《食品安全国家标准 食品中农药最大残留限量》</w:t>
            </w:r>
          </w:p>
        </w:tc>
        <w:tc>
          <w:tcPr>
            <w:tcW w:w="4615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克百威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噻虫嗪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阿维菌素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哒螨灵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甲氨基阿维菌素苯甲酸盐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甲拌磷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乐果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百菌清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9" w:hRule="atLeast"/>
        </w:trPr>
        <w:tc>
          <w:tcPr>
            <w:tcW w:w="556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</w:p>
        </w:tc>
        <w:tc>
          <w:tcPr>
            <w:tcW w:w="107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09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1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根茎类和薯芋类蔬菜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胡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萝卜</w:t>
            </w:r>
          </w:p>
        </w:tc>
        <w:tc>
          <w:tcPr>
            <w:tcW w:w="4062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GB 2763-2021《食品安全国家标准 食品中农药最大残留限量》</w:t>
            </w:r>
          </w:p>
        </w:tc>
        <w:tc>
          <w:tcPr>
            <w:tcW w:w="4615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毒死蜱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氟虫腈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甲拌磷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氯氟氰菊酯和高效氯氟氰菊酯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58" w:hRule="atLeast"/>
        </w:trPr>
        <w:tc>
          <w:tcPr>
            <w:tcW w:w="556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</w:p>
        </w:tc>
        <w:tc>
          <w:tcPr>
            <w:tcW w:w="107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09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1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马铃薯</w:t>
            </w:r>
          </w:p>
        </w:tc>
        <w:tc>
          <w:tcPr>
            <w:tcW w:w="4062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GB 2762-2022《食品安全国家标准 食品中污染物限量》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GB 2763-2021《食品安全国家标准 食品中农药最大残留限量》</w:t>
            </w:r>
          </w:p>
        </w:tc>
        <w:tc>
          <w:tcPr>
            <w:tcW w:w="4615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吡虫啉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噻虫嗪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毒死蜱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氟虫腈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铅(以Pb计)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lang w:eastAsia="zh-CN"/>
              </w:rPr>
              <w:t>、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镉(以Cd计)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7" w:hRule="atLeast"/>
        </w:trPr>
        <w:tc>
          <w:tcPr>
            <w:tcW w:w="556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</w:p>
        </w:tc>
        <w:tc>
          <w:tcPr>
            <w:tcW w:w="107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09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1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姜</w:t>
            </w:r>
          </w:p>
        </w:tc>
        <w:tc>
          <w:tcPr>
            <w:tcW w:w="4062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GB 2762-2022《食品安全国家标准 食品中污染物限量》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GB 2763-2021《食品安全国家标准 食品中农药最大残留限量》</w:t>
            </w:r>
          </w:p>
        </w:tc>
        <w:tc>
          <w:tcPr>
            <w:tcW w:w="4615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克百威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六六六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吡虫啉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噻虫嗪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噻虫胺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毒死蜱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氧乐果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铅(以Pb计)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镉(以Cd计)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氯氰菊酯和高效氯氰菊酯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9" w:hRule="atLeast"/>
        </w:trPr>
        <w:tc>
          <w:tcPr>
            <w:tcW w:w="556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</w:p>
        </w:tc>
        <w:tc>
          <w:tcPr>
            <w:tcW w:w="107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09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水果类</w:t>
            </w:r>
          </w:p>
        </w:tc>
        <w:tc>
          <w:tcPr>
            <w:tcW w:w="12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仁果类水果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苹果</w:t>
            </w:r>
          </w:p>
        </w:tc>
        <w:tc>
          <w:tcPr>
            <w:tcW w:w="4062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GB 2763-2021《食品安全国家标准 食品中农药最大残留限量》</w:t>
            </w:r>
          </w:p>
        </w:tc>
        <w:tc>
          <w:tcPr>
            <w:tcW w:w="4615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啶虫脒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敌敌畏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甲拌磷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7" w:hRule="atLeast"/>
        </w:trPr>
        <w:tc>
          <w:tcPr>
            <w:tcW w:w="556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</w:p>
        </w:tc>
        <w:tc>
          <w:tcPr>
            <w:tcW w:w="107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09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柑橘类水果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橙</w:t>
            </w:r>
          </w:p>
        </w:tc>
        <w:tc>
          <w:tcPr>
            <w:tcW w:w="4062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GB 2763-2021《食品安全国家标准 食品中农药最大残留限量》</w:t>
            </w:r>
          </w:p>
        </w:tc>
        <w:tc>
          <w:tcPr>
            <w:tcW w:w="4615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三唑磷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丙溴磷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克百威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杀扑磷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氧乐果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狄氏剂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联苯菊酯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苯醚甲环唑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2,4-滴和2,4-滴钠盐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</w:trPr>
        <w:tc>
          <w:tcPr>
            <w:tcW w:w="556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</w:p>
        </w:tc>
        <w:tc>
          <w:tcPr>
            <w:tcW w:w="107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鲜蛋</w:t>
            </w:r>
          </w:p>
        </w:tc>
        <w:tc>
          <w:tcPr>
            <w:tcW w:w="12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鲜蛋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鸡蛋</w:t>
            </w:r>
          </w:p>
        </w:tc>
        <w:tc>
          <w:tcPr>
            <w:tcW w:w="4062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GB 2763-2021《食品安全国家标准 食品中农药最大残留限量》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GB 31650.1-2022《食品安全国家标准 食品中41种兽药最大残留限量》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GB 31650-2019《食品安全国家标准 食品中兽药最大残留限量》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农业农村部公告 第250号《食品动物中禁止使用的药品及其他化合物清单》</w:t>
            </w:r>
          </w:p>
        </w:tc>
        <w:tc>
          <w:tcPr>
            <w:tcW w:w="4615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甲硝唑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地美硝唑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氟苯尼考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恩诺沙星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氧氟沙星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磺胺类(总量)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呋喃唑酮代谢物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氟虫腈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多西环素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五氯酚酸钠(以五氯酚计)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93" w:hRule="atLeast"/>
        </w:trPr>
        <w:tc>
          <w:tcPr>
            <w:tcW w:w="556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073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11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大米</w:t>
            </w:r>
          </w:p>
        </w:tc>
        <w:tc>
          <w:tcPr>
            <w:tcW w:w="12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大米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大米</w:t>
            </w:r>
          </w:p>
        </w:tc>
        <w:tc>
          <w:tcPr>
            <w:tcW w:w="4062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GB 2761-2017《食品安全国家标准 食品中真菌毒素限量》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GB 2762-2022《食品安全国家标准 食品中污染物限量》</w:t>
            </w:r>
          </w:p>
        </w:tc>
        <w:tc>
          <w:tcPr>
            <w:tcW w:w="4615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苯并[a]芘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铅(以Pb计)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镉(以Cd计)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无机砷(以As计)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黄曲霉毒素B₁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6" w:hRule="atLeast"/>
        </w:trPr>
        <w:tc>
          <w:tcPr>
            <w:tcW w:w="556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</w:pPr>
          </w:p>
        </w:tc>
        <w:tc>
          <w:tcPr>
            <w:tcW w:w="107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其他粮食加工品</w:t>
            </w:r>
          </w:p>
        </w:tc>
        <w:tc>
          <w:tcPr>
            <w:tcW w:w="12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谷物粉类制成品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生湿面制品</w:t>
            </w:r>
          </w:p>
        </w:tc>
        <w:tc>
          <w:tcPr>
            <w:tcW w:w="4062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GB 2760-2014《食品安全国家标准 食品添加剂使用标准》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产品明示标准和质量要求</w:t>
            </w:r>
          </w:p>
        </w:tc>
        <w:tc>
          <w:tcPr>
            <w:tcW w:w="4615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铅(以Pb计)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二氧化硫残留量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山梨酸及其钾盐(以山梨酸计)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苯甲酸及其钠盐(以苯甲酸计)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脱氢乙酸及其钠盐(以脱氢乙酸计)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2" w:hRule="atLeast"/>
        </w:trPr>
        <w:tc>
          <w:tcPr>
            <w:tcW w:w="556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default" w:ascii="宋体" w:hAnsi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10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11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肉制品(自制)</w:t>
            </w:r>
          </w:p>
        </w:tc>
        <w:tc>
          <w:tcPr>
            <w:tcW w:w="12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熟肉制品(自制)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酱卤肉制品(自制)</w:t>
            </w:r>
          </w:p>
        </w:tc>
        <w:tc>
          <w:tcPr>
            <w:tcW w:w="4062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GB 2760-2014《食品安全国家标准 食品添加剂使用标准》</w:t>
            </w:r>
          </w:p>
        </w:tc>
        <w:tc>
          <w:tcPr>
            <w:tcW w:w="4615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胭脂红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纳他霉素残留量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山梨酸及其钾盐(以山梨酸计)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苯甲酸及其钠盐(以苯甲酸计)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66" w:hRule="atLeast"/>
        </w:trPr>
        <w:tc>
          <w:tcPr>
            <w:tcW w:w="556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default" w:ascii="宋体" w:hAnsi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10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豆制品</w:t>
            </w:r>
          </w:p>
        </w:tc>
        <w:tc>
          <w:tcPr>
            <w:tcW w:w="11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豆制品</w:t>
            </w:r>
          </w:p>
        </w:tc>
        <w:tc>
          <w:tcPr>
            <w:tcW w:w="12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非发酵性豆制品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腐竹、油皮及其再制品</w:t>
            </w:r>
          </w:p>
        </w:tc>
        <w:tc>
          <w:tcPr>
            <w:tcW w:w="4062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GB 2760-2014《食品安全国家标准 食品添加剂使用标准》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GB 2762-2022《食品安全国家标准 食品中污染物限量》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食品整治办[2008]3号《食品中可能违法添加的非食用物质和易滥用的食品添加剂品种名单(第一批)》</w:t>
            </w:r>
          </w:p>
        </w:tc>
        <w:tc>
          <w:tcPr>
            <w:tcW w:w="4615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苯甲酸及其钠盐(以苯甲酸计)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脱氢乙酸及其钠盐(以脱氢乙酸计)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山梨酸及其钾盐(以山梨酸计)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二氧化硫残留量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铝的残留量(干样品,以Al计)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铅(以Pb计)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碱性嫩黄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6" w:hRule="atLeast"/>
        </w:trPr>
        <w:tc>
          <w:tcPr>
            <w:tcW w:w="556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default" w:ascii="宋体" w:hAnsi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10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食糖</w:t>
            </w:r>
          </w:p>
        </w:tc>
        <w:tc>
          <w:tcPr>
            <w:tcW w:w="11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食糖</w:t>
            </w:r>
          </w:p>
        </w:tc>
        <w:tc>
          <w:tcPr>
            <w:tcW w:w="12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食糖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白砂糖</w:t>
            </w:r>
          </w:p>
        </w:tc>
        <w:tc>
          <w:tcPr>
            <w:tcW w:w="4062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GB 13104-2014《食品安全国家标准 食糖》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GB 2760-2014《食品安全国家标准 食品添加剂使用标准》</w:t>
            </w:r>
          </w:p>
        </w:tc>
        <w:tc>
          <w:tcPr>
            <w:tcW w:w="4615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螨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二氧化硫残留量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72" w:hRule="atLeast"/>
        </w:trPr>
        <w:tc>
          <w:tcPr>
            <w:tcW w:w="556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default" w:ascii="宋体" w:hAnsi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1073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调味品</w:t>
            </w:r>
          </w:p>
        </w:tc>
        <w:tc>
          <w:tcPr>
            <w:tcW w:w="11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调味料</w:t>
            </w:r>
          </w:p>
        </w:tc>
        <w:tc>
          <w:tcPr>
            <w:tcW w:w="12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半固体复合调味料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其他半固体调味料</w:t>
            </w:r>
          </w:p>
        </w:tc>
        <w:tc>
          <w:tcPr>
            <w:tcW w:w="4062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GB 2760-2014《食品安全国家标准 食品添加剂使用标准》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GB 2762-2017《食品安全国家标准 食品中污染物限量》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产品明示标准和质量要求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食品整治办[2008]3号《食品中可能违法添加的非食用物质和易滥用的食品添加剂品种名单(第一批)》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整顿办函[2011]1号《食品中可能违法添加的非食用物质和易滥用的食品添加剂品种名单(第五批)》</w:t>
            </w:r>
          </w:p>
        </w:tc>
        <w:tc>
          <w:tcPr>
            <w:tcW w:w="4615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铅(以Pb计)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罗丹明B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罂粟碱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吗啡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可待因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那可丁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苯甲酸及其钠盐(以苯甲酸计)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山梨酸及其钾盐(以山梨酸计)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脱氢乙酸及其钠盐(以脱氢乙酸计)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甜蜜素(以环己基氨基磺酸计)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2" w:hRule="atLeast"/>
        </w:trPr>
        <w:tc>
          <w:tcPr>
            <w:tcW w:w="556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</w:pPr>
          </w:p>
        </w:tc>
        <w:tc>
          <w:tcPr>
            <w:tcW w:w="107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香辛料类</w:t>
            </w:r>
          </w:p>
        </w:tc>
        <w:tc>
          <w:tcPr>
            <w:tcW w:w="12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香辛料类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辣椒、花椒、辣椒粉、花椒粉</w:t>
            </w:r>
          </w:p>
        </w:tc>
        <w:tc>
          <w:tcPr>
            <w:tcW w:w="4062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GB 2760-2014《食品安全国家标准 食品添加剂使用标准》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GB 2762-2022《食品安全国家标准 食品中污染物限量》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食品整治办[2008]3号《食品中可能违法添加的非食用物质和易滥用的食品添加剂品种名单(第一批)》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整顿办函[2011]1号《食品中可能违法添加的非食用物质和易滥用的食品添加剂品种名单(第五批)》</w:t>
            </w:r>
          </w:p>
        </w:tc>
        <w:tc>
          <w:tcPr>
            <w:tcW w:w="4615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罗丹明B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苏丹红Ⅰ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苏丹红Ⅱ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苏丹红Ⅲ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苏丹红Ⅳ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铅(以Pb计)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二氧化硫残留量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脱氢乙酸及其钠盐(以脱氢乙酸计)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</w:trPr>
        <w:tc>
          <w:tcPr>
            <w:tcW w:w="556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</w:pPr>
          </w:p>
        </w:tc>
        <w:tc>
          <w:tcPr>
            <w:tcW w:w="107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食盐</w:t>
            </w:r>
          </w:p>
        </w:tc>
        <w:tc>
          <w:tcPr>
            <w:tcW w:w="12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食用盐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普通食用盐</w:t>
            </w:r>
          </w:p>
        </w:tc>
        <w:tc>
          <w:tcPr>
            <w:tcW w:w="4062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GB 26878-2011《食品安全国家标准 食用盐碘含量》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GB 2721-2015《食品安全国家标准 食用盐》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GB 2760-2014《食品安全国家标准 食品添加剂使用标准》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GB 2762-2017《食品安全国家标准 食品中污染物限量》</w:t>
            </w:r>
          </w:p>
        </w:tc>
        <w:tc>
          <w:tcPr>
            <w:tcW w:w="4615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氯化钠(以干基计)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钡(以Ba计)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碘(以I计)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铅(以Pb计)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总砷(以As计)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镉(以Cd计)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总汞(以Hg计)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亚铁氰化钾/亚铁氰化钠(以亚铁氰根计)</w:t>
            </w:r>
          </w:p>
        </w:tc>
      </w:tr>
    </w:tbl>
    <w:p/>
    <w:p/>
    <w:sectPr>
      <w:pgSz w:w="16838" w:h="11906" w:orient="landscape"/>
      <w:pgMar w:top="1418" w:right="1531" w:bottom="113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embedSystemFonts/>
  <w:bordersDoNotSurroundHeader w:val="0"/>
  <w:bordersDoNotSurroundFooter w:val="0"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diMTk2YmUwODAyMTdmZDhjMDIzMDkzMDRmYTdmYzUifQ=="/>
  </w:docVars>
  <w:rsids>
    <w:rsidRoot w:val="00E45F03"/>
    <w:rsid w:val="00007587"/>
    <w:rsid w:val="00020472"/>
    <w:rsid w:val="00021A44"/>
    <w:rsid w:val="000334EB"/>
    <w:rsid w:val="000531C6"/>
    <w:rsid w:val="00057C9D"/>
    <w:rsid w:val="000644E2"/>
    <w:rsid w:val="00075FA6"/>
    <w:rsid w:val="000800AE"/>
    <w:rsid w:val="00097E5A"/>
    <w:rsid w:val="000A077E"/>
    <w:rsid w:val="000A1CA7"/>
    <w:rsid w:val="000A1D22"/>
    <w:rsid w:val="000B050A"/>
    <w:rsid w:val="000B6096"/>
    <w:rsid w:val="000B6C93"/>
    <w:rsid w:val="000C18BE"/>
    <w:rsid w:val="000D287B"/>
    <w:rsid w:val="0010014F"/>
    <w:rsid w:val="00102897"/>
    <w:rsid w:val="00113712"/>
    <w:rsid w:val="00156C2C"/>
    <w:rsid w:val="001570A9"/>
    <w:rsid w:val="00170E37"/>
    <w:rsid w:val="00177A5D"/>
    <w:rsid w:val="00184B83"/>
    <w:rsid w:val="001A6B3F"/>
    <w:rsid w:val="001B57E1"/>
    <w:rsid w:val="001B7BFF"/>
    <w:rsid w:val="001C5998"/>
    <w:rsid w:val="001F4806"/>
    <w:rsid w:val="00213A57"/>
    <w:rsid w:val="00220C3B"/>
    <w:rsid w:val="00272DBE"/>
    <w:rsid w:val="00296F29"/>
    <w:rsid w:val="002A1746"/>
    <w:rsid w:val="002A4B60"/>
    <w:rsid w:val="002A6787"/>
    <w:rsid w:val="002C0406"/>
    <w:rsid w:val="002C6A5D"/>
    <w:rsid w:val="002E4463"/>
    <w:rsid w:val="002E4D72"/>
    <w:rsid w:val="002E6CE1"/>
    <w:rsid w:val="002F5188"/>
    <w:rsid w:val="002F5D8F"/>
    <w:rsid w:val="00333515"/>
    <w:rsid w:val="00334816"/>
    <w:rsid w:val="00357F27"/>
    <w:rsid w:val="0038633A"/>
    <w:rsid w:val="00392B20"/>
    <w:rsid w:val="003943E0"/>
    <w:rsid w:val="003A1E99"/>
    <w:rsid w:val="003A3AFE"/>
    <w:rsid w:val="003A4B94"/>
    <w:rsid w:val="003B51E2"/>
    <w:rsid w:val="003C38E9"/>
    <w:rsid w:val="003D0B14"/>
    <w:rsid w:val="003E1542"/>
    <w:rsid w:val="003F6312"/>
    <w:rsid w:val="003F6FCD"/>
    <w:rsid w:val="00417336"/>
    <w:rsid w:val="00417B40"/>
    <w:rsid w:val="00431EC2"/>
    <w:rsid w:val="004471F2"/>
    <w:rsid w:val="00457D30"/>
    <w:rsid w:val="0047273E"/>
    <w:rsid w:val="00483E26"/>
    <w:rsid w:val="004A2F45"/>
    <w:rsid w:val="004C40C8"/>
    <w:rsid w:val="004C7EB2"/>
    <w:rsid w:val="004D5FF8"/>
    <w:rsid w:val="004D6D8C"/>
    <w:rsid w:val="004F3122"/>
    <w:rsid w:val="00506EEA"/>
    <w:rsid w:val="0051721E"/>
    <w:rsid w:val="0054294C"/>
    <w:rsid w:val="005643F4"/>
    <w:rsid w:val="005771A5"/>
    <w:rsid w:val="00584C1F"/>
    <w:rsid w:val="00596CE3"/>
    <w:rsid w:val="005A47F0"/>
    <w:rsid w:val="005B0C1C"/>
    <w:rsid w:val="005B469F"/>
    <w:rsid w:val="005C39DA"/>
    <w:rsid w:val="005D7D45"/>
    <w:rsid w:val="005E2E5E"/>
    <w:rsid w:val="005F6AB2"/>
    <w:rsid w:val="00621DA4"/>
    <w:rsid w:val="00656EA2"/>
    <w:rsid w:val="00687316"/>
    <w:rsid w:val="0069030F"/>
    <w:rsid w:val="0069349E"/>
    <w:rsid w:val="006A4A55"/>
    <w:rsid w:val="006A6837"/>
    <w:rsid w:val="006B139A"/>
    <w:rsid w:val="006F32DE"/>
    <w:rsid w:val="00721330"/>
    <w:rsid w:val="00745A18"/>
    <w:rsid w:val="007509C7"/>
    <w:rsid w:val="00757C06"/>
    <w:rsid w:val="0076408A"/>
    <w:rsid w:val="0076553E"/>
    <w:rsid w:val="007679F1"/>
    <w:rsid w:val="00770EEA"/>
    <w:rsid w:val="00772B6F"/>
    <w:rsid w:val="00772F9F"/>
    <w:rsid w:val="007732F1"/>
    <w:rsid w:val="0077575E"/>
    <w:rsid w:val="00776FB3"/>
    <w:rsid w:val="0077710D"/>
    <w:rsid w:val="00782DD9"/>
    <w:rsid w:val="00783A82"/>
    <w:rsid w:val="0078450E"/>
    <w:rsid w:val="007B0FA7"/>
    <w:rsid w:val="007E7E63"/>
    <w:rsid w:val="007F0457"/>
    <w:rsid w:val="007F16D0"/>
    <w:rsid w:val="00804CA1"/>
    <w:rsid w:val="00806884"/>
    <w:rsid w:val="00807CA9"/>
    <w:rsid w:val="0082346C"/>
    <w:rsid w:val="00830D7B"/>
    <w:rsid w:val="00831A6E"/>
    <w:rsid w:val="00831EDD"/>
    <w:rsid w:val="00840532"/>
    <w:rsid w:val="00854D09"/>
    <w:rsid w:val="008550AE"/>
    <w:rsid w:val="008572D6"/>
    <w:rsid w:val="0086226C"/>
    <w:rsid w:val="008743A6"/>
    <w:rsid w:val="0087748F"/>
    <w:rsid w:val="00880F04"/>
    <w:rsid w:val="00895177"/>
    <w:rsid w:val="008C24F5"/>
    <w:rsid w:val="008C7974"/>
    <w:rsid w:val="008D7ECA"/>
    <w:rsid w:val="008E1C89"/>
    <w:rsid w:val="00910447"/>
    <w:rsid w:val="009125A7"/>
    <w:rsid w:val="0092760E"/>
    <w:rsid w:val="00931FA9"/>
    <w:rsid w:val="00933A31"/>
    <w:rsid w:val="0094303D"/>
    <w:rsid w:val="00961E31"/>
    <w:rsid w:val="0096604C"/>
    <w:rsid w:val="009669E4"/>
    <w:rsid w:val="00966ED2"/>
    <w:rsid w:val="009702EA"/>
    <w:rsid w:val="009723FD"/>
    <w:rsid w:val="0098153C"/>
    <w:rsid w:val="009A454F"/>
    <w:rsid w:val="009B0D33"/>
    <w:rsid w:val="009B17D9"/>
    <w:rsid w:val="009B2B3B"/>
    <w:rsid w:val="009B7074"/>
    <w:rsid w:val="009C78F5"/>
    <w:rsid w:val="009D0BD1"/>
    <w:rsid w:val="009D113B"/>
    <w:rsid w:val="009D7D48"/>
    <w:rsid w:val="009E0C03"/>
    <w:rsid w:val="009F4DF7"/>
    <w:rsid w:val="009F4E9A"/>
    <w:rsid w:val="00A01F57"/>
    <w:rsid w:val="00A07CB7"/>
    <w:rsid w:val="00A1575B"/>
    <w:rsid w:val="00A257DB"/>
    <w:rsid w:val="00A27103"/>
    <w:rsid w:val="00A44D17"/>
    <w:rsid w:val="00A575AB"/>
    <w:rsid w:val="00A701D5"/>
    <w:rsid w:val="00A73BCA"/>
    <w:rsid w:val="00A80158"/>
    <w:rsid w:val="00A94006"/>
    <w:rsid w:val="00AB29D0"/>
    <w:rsid w:val="00AB7501"/>
    <w:rsid w:val="00AC1A0C"/>
    <w:rsid w:val="00AE1F23"/>
    <w:rsid w:val="00AE3CE7"/>
    <w:rsid w:val="00B25843"/>
    <w:rsid w:val="00B2683B"/>
    <w:rsid w:val="00B2770C"/>
    <w:rsid w:val="00B30AAD"/>
    <w:rsid w:val="00B44A31"/>
    <w:rsid w:val="00B5586D"/>
    <w:rsid w:val="00B6513D"/>
    <w:rsid w:val="00B75502"/>
    <w:rsid w:val="00B77214"/>
    <w:rsid w:val="00B92D7D"/>
    <w:rsid w:val="00B976AD"/>
    <w:rsid w:val="00BA55D1"/>
    <w:rsid w:val="00BD057A"/>
    <w:rsid w:val="00BD0C90"/>
    <w:rsid w:val="00BE6929"/>
    <w:rsid w:val="00BF148C"/>
    <w:rsid w:val="00C02532"/>
    <w:rsid w:val="00C33DC3"/>
    <w:rsid w:val="00C35DBC"/>
    <w:rsid w:val="00C43554"/>
    <w:rsid w:val="00C4522E"/>
    <w:rsid w:val="00C945C2"/>
    <w:rsid w:val="00CA264C"/>
    <w:rsid w:val="00CB47DF"/>
    <w:rsid w:val="00CC6249"/>
    <w:rsid w:val="00CD5FAA"/>
    <w:rsid w:val="00CE13D2"/>
    <w:rsid w:val="00CE4815"/>
    <w:rsid w:val="00CE73CD"/>
    <w:rsid w:val="00CF0D96"/>
    <w:rsid w:val="00D02604"/>
    <w:rsid w:val="00D13D9A"/>
    <w:rsid w:val="00D417A6"/>
    <w:rsid w:val="00D41D67"/>
    <w:rsid w:val="00D47DC9"/>
    <w:rsid w:val="00D71A50"/>
    <w:rsid w:val="00D82BFE"/>
    <w:rsid w:val="00D864E8"/>
    <w:rsid w:val="00D86D9B"/>
    <w:rsid w:val="00DB10E3"/>
    <w:rsid w:val="00DB35A6"/>
    <w:rsid w:val="00DD3C2E"/>
    <w:rsid w:val="00DD7C36"/>
    <w:rsid w:val="00DF497A"/>
    <w:rsid w:val="00DF5284"/>
    <w:rsid w:val="00DF5F7D"/>
    <w:rsid w:val="00E06234"/>
    <w:rsid w:val="00E31D88"/>
    <w:rsid w:val="00E34012"/>
    <w:rsid w:val="00E45F03"/>
    <w:rsid w:val="00E5072A"/>
    <w:rsid w:val="00E610CF"/>
    <w:rsid w:val="00E623E6"/>
    <w:rsid w:val="00E6313E"/>
    <w:rsid w:val="00E74907"/>
    <w:rsid w:val="00E764E7"/>
    <w:rsid w:val="00E82D78"/>
    <w:rsid w:val="00E91EE9"/>
    <w:rsid w:val="00E92087"/>
    <w:rsid w:val="00E92160"/>
    <w:rsid w:val="00EA1F06"/>
    <w:rsid w:val="00EB4141"/>
    <w:rsid w:val="00EC00A4"/>
    <w:rsid w:val="00EC22DC"/>
    <w:rsid w:val="00EC3160"/>
    <w:rsid w:val="00EE12C0"/>
    <w:rsid w:val="00EF608B"/>
    <w:rsid w:val="00F123FB"/>
    <w:rsid w:val="00F20699"/>
    <w:rsid w:val="00F232B8"/>
    <w:rsid w:val="00F42123"/>
    <w:rsid w:val="00F43C55"/>
    <w:rsid w:val="00F47F39"/>
    <w:rsid w:val="00F54AE5"/>
    <w:rsid w:val="00F56DA2"/>
    <w:rsid w:val="00F643E1"/>
    <w:rsid w:val="00F77D89"/>
    <w:rsid w:val="00F86640"/>
    <w:rsid w:val="00F9271E"/>
    <w:rsid w:val="00FD13F8"/>
    <w:rsid w:val="00FD24DB"/>
    <w:rsid w:val="00FE1ED3"/>
    <w:rsid w:val="00FE3F84"/>
    <w:rsid w:val="00FF23A3"/>
    <w:rsid w:val="00FF4C9A"/>
    <w:rsid w:val="01347C69"/>
    <w:rsid w:val="016D25F0"/>
    <w:rsid w:val="02B73FD0"/>
    <w:rsid w:val="03654E72"/>
    <w:rsid w:val="03B8571A"/>
    <w:rsid w:val="03CF21D8"/>
    <w:rsid w:val="04AB2539"/>
    <w:rsid w:val="04EF13F2"/>
    <w:rsid w:val="05FB67C8"/>
    <w:rsid w:val="06632167"/>
    <w:rsid w:val="07107AFC"/>
    <w:rsid w:val="07491613"/>
    <w:rsid w:val="07667D7A"/>
    <w:rsid w:val="079B1CAA"/>
    <w:rsid w:val="07BE03DE"/>
    <w:rsid w:val="085E6E8C"/>
    <w:rsid w:val="08A52F1C"/>
    <w:rsid w:val="08E9780C"/>
    <w:rsid w:val="09AE1034"/>
    <w:rsid w:val="09FF0129"/>
    <w:rsid w:val="0A0611D6"/>
    <w:rsid w:val="0ABD0622"/>
    <w:rsid w:val="0AD6181C"/>
    <w:rsid w:val="0B2B4169"/>
    <w:rsid w:val="0B772C20"/>
    <w:rsid w:val="0BB7094C"/>
    <w:rsid w:val="0CE10639"/>
    <w:rsid w:val="0D9B27FA"/>
    <w:rsid w:val="0DA91707"/>
    <w:rsid w:val="0DF0576E"/>
    <w:rsid w:val="0EC570B2"/>
    <w:rsid w:val="0F3827CF"/>
    <w:rsid w:val="0FAA3555"/>
    <w:rsid w:val="110D701F"/>
    <w:rsid w:val="1114193C"/>
    <w:rsid w:val="11273B1B"/>
    <w:rsid w:val="113C2595"/>
    <w:rsid w:val="12073085"/>
    <w:rsid w:val="12607AD5"/>
    <w:rsid w:val="12661FBA"/>
    <w:rsid w:val="12AB2CB5"/>
    <w:rsid w:val="133C5B2A"/>
    <w:rsid w:val="13542691"/>
    <w:rsid w:val="136E7336"/>
    <w:rsid w:val="137F5235"/>
    <w:rsid w:val="14030150"/>
    <w:rsid w:val="15A807EB"/>
    <w:rsid w:val="16027150"/>
    <w:rsid w:val="16896315"/>
    <w:rsid w:val="16C2609E"/>
    <w:rsid w:val="170C29E9"/>
    <w:rsid w:val="171D07F7"/>
    <w:rsid w:val="173B487C"/>
    <w:rsid w:val="179D5689"/>
    <w:rsid w:val="183015E8"/>
    <w:rsid w:val="184B73C5"/>
    <w:rsid w:val="18F37BAE"/>
    <w:rsid w:val="19431C56"/>
    <w:rsid w:val="19696CF7"/>
    <w:rsid w:val="1B994646"/>
    <w:rsid w:val="1BD51B5D"/>
    <w:rsid w:val="1C156574"/>
    <w:rsid w:val="1C361ABC"/>
    <w:rsid w:val="1C8B1BF3"/>
    <w:rsid w:val="1C8D674C"/>
    <w:rsid w:val="1CA50DCA"/>
    <w:rsid w:val="1D051C5B"/>
    <w:rsid w:val="1D137939"/>
    <w:rsid w:val="1D283730"/>
    <w:rsid w:val="1D5029AA"/>
    <w:rsid w:val="1D682F98"/>
    <w:rsid w:val="1D9D5229"/>
    <w:rsid w:val="1DF5369D"/>
    <w:rsid w:val="1E4C2D90"/>
    <w:rsid w:val="1F9E0396"/>
    <w:rsid w:val="1FC97167"/>
    <w:rsid w:val="1FDE220D"/>
    <w:rsid w:val="1FFB52D3"/>
    <w:rsid w:val="201D5A78"/>
    <w:rsid w:val="20241E51"/>
    <w:rsid w:val="20FF59E3"/>
    <w:rsid w:val="21A67F53"/>
    <w:rsid w:val="21AE004B"/>
    <w:rsid w:val="21EE5777"/>
    <w:rsid w:val="225F0AE7"/>
    <w:rsid w:val="23072238"/>
    <w:rsid w:val="23583152"/>
    <w:rsid w:val="237E1252"/>
    <w:rsid w:val="23EB4A74"/>
    <w:rsid w:val="240F7081"/>
    <w:rsid w:val="24394317"/>
    <w:rsid w:val="24AB7392"/>
    <w:rsid w:val="25264285"/>
    <w:rsid w:val="255E6CE4"/>
    <w:rsid w:val="257C0820"/>
    <w:rsid w:val="25A119D4"/>
    <w:rsid w:val="2640710B"/>
    <w:rsid w:val="268141B3"/>
    <w:rsid w:val="26AE117B"/>
    <w:rsid w:val="26C54C00"/>
    <w:rsid w:val="26EA1046"/>
    <w:rsid w:val="27322E4F"/>
    <w:rsid w:val="27AF4BA5"/>
    <w:rsid w:val="28A6372A"/>
    <w:rsid w:val="28BD5771"/>
    <w:rsid w:val="28DF0C59"/>
    <w:rsid w:val="2907187F"/>
    <w:rsid w:val="29621D2C"/>
    <w:rsid w:val="29B97189"/>
    <w:rsid w:val="2A056C2B"/>
    <w:rsid w:val="2B3E0164"/>
    <w:rsid w:val="2B6E7E2B"/>
    <w:rsid w:val="2B756125"/>
    <w:rsid w:val="2B862CD9"/>
    <w:rsid w:val="2BE2486C"/>
    <w:rsid w:val="2C746333"/>
    <w:rsid w:val="2CE22010"/>
    <w:rsid w:val="2CF531EF"/>
    <w:rsid w:val="2D556CEB"/>
    <w:rsid w:val="2D9460B7"/>
    <w:rsid w:val="2DAD2A0F"/>
    <w:rsid w:val="2DB04E5C"/>
    <w:rsid w:val="2DD3025E"/>
    <w:rsid w:val="2F494B49"/>
    <w:rsid w:val="2FAF53B3"/>
    <w:rsid w:val="3015654A"/>
    <w:rsid w:val="302C185B"/>
    <w:rsid w:val="30311EBB"/>
    <w:rsid w:val="3039768E"/>
    <w:rsid w:val="30537ED1"/>
    <w:rsid w:val="306565C3"/>
    <w:rsid w:val="31006986"/>
    <w:rsid w:val="31011C61"/>
    <w:rsid w:val="317A3B3D"/>
    <w:rsid w:val="31D22912"/>
    <w:rsid w:val="322E203C"/>
    <w:rsid w:val="32637F15"/>
    <w:rsid w:val="328466E1"/>
    <w:rsid w:val="33804D20"/>
    <w:rsid w:val="33BD14A3"/>
    <w:rsid w:val="33C823CA"/>
    <w:rsid w:val="33E8544D"/>
    <w:rsid w:val="341552A9"/>
    <w:rsid w:val="34235CAA"/>
    <w:rsid w:val="347F48FC"/>
    <w:rsid w:val="34E14E14"/>
    <w:rsid w:val="34F61F77"/>
    <w:rsid w:val="350658EB"/>
    <w:rsid w:val="351B2F3D"/>
    <w:rsid w:val="351F1659"/>
    <w:rsid w:val="3548404D"/>
    <w:rsid w:val="35721096"/>
    <w:rsid w:val="35EC7249"/>
    <w:rsid w:val="36485798"/>
    <w:rsid w:val="364C3D59"/>
    <w:rsid w:val="36B35666"/>
    <w:rsid w:val="36DD6F9F"/>
    <w:rsid w:val="36E74FB3"/>
    <w:rsid w:val="36F06A34"/>
    <w:rsid w:val="37406666"/>
    <w:rsid w:val="37986203"/>
    <w:rsid w:val="37C6529E"/>
    <w:rsid w:val="384F258A"/>
    <w:rsid w:val="399C04EC"/>
    <w:rsid w:val="39F71C74"/>
    <w:rsid w:val="3A246B9B"/>
    <w:rsid w:val="3A4D7401"/>
    <w:rsid w:val="3AF07575"/>
    <w:rsid w:val="3B3E2C39"/>
    <w:rsid w:val="3B464250"/>
    <w:rsid w:val="3B57197D"/>
    <w:rsid w:val="3C1040E3"/>
    <w:rsid w:val="3C24326C"/>
    <w:rsid w:val="3C4C0CDA"/>
    <w:rsid w:val="3C654BB5"/>
    <w:rsid w:val="3CA67340"/>
    <w:rsid w:val="3CCC1912"/>
    <w:rsid w:val="3D0E3F32"/>
    <w:rsid w:val="3D9F6036"/>
    <w:rsid w:val="3DC45517"/>
    <w:rsid w:val="3E182152"/>
    <w:rsid w:val="3E4D4D20"/>
    <w:rsid w:val="3F4F7722"/>
    <w:rsid w:val="3F9523ED"/>
    <w:rsid w:val="3FCD066B"/>
    <w:rsid w:val="3FEF03D6"/>
    <w:rsid w:val="40561BFB"/>
    <w:rsid w:val="40AD7E16"/>
    <w:rsid w:val="413F3601"/>
    <w:rsid w:val="41F05C30"/>
    <w:rsid w:val="41FD3E29"/>
    <w:rsid w:val="4242097E"/>
    <w:rsid w:val="42600E82"/>
    <w:rsid w:val="42890D99"/>
    <w:rsid w:val="42D20806"/>
    <w:rsid w:val="430E2072"/>
    <w:rsid w:val="43B576DD"/>
    <w:rsid w:val="440650FB"/>
    <w:rsid w:val="448320E4"/>
    <w:rsid w:val="44B468BA"/>
    <w:rsid w:val="44E34D52"/>
    <w:rsid w:val="4510012C"/>
    <w:rsid w:val="45D87242"/>
    <w:rsid w:val="4614552C"/>
    <w:rsid w:val="48264877"/>
    <w:rsid w:val="488E15C5"/>
    <w:rsid w:val="489D43BB"/>
    <w:rsid w:val="48E472B1"/>
    <w:rsid w:val="49102E92"/>
    <w:rsid w:val="495A6F04"/>
    <w:rsid w:val="49614AC5"/>
    <w:rsid w:val="49FE225B"/>
    <w:rsid w:val="4A033345"/>
    <w:rsid w:val="4A7D67EF"/>
    <w:rsid w:val="4A7F1CD0"/>
    <w:rsid w:val="4AFE7004"/>
    <w:rsid w:val="4B5251A1"/>
    <w:rsid w:val="4B7B4360"/>
    <w:rsid w:val="4BBC3375"/>
    <w:rsid w:val="4C156994"/>
    <w:rsid w:val="4C224ED4"/>
    <w:rsid w:val="4C38281F"/>
    <w:rsid w:val="4C4B7774"/>
    <w:rsid w:val="4D2C62F8"/>
    <w:rsid w:val="4D44692B"/>
    <w:rsid w:val="4D5D50A1"/>
    <w:rsid w:val="4D762589"/>
    <w:rsid w:val="4DC24242"/>
    <w:rsid w:val="4E044C0B"/>
    <w:rsid w:val="4E134C99"/>
    <w:rsid w:val="4E3D7737"/>
    <w:rsid w:val="4E4062D7"/>
    <w:rsid w:val="4E4333F8"/>
    <w:rsid w:val="4E8871B8"/>
    <w:rsid w:val="4EB069DD"/>
    <w:rsid w:val="4EDB6A25"/>
    <w:rsid w:val="4FA37E96"/>
    <w:rsid w:val="4FC27A55"/>
    <w:rsid w:val="4FD72763"/>
    <w:rsid w:val="50361C65"/>
    <w:rsid w:val="509D6177"/>
    <w:rsid w:val="50AD7F21"/>
    <w:rsid w:val="50FE0766"/>
    <w:rsid w:val="51181F7A"/>
    <w:rsid w:val="51AF3024"/>
    <w:rsid w:val="51BC43B9"/>
    <w:rsid w:val="529931CA"/>
    <w:rsid w:val="52A05536"/>
    <w:rsid w:val="52F848CA"/>
    <w:rsid w:val="534010FC"/>
    <w:rsid w:val="53BB0CE4"/>
    <w:rsid w:val="53C3756F"/>
    <w:rsid w:val="54416E38"/>
    <w:rsid w:val="54D26F89"/>
    <w:rsid w:val="54E955BB"/>
    <w:rsid w:val="5622492D"/>
    <w:rsid w:val="56324344"/>
    <w:rsid w:val="56852059"/>
    <w:rsid w:val="56A24FF4"/>
    <w:rsid w:val="577C7DD0"/>
    <w:rsid w:val="59847EEC"/>
    <w:rsid w:val="59860676"/>
    <w:rsid w:val="59872407"/>
    <w:rsid w:val="5A521C48"/>
    <w:rsid w:val="5ACF60FC"/>
    <w:rsid w:val="5D511484"/>
    <w:rsid w:val="5DAD7402"/>
    <w:rsid w:val="5DB92D76"/>
    <w:rsid w:val="5DC45846"/>
    <w:rsid w:val="5DD60C8D"/>
    <w:rsid w:val="5E634D41"/>
    <w:rsid w:val="5E7863DA"/>
    <w:rsid w:val="5EB60EC0"/>
    <w:rsid w:val="5EBB3A75"/>
    <w:rsid w:val="5EBB7FED"/>
    <w:rsid w:val="5F6F3E27"/>
    <w:rsid w:val="603C3D4B"/>
    <w:rsid w:val="60411D3A"/>
    <w:rsid w:val="60511A2D"/>
    <w:rsid w:val="60873B69"/>
    <w:rsid w:val="6095650F"/>
    <w:rsid w:val="60AB1B90"/>
    <w:rsid w:val="61854417"/>
    <w:rsid w:val="61B94FCE"/>
    <w:rsid w:val="62457CEC"/>
    <w:rsid w:val="63492CE2"/>
    <w:rsid w:val="63535801"/>
    <w:rsid w:val="6385750D"/>
    <w:rsid w:val="644856AB"/>
    <w:rsid w:val="64C54733"/>
    <w:rsid w:val="65012495"/>
    <w:rsid w:val="65A733A9"/>
    <w:rsid w:val="65D86645"/>
    <w:rsid w:val="65FE7D4D"/>
    <w:rsid w:val="66041016"/>
    <w:rsid w:val="66564A62"/>
    <w:rsid w:val="669E1249"/>
    <w:rsid w:val="66CF21D7"/>
    <w:rsid w:val="66E83E36"/>
    <w:rsid w:val="66EF7C51"/>
    <w:rsid w:val="675337A2"/>
    <w:rsid w:val="67D97FF8"/>
    <w:rsid w:val="683E5B31"/>
    <w:rsid w:val="68456BAE"/>
    <w:rsid w:val="685026DA"/>
    <w:rsid w:val="68717262"/>
    <w:rsid w:val="68B56971"/>
    <w:rsid w:val="6A221D5B"/>
    <w:rsid w:val="6A3407EC"/>
    <w:rsid w:val="6A7D1DC0"/>
    <w:rsid w:val="6A9676FA"/>
    <w:rsid w:val="6AB426F4"/>
    <w:rsid w:val="6B2E0131"/>
    <w:rsid w:val="6B306A67"/>
    <w:rsid w:val="6B320D4C"/>
    <w:rsid w:val="6BF61E89"/>
    <w:rsid w:val="6C34241E"/>
    <w:rsid w:val="6D4679B3"/>
    <w:rsid w:val="6D54524C"/>
    <w:rsid w:val="6D7A6D99"/>
    <w:rsid w:val="6D7E6593"/>
    <w:rsid w:val="6DB865F5"/>
    <w:rsid w:val="6DD67850"/>
    <w:rsid w:val="6E310A95"/>
    <w:rsid w:val="6E981469"/>
    <w:rsid w:val="6F213C17"/>
    <w:rsid w:val="706B64BA"/>
    <w:rsid w:val="709275B6"/>
    <w:rsid w:val="70BC0ECC"/>
    <w:rsid w:val="70E61F39"/>
    <w:rsid w:val="710943E8"/>
    <w:rsid w:val="71153D8B"/>
    <w:rsid w:val="712B2B87"/>
    <w:rsid w:val="713F4727"/>
    <w:rsid w:val="717823E8"/>
    <w:rsid w:val="71AE6CB5"/>
    <w:rsid w:val="71C44AD4"/>
    <w:rsid w:val="71E0702D"/>
    <w:rsid w:val="723777B1"/>
    <w:rsid w:val="724F253E"/>
    <w:rsid w:val="72E348F7"/>
    <w:rsid w:val="73596603"/>
    <w:rsid w:val="73B56623"/>
    <w:rsid w:val="73BA5706"/>
    <w:rsid w:val="73D64E02"/>
    <w:rsid w:val="74310E31"/>
    <w:rsid w:val="746630B1"/>
    <w:rsid w:val="746C1D4A"/>
    <w:rsid w:val="74880DF2"/>
    <w:rsid w:val="74B44292"/>
    <w:rsid w:val="74E63029"/>
    <w:rsid w:val="75F133A8"/>
    <w:rsid w:val="761060B7"/>
    <w:rsid w:val="764A2C0C"/>
    <w:rsid w:val="767C572B"/>
    <w:rsid w:val="77492B3A"/>
    <w:rsid w:val="774C69E0"/>
    <w:rsid w:val="77507749"/>
    <w:rsid w:val="77982204"/>
    <w:rsid w:val="77B40945"/>
    <w:rsid w:val="77D70206"/>
    <w:rsid w:val="78164610"/>
    <w:rsid w:val="781F754D"/>
    <w:rsid w:val="78671670"/>
    <w:rsid w:val="788A2401"/>
    <w:rsid w:val="78DE190C"/>
    <w:rsid w:val="78E6601B"/>
    <w:rsid w:val="79213AE3"/>
    <w:rsid w:val="794321A1"/>
    <w:rsid w:val="79E2563E"/>
    <w:rsid w:val="7A8239CB"/>
    <w:rsid w:val="7A920D7B"/>
    <w:rsid w:val="7AD976B8"/>
    <w:rsid w:val="7B9B454F"/>
    <w:rsid w:val="7BAB785A"/>
    <w:rsid w:val="7BBE4548"/>
    <w:rsid w:val="7BF25B91"/>
    <w:rsid w:val="7C291646"/>
    <w:rsid w:val="7C2D636E"/>
    <w:rsid w:val="7C341000"/>
    <w:rsid w:val="7C5B37D4"/>
    <w:rsid w:val="7CA041AC"/>
    <w:rsid w:val="7CC644F8"/>
    <w:rsid w:val="7CEB1BBE"/>
    <w:rsid w:val="7CED610A"/>
    <w:rsid w:val="7CF5043F"/>
    <w:rsid w:val="7D087551"/>
    <w:rsid w:val="7D1E4642"/>
    <w:rsid w:val="7D4F616A"/>
    <w:rsid w:val="7D834B30"/>
    <w:rsid w:val="7D865918"/>
    <w:rsid w:val="7D9B4CBE"/>
    <w:rsid w:val="7DCA5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0" w:semiHidden="0" w:name="Normal Indent"/>
    <w:lsdException w:uiPriority="99" w:name="footnote text"/>
    <w:lsdException w:qFormat="1" w:unhideWhenUsed="0"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autoSpaceDE w:val="0"/>
      <w:autoSpaceDN w:val="0"/>
      <w:adjustRightInd w:val="0"/>
      <w:ind w:firstLine="420" w:firstLineChars="200"/>
    </w:pPr>
  </w:style>
  <w:style w:type="paragraph" w:styleId="3">
    <w:name w:val="annotation text"/>
    <w:basedOn w:val="1"/>
    <w:link w:val="11"/>
    <w:semiHidden/>
    <w:qFormat/>
    <w:uiPriority w:val="99"/>
    <w:pPr>
      <w:jc w:val="left"/>
    </w:pPr>
  </w:style>
  <w:style w:type="paragraph" w:styleId="4">
    <w:name w:val="Balloon Text"/>
    <w:basedOn w:val="1"/>
    <w:link w:val="12"/>
    <w:semiHidden/>
    <w:qFormat/>
    <w:uiPriority w:val="99"/>
    <w:rPr>
      <w:sz w:val="18"/>
      <w:szCs w:val="18"/>
    </w:rPr>
  </w:style>
  <w:style w:type="paragraph" w:styleId="5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1">
    <w:name w:val="批注文字 字符"/>
    <w:basedOn w:val="8"/>
    <w:link w:val="3"/>
    <w:semiHidden/>
    <w:qFormat/>
    <w:uiPriority w:val="99"/>
    <w:rPr>
      <w:rFonts w:ascii="Calibri" w:hAnsi="Calibri" w:cs="Calibri"/>
      <w:szCs w:val="21"/>
    </w:rPr>
  </w:style>
  <w:style w:type="character" w:customStyle="1" w:styleId="12">
    <w:name w:val="批注框文本 字符"/>
    <w:basedOn w:val="8"/>
    <w:link w:val="4"/>
    <w:semiHidden/>
    <w:qFormat/>
    <w:locked/>
    <w:uiPriority w:val="99"/>
    <w:rPr>
      <w:rFonts w:ascii="Calibri" w:hAnsi="Calibri" w:eastAsia="宋体" w:cs="Calibri"/>
      <w:kern w:val="2"/>
      <w:sz w:val="18"/>
      <w:szCs w:val="18"/>
    </w:rPr>
  </w:style>
  <w:style w:type="character" w:customStyle="1" w:styleId="13">
    <w:name w:val="页脚 字符"/>
    <w:basedOn w:val="8"/>
    <w:link w:val="5"/>
    <w:qFormat/>
    <w:locked/>
    <w:uiPriority w:val="99"/>
    <w:rPr>
      <w:sz w:val="18"/>
      <w:szCs w:val="18"/>
    </w:rPr>
  </w:style>
  <w:style w:type="character" w:customStyle="1" w:styleId="14">
    <w:name w:val="页眉 字符"/>
    <w:basedOn w:val="8"/>
    <w:link w:val="6"/>
    <w:qFormat/>
    <w:locked/>
    <w:uiPriority w:val="99"/>
    <w:rPr>
      <w:sz w:val="18"/>
      <w:szCs w:val="18"/>
    </w:rPr>
  </w:style>
  <w:style w:type="character" w:customStyle="1" w:styleId="15">
    <w:name w:val="font21"/>
    <w:basedOn w:val="8"/>
    <w:qFormat/>
    <w:uiPriority w:val="99"/>
    <w:rPr>
      <w:rFonts w:ascii="宋体" w:hAnsi="宋体" w:eastAsia="宋体" w:cs="宋体"/>
      <w:color w:val="000000"/>
      <w:sz w:val="18"/>
      <w:szCs w:val="18"/>
      <w:u w:val="none"/>
    </w:rPr>
  </w:style>
  <w:style w:type="character" w:customStyle="1" w:styleId="16">
    <w:name w:val="font11"/>
    <w:basedOn w:val="8"/>
    <w:qFormat/>
    <w:uiPriority w:val="99"/>
    <w:rPr>
      <w:rFonts w:ascii="宋体" w:hAnsi="宋体" w:eastAsia="宋体" w:cs="宋体"/>
      <w:color w:val="000000"/>
      <w:sz w:val="18"/>
      <w:szCs w:val="18"/>
      <w:u w:val="none"/>
      <w:vertAlign w:val="subscript"/>
    </w:rPr>
  </w:style>
  <w:style w:type="character" w:customStyle="1" w:styleId="17">
    <w:name w:val="font31"/>
    <w:basedOn w:val="8"/>
    <w:qFormat/>
    <w:uiPriority w:val="99"/>
    <w:rPr>
      <w:rFonts w:ascii="宋体" w:hAnsi="宋体" w:eastAsia="宋体" w:cs="宋体"/>
      <w:b/>
      <w:bCs/>
      <w:color w:val="000000"/>
      <w:sz w:val="18"/>
      <w:szCs w:val="18"/>
      <w:u w:val="none"/>
    </w:rPr>
  </w:style>
  <w:style w:type="character" w:customStyle="1" w:styleId="18">
    <w:name w:val="font41"/>
    <w:basedOn w:val="8"/>
    <w:qFormat/>
    <w:uiPriority w:val="99"/>
    <w:rPr>
      <w:rFonts w:ascii="宋体" w:hAnsi="宋体" w:eastAsia="宋体" w:cs="宋体"/>
      <w:color w:val="000000"/>
      <w:sz w:val="18"/>
      <w:szCs w:val="18"/>
      <w:u w:val="none"/>
      <w:vertAlign w:val="superscript"/>
    </w:rPr>
  </w:style>
  <w:style w:type="character" w:customStyle="1" w:styleId="19">
    <w:name w:val="font91"/>
    <w:basedOn w:val="8"/>
    <w:qFormat/>
    <w:uiPriority w:val="99"/>
    <w:rPr>
      <w:rFonts w:ascii="宋体" w:hAnsi="宋体" w:eastAsia="宋体" w:cs="宋体"/>
      <w:color w:val="000000"/>
      <w:sz w:val="20"/>
      <w:szCs w:val="20"/>
      <w:u w:val="none"/>
      <w:vertAlign w:val="subscript"/>
    </w:rPr>
  </w:style>
  <w:style w:type="character" w:customStyle="1" w:styleId="20">
    <w:name w:val="font131"/>
    <w:basedOn w:val="8"/>
    <w:qFormat/>
    <w:uiPriority w:val="99"/>
    <w:rPr>
      <w:rFonts w:ascii="宋体" w:hAnsi="宋体" w:eastAsia="宋体" w:cs="宋体"/>
      <w:color w:val="000000"/>
      <w:sz w:val="20"/>
      <w:szCs w:val="20"/>
      <w:u w:val="none"/>
      <w:vertAlign w:val="superscript"/>
    </w:rPr>
  </w:style>
  <w:style w:type="character" w:customStyle="1" w:styleId="21">
    <w:name w:val="font181"/>
    <w:basedOn w:val="8"/>
    <w:qFormat/>
    <w:uiPriority w:val="99"/>
    <w:rPr>
      <w:rFonts w:ascii="宋体" w:hAnsi="宋体" w:eastAsia="宋体" w:cs="宋体"/>
      <w:b/>
      <w:bCs/>
      <w:color w:val="FF0000"/>
      <w:sz w:val="20"/>
      <w:szCs w:val="20"/>
      <w:u w:val="none"/>
    </w:rPr>
  </w:style>
  <w:style w:type="character" w:customStyle="1" w:styleId="22">
    <w:name w:val="font281"/>
    <w:basedOn w:val="8"/>
    <w:qFormat/>
    <w:uiPriority w:val="99"/>
    <w:rPr>
      <w:rFonts w:ascii="宋体" w:hAnsi="宋体" w:eastAsia="宋体" w:cs="宋体"/>
      <w:b/>
      <w:bCs/>
      <w:color w:val="000000"/>
      <w:sz w:val="20"/>
      <w:szCs w:val="20"/>
      <w:u w:val="none"/>
    </w:rPr>
  </w:style>
  <w:style w:type="character" w:customStyle="1" w:styleId="23">
    <w:name w:val="font221"/>
    <w:basedOn w:val="8"/>
    <w:qFormat/>
    <w:uiPriority w:val="99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24">
    <w:name w:val="font61"/>
    <w:basedOn w:val="8"/>
    <w:qFormat/>
    <w:uiPriority w:val="99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25">
    <w:name w:val="font241"/>
    <w:basedOn w:val="8"/>
    <w:qFormat/>
    <w:uiPriority w:val="99"/>
    <w:rPr>
      <w:rFonts w:ascii="宋体" w:hAnsi="宋体" w:eastAsia="宋体" w:cs="宋体"/>
      <w:color w:val="000000"/>
      <w:sz w:val="20"/>
      <w:szCs w:val="20"/>
      <w:u w:val="none"/>
      <w:vertAlign w:val="subscript"/>
    </w:rPr>
  </w:style>
  <w:style w:type="character" w:customStyle="1" w:styleId="26">
    <w:name w:val="font212"/>
    <w:basedOn w:val="8"/>
    <w:qFormat/>
    <w:uiPriority w:val="99"/>
    <w:rPr>
      <w:rFonts w:ascii="宋体" w:hAnsi="宋体" w:eastAsia="宋体" w:cs="宋体"/>
      <w:color w:val="FF0000"/>
      <w:sz w:val="20"/>
      <w:szCs w:val="20"/>
      <w:u w:val="none"/>
    </w:rPr>
  </w:style>
  <w:style w:type="character" w:customStyle="1" w:styleId="27">
    <w:name w:val="font201"/>
    <w:basedOn w:val="8"/>
    <w:qFormat/>
    <w:uiPriority w:val="99"/>
    <w:rPr>
      <w:rFonts w:ascii="宋体" w:hAnsi="宋体" w:eastAsia="宋体" w:cs="宋体"/>
      <w:color w:val="000000"/>
      <w:sz w:val="18"/>
      <w:szCs w:val="18"/>
      <w:u w:val="none"/>
    </w:rPr>
  </w:style>
  <w:style w:type="character" w:customStyle="1" w:styleId="28">
    <w:name w:val="font261"/>
    <w:basedOn w:val="8"/>
    <w:qFormat/>
    <w:uiPriority w:val="99"/>
    <w:rPr>
      <w:rFonts w:ascii="宋体" w:hAnsi="宋体" w:eastAsia="宋体" w:cs="宋体"/>
      <w:color w:val="000000"/>
      <w:sz w:val="18"/>
      <w:szCs w:val="18"/>
      <w:u w:val="none"/>
      <w:vertAlign w:val="superscript"/>
    </w:rPr>
  </w:style>
  <w:style w:type="character" w:customStyle="1" w:styleId="29">
    <w:name w:val="font171"/>
    <w:basedOn w:val="8"/>
    <w:qFormat/>
    <w:uiPriority w:val="99"/>
    <w:rPr>
      <w:rFonts w:ascii="宋体" w:hAnsi="宋体" w:eastAsia="宋体" w:cs="宋体"/>
      <w:color w:val="000000"/>
      <w:sz w:val="18"/>
      <w:szCs w:val="18"/>
      <w:u w:val="none"/>
    </w:rPr>
  </w:style>
  <w:style w:type="character" w:customStyle="1" w:styleId="30">
    <w:name w:val="font81"/>
    <w:basedOn w:val="8"/>
    <w:qFormat/>
    <w:uiPriority w:val="99"/>
    <w:rPr>
      <w:rFonts w:ascii="宋体" w:hAnsi="宋体" w:eastAsia="宋体" w:cs="宋体"/>
      <w:b/>
      <w:bCs/>
      <w:color w:val="000000"/>
      <w:sz w:val="20"/>
      <w:szCs w:val="20"/>
      <w:u w:val="none"/>
    </w:rPr>
  </w:style>
  <w:style w:type="character" w:customStyle="1" w:styleId="31">
    <w:name w:val="font01"/>
    <w:basedOn w:val="8"/>
    <w:qFormat/>
    <w:uiPriority w:val="99"/>
    <w:rPr>
      <w:rFonts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http://sdwm.org</Company>
  <Pages>3</Pages>
  <Words>171</Words>
  <Characters>194</Characters>
  <Lines>6</Lines>
  <Paragraphs>1</Paragraphs>
  <TotalTime>1</TotalTime>
  <ScaleCrop>false</ScaleCrop>
  <LinksUpToDate>false</LinksUpToDate>
  <CharactersWithSpaces>198</CharactersWithSpaces>
  <Application>WPS Office_10.8.2.6948_F1E327BC-269C-435d-A152-05C5408002CA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2017-09-01T08:15:00Z</dcterms:created>
  <dc:creator>SDWM</dc:creator>
  <cp:lastModifiedBy>Administrator</cp:lastModifiedBy>
  <cp:lastPrinted>2016-11-22T01:43:00Z</cp:lastPrinted>
  <dcterms:modified xsi:type="dcterms:W3CDTF">2023-10-25T02:30:34Z</dcterms:modified>
  <cp:revision>59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2052-10.8.2.6948</vt:lpwstr>
  </property>
  <property fmtid="{D5CDD505-2E9C-101B-9397-08002B2CF9AE}" pid="3" name="ICV">
    <vt:lpwstr>FC91AB952674415DB97FB4D4EB8AE951_12</vt:lpwstr>
  </property>
</Properties>
</file>