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黑体"/>
          <w:sz w:val="32"/>
          <w:szCs w:val="32"/>
          <w:lang w:val="en-US"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海珠区</w:t>
      </w:r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直播电商行业扶持措施奖励资金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申报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 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名称）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的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   （项目名称）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申报《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广州市海珠区扶持直播电商行业发展若干措施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》和使用财政资金的有关事宜，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一、本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是合法经营的企业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或社会机构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，商事、税务登记和统计管理均在海珠区，且近两年内无严重违法行为。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二、对提交的项目的各项申请材料的真实性、有效性负责，复印件与原件是一致的。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申请单位或个人隐瞒有关情况或提供任何虚假材料，愿意承担一切法律后果，并同意有关部门记录入相关征信体系中。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三、若申报项目获得《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广州市海珠区扶持直播电商行业发展若干措施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》扶持，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本单位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严格按照有关规定做好项目实施、财政资金使用管理工作，保证财政资金专款专用、专账核算，按规定做好财务处理工作。对扶持资金使用情况，随时接受有关部门的监督检查。如有挪用、截留资金和项目未能按期完成的，接受有关部门的处理，并将已划拨的财政资金归还国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四、本次申报符合《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广州市海珠区扶持直播电商行业发展若干措施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 xml:space="preserve">》第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条第（）项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，申请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>扶持奖励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single"/>
        </w:rPr>
        <w:t>资金    万元。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同时，本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承诺：自接受广州市海珠区直播电商行业扶持措施奖励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资金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之日起</w:t>
      </w:r>
      <w:r>
        <w:rPr>
          <w:rFonts w:hint="default" w:ascii="Times New Roman" w:hAnsi="Times New Roman" w:eastAsia="仿宋_GB2312" w:cs="Times New Roman"/>
          <w:sz w:val="32"/>
          <w:szCs w:val="32"/>
        </w:rPr>
        <w:t>3年内不迁离海珠区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如申报材料与事实不符或违反上述承诺，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将主动退回已申请的有关补贴和奖励，并愿意承担由此引起的法律责任。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00" w:firstLineChars="1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0"/>
          <w:szCs w:val="30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单位名称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（盖章）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510" w:leftChars="719" w:firstLine="2016" w:firstLineChars="63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法人代表（签名）　　　　　</w:t>
      </w:r>
    </w:p>
    <w:p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 xml:space="preserve">                            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5688B"/>
    <w:rsid w:val="0F856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2023-01-05T08:49:00Z</dcterms:created>
  <dc:creator>Admin</dc:creator>
  <cp:lastModifiedBy>Admin</cp:lastModifiedBy>
  <dcterms:modified xsi:type="dcterms:W3CDTF">2023-01-05T08:49:31Z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AE376C73C3CF43D0918BA384AE9D52B3</vt:lpwstr>
  </property>
</Properties>
</file>