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广州市海珠区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 w:bidi="ar-SA"/>
        </w:rPr>
        <w:t>审计局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  <w:t>一、总体情况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202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年，在区委、区政府的正确领导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区政务数据局指导下，区审计局认真贯彻执行《中华人民共和国政府信息公开条例》等有关法规和文件，坚持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依法、公开、客观、及时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的原则，准确把握新时代政务公开工作面临的新形势新任务新要求，严格依照《广州市海珠区审计局信息公开指南》要求，紧密结合工作实际，进一步增强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政务公开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工作的主动性，细化具体措施，不断丰富政务公开形式，提升政务公开的质量和实效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本机关在职责范围内，负责主动或依申请公开下列各类政府信息。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（一）主动公开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0000FF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FF"/>
          <w:sz w:val="32"/>
          <w:szCs w:val="32"/>
          <w:shd w:val="clear" w:color="auto" w:fill="FFFFFF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本单位202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年主动公开政府信息5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条，全部通过政府网站公开。其中：组织机构类信息1条；部门文件信息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条；工作动态信息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条；财政预决算信息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条；其他信息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条。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（二）依申请公开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本年度未收到信息公开申请。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（三）政府信息管理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本年度我局定期进行信息发布及维护，主动公开各类业务事务信息，及时查看群众申请。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（四）平台建设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规范信息发布，健全完善网站信息审核机制，大力推进了重点领域的信息公开范围，重点突出人民群众密切关注的政府预决算、审计工作报告等信息公开。及时有效发布公开信息，加大政务公开和信息公开力度。</w:t>
      </w:r>
    </w:p>
    <w:p>
      <w:pP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　　（五）监督保障</w:t>
      </w:r>
    </w:p>
    <w:p>
      <w:pPr>
        <w:ind w:firstLine="640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严格落实信息发布审核制度、信息公开保密审查制度，加强对信息公开发布工作的培训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指定专人负责政府信息公开网站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定期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维护更新。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113"/>
        <w:gridCol w:w="2241"/>
        <w:gridCol w:w="224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5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2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2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5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7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67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5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7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67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67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5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83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683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0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76"/>
        <w:gridCol w:w="3411"/>
        <w:gridCol w:w="605"/>
        <w:gridCol w:w="605"/>
        <w:gridCol w:w="605"/>
        <w:gridCol w:w="605"/>
        <w:gridCol w:w="599"/>
        <w:gridCol w:w="6"/>
        <w:gridCol w:w="605"/>
        <w:gridCol w:w="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7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3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7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0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7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06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596"/>
        <w:gridCol w:w="596"/>
        <w:gridCol w:w="596"/>
        <w:gridCol w:w="600"/>
        <w:gridCol w:w="607"/>
        <w:gridCol w:w="607"/>
        <w:gridCol w:w="607"/>
        <w:gridCol w:w="607"/>
        <w:gridCol w:w="559"/>
        <w:gridCol w:w="48"/>
        <w:gridCol w:w="607"/>
        <w:gridCol w:w="607"/>
        <w:gridCol w:w="607"/>
        <w:gridCol w:w="607"/>
        <w:gridCol w:w="6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07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0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default" w:ascii="Times New Roman" w:hAnsi="Times New Roman" w:eastAsia="黑体" w:cs="Times New Roman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年，我局认真贯彻落实国家、省、市、区关于政府信息公开工作的部署和要求，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扎实做好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政务公开工作任务，政府信息公开工作取得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一定进步，但也存在一些问题和不足。一是信息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稿质量需进一步加强；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二是信息公开时效性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信息公开方式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需进一步拓宽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下一步，我局将进一步提高信息公开质量，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是加强管理，提升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政务公开工作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质量。按照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谁公开谁审查、谁审查谁负责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的原则，严格落实信息公开发布审核机制。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强化信息更新时效，进一步加强信息公开的主动性和时效性，围绕年度重点工作，准确捕捉信息点，及时迅速公开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审计工作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的动态信息，不断优化提升信息公开质量。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是立足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职责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探索信息公开方式创新。坚持立足实际，尝试探索短视频、图解、音频多种类型，以新颖多样的表现形式畅通群众了解信息公开的渠道，不断深入挖掘工作推进中的特色亮点，积极主动报送信息动态，广泛提升政府部门的社会认知力和认可度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snapToGrid/>
          <w:color w:val="auto"/>
          <w:sz w:val="32"/>
          <w:shd w:val="clear" w:color="auto" w:fill="FFFFFF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643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年未收取信息处理费。</w:t>
      </w:r>
    </w:p>
    <w:p>
      <w:pPr>
        <w:ind w:firstLine="640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A11AA"/>
    <w:rsid w:val="0F4645B0"/>
    <w:rsid w:val="2EBA11AA"/>
    <w:rsid w:val="4EC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2024-01-10T07:41:00Z</dcterms:created>
  <dc:creator>admin</dc:creator>
  <cp:lastModifiedBy>admin</cp:lastModifiedBy>
  <cp:lastPrinted>2024-01-10T08:57:00Z</cp:lastPrinted>
  <dcterms:modified xsi:type="dcterms:W3CDTF">2024-01-10T09:58:02Z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B3EDB10D48374B1C9BEF43DB39621A58</vt:lpwstr>
  </property>
</Properties>
</file>