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shd w:val="clear" w:color="auto" w:fill="auto"/>
        <w:kinsoku/>
        <w:wordWrap/>
        <w:overflowPunct/>
        <w:topLinePunct w:val="0"/>
        <w:autoSpaceDE w:val="0"/>
        <w:autoSpaceDN/>
        <w:bidi w:val="0"/>
        <w:adjustRightInd/>
        <w:jc w:val="center"/>
        <w:textAlignment w:val="auto"/>
        <w:rPr>
          <w:rFonts w:hint="eastAsia" w:cs="宋体"/>
          <w:sz w:val="44"/>
          <w:highlight w:val="none"/>
        </w:rPr>
      </w:pPr>
    </w:p>
    <w:p>
      <w:pPr>
        <w:pStyle w:val="4"/>
        <w:keepLines w:val="0"/>
        <w:pageBreakBefore w:val="0"/>
        <w:shd w:val="clear" w:color="auto" w:fill="auto"/>
        <w:kinsoku/>
        <w:wordWrap/>
        <w:overflowPunct/>
        <w:topLinePunct w:val="0"/>
        <w:autoSpaceDE w:val="0"/>
        <w:autoSpaceDN/>
        <w:bidi w:val="0"/>
        <w:adjustRightInd/>
        <w:jc w:val="center"/>
        <w:textAlignment w:val="auto"/>
        <w:rPr>
          <w:rFonts w:hint="eastAsia" w:eastAsia="宋体" w:cs="宋体"/>
          <w:sz w:val="44"/>
          <w:highlight w:val="none"/>
          <w:lang w:eastAsia="zh-CN"/>
        </w:rPr>
      </w:pPr>
      <w:r>
        <w:rPr>
          <w:rFonts w:hint="eastAsia" w:cs="宋体"/>
          <w:sz w:val="44"/>
          <w:highlight w:val="none"/>
          <w:lang w:eastAsia="zh-CN"/>
        </w:rPr>
        <w:t>项目</w:t>
      </w:r>
      <w:r>
        <w:rPr>
          <w:rFonts w:hint="eastAsia" w:cs="宋体"/>
          <w:sz w:val="44"/>
          <w:highlight w:val="none"/>
        </w:rPr>
        <w:t>需求</w:t>
      </w:r>
      <w:r>
        <w:rPr>
          <w:rFonts w:hint="eastAsia" w:cs="宋体"/>
          <w:sz w:val="44"/>
          <w:highlight w:val="none"/>
          <w:lang w:eastAsia="zh-CN"/>
        </w:rPr>
        <w:t>书</w:t>
      </w: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bookmarkStart w:id="0" w:name="_Toc117414874"/>
      <w:bookmarkStart w:id="1" w:name="_Toc117407388"/>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p>
    <w:p>
      <w:pPr>
        <w:keepLines w:val="0"/>
        <w:pageBreakBefore w:val="0"/>
        <w:shd w:val="clear" w:color="auto" w:fill="auto"/>
        <w:kinsoku/>
        <w:wordWrap/>
        <w:overflowPunct/>
        <w:topLinePunct w:val="0"/>
        <w:autoSpaceDN/>
        <w:bidi w:val="0"/>
        <w:adjustRightInd/>
        <w:spacing w:line="360" w:lineRule="auto"/>
        <w:ind w:firstLine="602" w:firstLineChars="200"/>
        <w:jc w:val="both"/>
        <w:textAlignment w:val="auto"/>
        <w:rPr>
          <w:rFonts w:hint="eastAsia" w:ascii="宋体" w:hAnsi="宋体" w:cs="宋体"/>
          <w:b/>
          <w:sz w:val="30"/>
          <w:highlight w:val="none"/>
        </w:rPr>
      </w:pPr>
    </w:p>
    <w:bookmarkEnd w:id="0"/>
    <w:bookmarkEnd w:id="1"/>
    <w:p>
      <w:pPr>
        <w:keepLines w:val="0"/>
        <w:pageBreakBefore w:val="0"/>
        <w:shd w:val="clear" w:color="auto" w:fill="auto"/>
        <w:kinsoku/>
        <w:wordWrap/>
        <w:overflowPunct/>
        <w:topLinePunct w:val="0"/>
        <w:autoSpaceDN/>
        <w:bidi w:val="0"/>
        <w:adjustRightInd/>
        <w:spacing w:line="360" w:lineRule="auto"/>
        <w:ind w:firstLine="422" w:firstLineChars="200"/>
        <w:jc w:val="both"/>
        <w:textAlignment w:val="auto"/>
        <w:rPr>
          <w:rFonts w:hint="eastAsia"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说明：</w:t>
      </w:r>
    </w:p>
    <w:p>
      <w:pPr>
        <w:keepLines w:val="0"/>
        <w:pageBreakBefore w:val="0"/>
        <w:shd w:val="clear" w:color="auto" w:fill="auto"/>
        <w:kinsoku/>
        <w:wordWrap/>
        <w:overflowPunct/>
        <w:topLinePunct w:val="0"/>
        <w:autoSpaceDN/>
        <w:bidi w:val="0"/>
        <w:adjustRightInd/>
        <w:spacing w:line="360" w:lineRule="auto"/>
        <w:ind w:firstLine="422" w:firstLineChars="200"/>
        <w:jc w:val="both"/>
        <w:textAlignment w:val="auto"/>
        <w:rPr>
          <w:rFonts w:hint="eastAsia" w:ascii="宋体" w:hAnsi="宋体" w:cs="宋体"/>
          <w:b/>
          <w:bCs/>
          <w:szCs w:val="21"/>
          <w:highlight w:val="none"/>
        </w:rPr>
      </w:pPr>
      <w:r>
        <w:rPr>
          <w:rFonts w:hint="eastAsia" w:ascii="宋体" w:hAnsi="宋体" w:cs="宋体"/>
          <w:b/>
          <w:bCs/>
          <w:szCs w:val="21"/>
          <w:highlight w:val="none"/>
        </w:rPr>
        <w:t>1. 参选人须对所响应项目进行整体响应，任何只对其中一部分内容进行的响应都被视为无效响应。</w:t>
      </w:r>
    </w:p>
    <w:p>
      <w:pPr>
        <w:keepLines w:val="0"/>
        <w:pageBreakBefore w:val="0"/>
        <w:shd w:val="clear" w:color="auto" w:fill="auto"/>
        <w:kinsoku/>
        <w:wordWrap/>
        <w:overflowPunct/>
        <w:topLinePunct w:val="0"/>
        <w:autoSpaceDN/>
        <w:bidi w:val="0"/>
        <w:adjustRightInd/>
        <w:spacing w:line="360" w:lineRule="auto"/>
        <w:ind w:firstLine="422" w:firstLineChars="200"/>
        <w:jc w:val="both"/>
        <w:textAlignment w:val="auto"/>
        <w:rPr>
          <w:rFonts w:hint="eastAsia" w:ascii="宋体" w:hAnsi="宋体" w:cs="宋体"/>
          <w:b/>
          <w:bCs/>
          <w:szCs w:val="21"/>
          <w:highlight w:val="none"/>
        </w:rPr>
      </w:pPr>
      <w:r>
        <w:rPr>
          <w:rFonts w:hint="eastAsia" w:ascii="宋体" w:hAnsi="宋体" w:cs="宋体"/>
          <w:b/>
          <w:bCs/>
          <w:szCs w:val="21"/>
          <w:highlight w:val="none"/>
        </w:rPr>
        <w:t>2. 标有“★”的条款为实质性响应条款，参选人如有任何一条未完全响应，则将导致其响应无效。</w:t>
      </w:r>
    </w:p>
    <w:p>
      <w:pPr>
        <w:pStyle w:val="7"/>
        <w:keepLines w:val="0"/>
        <w:pageBreakBefore w:val="0"/>
        <w:shd w:val="clear" w:color="auto" w:fill="auto"/>
        <w:kinsoku/>
        <w:wordWrap/>
        <w:overflowPunct/>
        <w:topLinePunct w:val="0"/>
        <w:autoSpaceDN/>
        <w:bidi w:val="0"/>
        <w:adjustRightInd/>
        <w:ind w:firstLine="422" w:firstLineChars="200"/>
        <w:jc w:val="both"/>
        <w:textAlignment w:val="auto"/>
        <w:rPr>
          <w:rFonts w:hint="eastAsia"/>
          <w:highlight w:val="none"/>
        </w:rPr>
      </w:pPr>
      <w:r>
        <w:rPr>
          <w:rFonts w:hint="eastAsia"/>
          <w:b/>
          <w:bCs/>
          <w:sz w:val="21"/>
          <w:szCs w:val="21"/>
          <w:highlight w:val="none"/>
        </w:rPr>
        <w:t>3.凡标有“▲”的地方为重要条款，请参选人注意，如参选人不满足将严重扣分。</w:t>
      </w:r>
    </w:p>
    <w:p>
      <w:pPr>
        <w:keepLines w:val="0"/>
        <w:pageBreakBefore w:val="0"/>
        <w:widowControl/>
        <w:shd w:val="clear" w:color="auto" w:fill="auto"/>
        <w:kinsoku/>
        <w:wordWrap/>
        <w:overflowPunct/>
        <w:topLinePunct w:val="0"/>
        <w:autoSpaceDN/>
        <w:bidi w:val="0"/>
        <w:adjustRightInd/>
        <w:snapToGrid w:val="0"/>
        <w:spacing w:line="360" w:lineRule="auto"/>
        <w:ind w:firstLine="420" w:firstLineChars="200"/>
        <w:jc w:val="both"/>
        <w:textAlignment w:val="auto"/>
        <w:rPr>
          <w:rFonts w:hint="eastAsia" w:ascii="宋体" w:hAnsi="宋体"/>
          <w:szCs w:val="21"/>
          <w:highlight w:val="none"/>
        </w:rPr>
      </w:pP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b/>
          <w:bCs/>
          <w:highlight w:val="none"/>
        </w:rPr>
      </w:pPr>
      <w:r>
        <w:rPr>
          <w:rFonts w:hint="eastAsia" w:ascii="宋体" w:hAnsi="宋体"/>
          <w:b/>
          <w:bCs/>
          <w:highlight w:val="none"/>
        </w:rPr>
        <w:t>一、项目概况</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本项目包含</w:t>
      </w:r>
      <w:r>
        <w:rPr>
          <w:rFonts w:hint="eastAsia" w:ascii="宋体" w:hAnsi="宋体"/>
          <w:highlight w:val="none"/>
          <w:lang w:eastAsia="zh-CN"/>
        </w:rPr>
        <w:t>一</w:t>
      </w:r>
      <w:r>
        <w:rPr>
          <w:rFonts w:hint="eastAsia" w:ascii="宋体" w:hAnsi="宋体"/>
          <w:highlight w:val="none"/>
        </w:rPr>
        <w:t>项服务内容，根据《广州市残疾人联合会 广州市卫生健康委员会 广州市民政局 广州市财政局关于印发广州市社区精神康复综合服务中心管理办法的通知》（穗残联规字〔2020〕1号）文件要求，对广州市海珠区社区精神康复综合服务中心进行的业务督导和服务质量评估。</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服务内容：</w:t>
      </w:r>
      <w:r>
        <w:rPr>
          <w:rFonts w:hint="eastAsia" w:ascii="宋体" w:hAnsi="宋体"/>
          <w:highlight w:val="none"/>
          <w:lang w:eastAsia="zh-CN"/>
        </w:rPr>
        <w:t>2024</w:t>
      </w:r>
      <w:r>
        <w:rPr>
          <w:rFonts w:hint="eastAsia" w:ascii="宋体" w:hAnsi="宋体"/>
          <w:highlight w:val="none"/>
        </w:rPr>
        <w:t>年1月1日至</w:t>
      </w:r>
      <w:r>
        <w:rPr>
          <w:rFonts w:hint="eastAsia" w:ascii="宋体" w:hAnsi="宋体"/>
          <w:highlight w:val="none"/>
          <w:lang w:eastAsia="zh-CN"/>
        </w:rPr>
        <w:t>2024</w:t>
      </w:r>
      <w:r>
        <w:rPr>
          <w:rFonts w:hint="eastAsia" w:ascii="宋体" w:hAnsi="宋体"/>
          <w:highlight w:val="none"/>
        </w:rPr>
        <w:t>年12月31日海珠区社区精神康复综合服务中心承接机构的运营服务质量，对机构服务情况进行四次业务督导、两期服务质量监察和评估，出具中期和末期评估报告，中期评估在</w:t>
      </w:r>
      <w:r>
        <w:rPr>
          <w:rFonts w:hint="eastAsia" w:ascii="宋体" w:hAnsi="宋体"/>
          <w:highlight w:val="none"/>
          <w:lang w:eastAsia="zh-CN"/>
        </w:rPr>
        <w:t>2024</w:t>
      </w:r>
      <w:r>
        <w:rPr>
          <w:rFonts w:hint="eastAsia" w:ascii="宋体" w:hAnsi="宋体"/>
          <w:highlight w:val="none"/>
        </w:rPr>
        <w:t>年7月底前完成，末期评估在</w:t>
      </w:r>
      <w:r>
        <w:rPr>
          <w:rFonts w:hint="eastAsia" w:ascii="宋体" w:hAnsi="宋体"/>
          <w:highlight w:val="none"/>
          <w:lang w:eastAsia="zh-CN"/>
        </w:rPr>
        <w:t>2024</w:t>
      </w:r>
      <w:r>
        <w:rPr>
          <w:rFonts w:hint="eastAsia" w:ascii="宋体" w:hAnsi="宋体"/>
          <w:highlight w:val="none"/>
        </w:rPr>
        <w:t>年12月底完成。</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b/>
          <w:bCs/>
          <w:highlight w:val="none"/>
        </w:rPr>
      </w:pPr>
      <w:r>
        <w:rPr>
          <w:rFonts w:hint="eastAsia" w:ascii="宋体" w:hAnsi="宋体"/>
          <w:b/>
          <w:bCs/>
          <w:highlight w:val="none"/>
        </w:rPr>
        <w:t>二、海珠区社区精神康复综合服务中心第三方业务督导和服务质量评估工作</w:t>
      </w:r>
      <w:r>
        <w:rPr>
          <w:rFonts w:hint="eastAsia" w:ascii="宋体" w:hAnsi="宋体"/>
          <w:b/>
          <w:bCs/>
          <w:highlight w:val="none"/>
          <w:lang w:eastAsia="zh-CN"/>
        </w:rPr>
        <w:t>大体</w:t>
      </w:r>
      <w:r>
        <w:rPr>
          <w:rFonts w:hint="eastAsia" w:ascii="宋体" w:hAnsi="宋体"/>
          <w:b/>
          <w:bCs/>
          <w:highlight w:val="none"/>
        </w:rPr>
        <w:t>安排</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（一）督导与评估对象</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本项目的督导及评估对象为海珠区社区精神康复综合服务中心运营项目，包含项目运营机构、运营团队及项目运营过程中所涉及的各利益相关方。</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（二）督导与评估周期</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海珠区社区精神康复综合服务中心运营项目周期为</w:t>
      </w:r>
      <w:r>
        <w:rPr>
          <w:rFonts w:hint="eastAsia" w:ascii="宋体" w:hAnsi="宋体"/>
          <w:highlight w:val="none"/>
          <w:lang w:eastAsia="zh-CN"/>
        </w:rPr>
        <w:t>2024</w:t>
      </w:r>
      <w:r>
        <w:rPr>
          <w:rFonts w:hint="eastAsia" w:ascii="宋体" w:hAnsi="宋体"/>
          <w:highlight w:val="none"/>
        </w:rPr>
        <w:t>年1月至</w:t>
      </w:r>
      <w:r>
        <w:rPr>
          <w:rFonts w:hint="eastAsia" w:ascii="宋体" w:hAnsi="宋体"/>
          <w:highlight w:val="none"/>
          <w:lang w:eastAsia="zh-CN"/>
        </w:rPr>
        <w:t>2024</w:t>
      </w:r>
      <w:r>
        <w:rPr>
          <w:rFonts w:hint="eastAsia" w:ascii="宋体" w:hAnsi="宋体"/>
          <w:highlight w:val="none"/>
        </w:rPr>
        <w:t>年12月，本项目的业务督导及质量评估将依托项目周期开展。其中，</w:t>
      </w:r>
      <w:r>
        <w:rPr>
          <w:rFonts w:hint="eastAsia" w:ascii="宋体" w:hAnsi="宋体"/>
          <w:highlight w:val="none"/>
          <w:lang w:eastAsia="zh-CN"/>
        </w:rPr>
        <w:t>2024</w:t>
      </w:r>
      <w:r>
        <w:rPr>
          <w:rFonts w:hint="eastAsia" w:ascii="宋体" w:hAnsi="宋体"/>
          <w:highlight w:val="none"/>
        </w:rPr>
        <w:t>年进行一次中期评估、一次末期评估，合共2次实地评估。中期评估在</w:t>
      </w:r>
      <w:r>
        <w:rPr>
          <w:rFonts w:hint="eastAsia" w:ascii="宋体" w:hAnsi="宋体"/>
          <w:highlight w:val="none"/>
          <w:lang w:eastAsia="zh-CN"/>
        </w:rPr>
        <w:t>2024</w:t>
      </w:r>
      <w:r>
        <w:rPr>
          <w:rFonts w:hint="eastAsia" w:ascii="宋体" w:hAnsi="宋体"/>
          <w:highlight w:val="none"/>
        </w:rPr>
        <w:t>年的7月底前完成，末期评估在12月底完成。业务督导至少每2个月开展1次，合共4次业务督导。</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（三）工作成果要求</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分中期、末期分别出具《广州市海珠区社区精神康复综合服务中心服务质量监察评估报告》。各报告内容包括但不限于：概况、评估方法和评估过程、评估结果、评估分析、评估总结、相关建议等。根据各时段评估内容和要求，科学、客观、公正地对服务质量进行评估，综合分析评估时段资助项目和服务中心业务工作现状、存在问题，提出解决问题的对策、措施和建议。评估报告应根据前述编制内容规范编制，依据充分，思路清晰，内容系统全面，数据客观翔实，评估结论客观公正，提出的建议切实可行。评估报告应附必要的评估证明材料，如现场调查照片、调查数据图表、分析报告等。</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（四）业务督导工作安排</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1.督导内容及形式</w:t>
      </w:r>
    </w:p>
    <w:p>
      <w:pPr>
        <w:keepLines w:val="0"/>
        <w:pageBreakBefore w:val="0"/>
        <w:shd w:val="clear" w:color="auto" w:fill="auto"/>
        <w:kinsoku/>
        <w:wordWrap/>
        <w:overflowPunct/>
        <w:topLinePunct w:val="0"/>
        <w:autoSpaceDN/>
        <w:bidi w:val="0"/>
        <w:adjustRightInd/>
        <w:spacing w:line="360" w:lineRule="auto"/>
        <w:ind w:firstLine="420" w:firstLineChars="200"/>
        <w:jc w:val="both"/>
        <w:textAlignment w:val="auto"/>
        <w:rPr>
          <w:rFonts w:hint="eastAsia" w:ascii="宋体" w:hAnsi="宋体"/>
          <w:highlight w:val="none"/>
        </w:rPr>
      </w:pPr>
      <w:r>
        <w:rPr>
          <w:rFonts w:hint="eastAsia" w:ascii="宋体" w:hAnsi="宋体"/>
          <w:highlight w:val="none"/>
        </w:rPr>
        <w:t>基于以评促建的理念，业务督导工作共设置服务督察和专业技术督导两个方面的督导内容，并在海珠区精神康复运营中心项目的不同实施阶段有所侧重开展。</w:t>
      </w:r>
    </w:p>
    <w:p>
      <w:pPr>
        <w:keepLines w:val="0"/>
        <w:pageBreakBefore w:val="0"/>
        <w:shd w:val="clear" w:color="auto" w:fill="auto"/>
        <w:kinsoku/>
        <w:wordWrap/>
        <w:overflowPunct/>
        <w:topLinePunct w:val="0"/>
        <w:autoSpaceDN/>
        <w:bidi w:val="0"/>
        <w:adjustRightInd/>
        <w:spacing w:line="360" w:lineRule="auto"/>
        <w:ind w:firstLine="420" w:firstLineChars="200"/>
        <w:jc w:val="both"/>
        <w:textAlignment w:val="auto"/>
        <w:rPr>
          <w:rFonts w:hint="eastAsia" w:ascii="宋体" w:hAnsi="宋体"/>
          <w:highlight w:val="none"/>
        </w:rPr>
      </w:pPr>
      <w:r>
        <w:rPr>
          <w:rFonts w:hint="eastAsia" w:ascii="宋体" w:hAnsi="宋体"/>
          <w:highlight w:val="none"/>
        </w:rPr>
        <w:t>服务督察关注项目运营规范及合约履行情况，尤其是各项服务工时的完成情况以及</w:t>
      </w:r>
      <w:r>
        <w:rPr>
          <w:rFonts w:hint="eastAsia" w:ascii="宋体" w:hAnsi="宋体"/>
          <w:highlight w:val="none"/>
          <w:lang w:eastAsia="zh-CN"/>
        </w:rPr>
        <w:t>不少于</w:t>
      </w:r>
      <w:r>
        <w:rPr>
          <w:rFonts w:hint="eastAsia" w:ascii="宋体" w:hAnsi="宋体"/>
          <w:highlight w:val="none"/>
        </w:rPr>
        <w:t>400名服务对象的工时情况。服务督察过程中，对海珠区精神康复综合服务中心运营合同要求的各项指标数据进行核查。专业技术督导关注项目团队成员在开展专业服务过程中的知识、技能缺口，并给予补充、指引。</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2.督导安排</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针对海珠区社区精神康复综合服务中心运营项目</w:t>
      </w:r>
      <w:r>
        <w:rPr>
          <w:rFonts w:hint="eastAsia" w:ascii="宋体" w:hAnsi="宋体"/>
          <w:highlight w:val="none"/>
          <w:lang w:eastAsia="zh-CN"/>
        </w:rPr>
        <w:t>2024</w:t>
      </w:r>
      <w:r>
        <w:rPr>
          <w:rFonts w:hint="eastAsia" w:ascii="宋体" w:hAnsi="宋体"/>
          <w:highlight w:val="none"/>
        </w:rPr>
        <w:t>年业务督导不少于4次，每次督导时间不少于6小时。</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督导团队配置</w:t>
      </w:r>
      <w:r>
        <w:rPr>
          <w:rFonts w:hint="eastAsia" w:ascii="宋体" w:hAnsi="宋体"/>
          <w:highlight w:val="none"/>
          <w:lang w:eastAsia="zh-CN"/>
        </w:rPr>
        <w:t>一般不少于</w:t>
      </w:r>
      <w:r>
        <w:rPr>
          <w:rFonts w:hint="eastAsia" w:ascii="宋体" w:hAnsi="宋体"/>
          <w:highlight w:val="none"/>
        </w:rPr>
        <w:t>3人</w:t>
      </w:r>
      <w:r>
        <w:rPr>
          <w:rFonts w:hint="eastAsia" w:ascii="宋体" w:hAnsi="宋体"/>
          <w:highlight w:val="none"/>
          <w:lang w:val="en-US" w:eastAsia="zh-CN"/>
        </w:rPr>
        <w:t>。</w:t>
      </w:r>
      <w:r>
        <w:rPr>
          <w:rFonts w:hint="eastAsia" w:ascii="宋体" w:hAnsi="宋体"/>
          <w:highlight w:val="none"/>
        </w:rPr>
        <w:t>督导人员持中级社会工作师资格证</w:t>
      </w:r>
      <w:r>
        <w:rPr>
          <w:rFonts w:hint="eastAsia" w:ascii="宋体" w:hAnsi="宋体"/>
          <w:b/>
          <w:bCs/>
          <w:highlight w:val="none"/>
          <w:lang w:val="en-US" w:eastAsia="zh-CN"/>
        </w:rPr>
        <w:t>8</w:t>
      </w:r>
      <w:r>
        <w:rPr>
          <w:rFonts w:hint="eastAsia" w:ascii="宋体" w:hAnsi="宋体"/>
          <w:b/>
          <w:bCs/>
          <w:highlight w:val="none"/>
        </w:rPr>
        <w:t>年</w:t>
      </w:r>
      <w:r>
        <w:rPr>
          <w:rFonts w:hint="eastAsia" w:ascii="宋体" w:hAnsi="宋体"/>
          <w:highlight w:val="none"/>
        </w:rPr>
        <w:t>以上，</w:t>
      </w:r>
      <w:r>
        <w:rPr>
          <w:rFonts w:hint="eastAsia" w:ascii="宋体" w:hAnsi="宋体"/>
          <w:highlight w:val="none"/>
          <w:lang w:eastAsia="zh-CN"/>
        </w:rPr>
        <w:t>有</w:t>
      </w:r>
      <w:r>
        <w:rPr>
          <w:rFonts w:hint="eastAsia" w:ascii="宋体" w:hAnsi="宋体"/>
          <w:highlight w:val="none"/>
          <w:lang w:val="en-US" w:eastAsia="zh-CN"/>
        </w:rPr>
        <w:t>3</w:t>
      </w:r>
      <w:r>
        <w:rPr>
          <w:rFonts w:hint="eastAsia" w:ascii="宋体" w:hAnsi="宋体"/>
          <w:b/>
          <w:bCs/>
          <w:highlight w:val="none"/>
        </w:rPr>
        <w:t>年</w:t>
      </w:r>
      <w:r>
        <w:rPr>
          <w:rFonts w:hint="eastAsia" w:ascii="宋体" w:hAnsi="宋体"/>
          <w:highlight w:val="none"/>
        </w:rPr>
        <w:t>或以上社区精神康复服务经验并持有社工督导资格证明材料。每次督导将依据督导内容，从拟派团队的专业专家中选取。</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3.具体工作描述：</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（1）收集项目方的发展需要，了解项目方的督导需求。</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（2）根据项目方的需求，组建督导专家：预约专家，以项目方与招标人落实的时间为准，将结合督导方案安排对应资质、数量的专家。</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（3）收集项目方服务资料：督导前10日，负责收集好项目方提交的服务资料，如有遗漏应及时沟通。</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（4）发送督导专家资料：给专家发送督导说明、项目资料、督导体系标准，并建立专家沟通群。</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（5）确认招标人出席人员名单：提醒招标人出席，并确认出席人员姓名、职位。</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（6）督导资料准备：督导前至少5个工作日，收拾、整理所需物资。</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（7）执行现场督导工作。</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（8）收集专家正式书面反馈：督导结束日后7天内收集督导专家反馈；</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（9）完成督导报告初稿：根据督导专家反馈，10个工作日内完成督导报告初稿，并发送给督导专家查阅，根据审核意见修改。</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（10）收集报告反馈及修改、确认：评估日后10个工作日内收集招标人、项目方对报告反馈，修改和确认；</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（11）确定督导报告，递送纸质版报告：确认督导报告后，5个工作日内出具纸质版的督导报告。</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（五）服务质量评估工作安排</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1.评估内容及形式</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服务质量评估将针对海珠区社区精神康复综合服务中心运营项目进行全面的、综合的评估，包括中心基本设置、运营管理能力、项目运作状况、项目产出、项目成效、经费使用以及财务管理状况等方面。</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ascii="宋体" w:hAnsi="宋体"/>
          <w:highlight w:val="none"/>
        </w:rPr>
        <w:t>评估将采用实地评估的方式开展</w:t>
      </w:r>
      <w:r>
        <w:rPr>
          <w:rFonts w:hint="eastAsia" w:ascii="宋体" w:hAnsi="宋体"/>
          <w:highlight w:val="none"/>
        </w:rPr>
        <w:t>，评估方式包括：资料分析、现场观察、问卷调查、个别访谈等。</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ascii="宋体" w:hAnsi="宋体"/>
          <w:highlight w:val="none"/>
        </w:rPr>
        <w:t>评估与督导结合</w:t>
      </w:r>
      <w:r>
        <w:rPr>
          <w:rFonts w:hint="eastAsia" w:ascii="宋体" w:hAnsi="宋体"/>
          <w:highlight w:val="none"/>
        </w:rPr>
        <w:t>，在评估中同样注重以评促建，因此会在评估过程中融合对项目服务的引导、梳理和督导的工作，评估不局限于单纯地评价，而是真正做到以评促建。</w:t>
      </w:r>
      <w:r>
        <w:rPr>
          <w:rFonts w:ascii="宋体" w:hAnsi="宋体"/>
          <w:highlight w:val="none"/>
        </w:rPr>
        <w:t>以发展的视角看待评估工作</w:t>
      </w:r>
      <w:r>
        <w:rPr>
          <w:rFonts w:hint="eastAsia" w:ascii="宋体" w:hAnsi="宋体"/>
          <w:highlight w:val="none"/>
        </w:rPr>
        <w:t>，评估中关注发现问题，发现项目的优势与不足，针对项目不足给予明确的指引。</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2.评估安排</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服务质量评估包含1次中期评估和1次末期评估，每次评估的评估成员不少于4名、现场工作时数不少于6小时。结合项目发展周期及服务需求，中期评估旨在通过服务执行记录呈现项目的规范情况与管理发展，完善项目服务。中期评估主要以专家实地评估、资料查阅、服务对象访谈等方法开展。而末期评估中，由于经过服务的累积，项目的基础架构已具备完善，末期评估将侧重于管理能力、成效总结能力的提升。通过与项目成员的小组访谈，协助其管理团队进一步完善服务管理模式、总结提炼服务成效，推动项目人员的管理能力及成效总结能力提升。</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中期、末期评估流程一致，确保中末期评估的对应性，但同时在中期评估过程中，注重对海珠区社区精神康复综合服务中心运营项目实施的监督与指导，并在评估中增加支持、培育环节，实现评估与问诊结合的评估效果。中期评估后，针对评估结果，定期对海珠区社区精神康复综合服务中心运营项目进行跟进，针对中期评估结果，给予海珠区社区精神康复综合服务中心运营项目对应性的指导，以确保项目在末期评估的顺利开展。</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3.具体工作描述：</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（1）提前20日发布评估通知及评估准备材料模板和要求清单。并解答项目方疑惑。</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（2）预约评估专家：预约评估专家，</w:t>
      </w:r>
      <w:r>
        <w:rPr>
          <w:rFonts w:hint="eastAsia" w:ascii="宋体" w:hAnsi="宋体"/>
          <w:b/>
          <w:bCs/>
          <w:highlight w:val="none"/>
          <w:lang w:eastAsia="zh-CN"/>
        </w:rPr>
        <w:t>至少要社会工作相关</w:t>
      </w:r>
      <w:bookmarkStart w:id="2" w:name="_GoBack"/>
      <w:bookmarkEnd w:id="2"/>
      <w:r>
        <w:rPr>
          <w:rFonts w:hint="eastAsia" w:ascii="宋体" w:hAnsi="宋体"/>
          <w:b/>
          <w:bCs/>
          <w:highlight w:val="none"/>
          <w:lang w:eastAsia="zh-CN"/>
        </w:rPr>
        <w:t>专业副高</w:t>
      </w:r>
      <w:r>
        <w:rPr>
          <w:rFonts w:hint="eastAsia" w:ascii="宋体" w:hAnsi="宋体"/>
          <w:b/>
          <w:bCs/>
          <w:highlight w:val="none"/>
        </w:rPr>
        <w:t>以</w:t>
      </w:r>
      <w:r>
        <w:rPr>
          <w:rFonts w:hint="eastAsia" w:ascii="宋体" w:hAnsi="宋体"/>
          <w:b/>
          <w:bCs/>
          <w:highlight w:val="none"/>
          <w:lang w:eastAsia="zh-CN"/>
        </w:rPr>
        <w:t>上级别专家</w:t>
      </w:r>
      <w:r>
        <w:rPr>
          <w:rFonts w:hint="eastAsia" w:ascii="宋体" w:hAnsi="宋体"/>
          <w:highlight w:val="none"/>
          <w:lang w:eastAsia="zh-CN"/>
        </w:rPr>
        <w:t>，</w:t>
      </w:r>
      <w:r>
        <w:rPr>
          <w:rFonts w:hint="eastAsia" w:ascii="宋体" w:hAnsi="宋体"/>
          <w:highlight w:val="none"/>
        </w:rPr>
        <w:t>海珠区社区精神康复综合服务中心运营项目的项目方与购买方落实的时间为准，注意结合评估方案安排对应资质、数量的专家。</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（3）收集项目方评估资料：中/末期评估前10日，负责收集好项目方提交的评估资料，如有遗漏应及时沟通。</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（4）发送评估专家资料：给专家发送评估说明、项目资料、评估标准，并建立评估专家沟通群。</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（5）确认购买方出席人员名单：提醒购买方出席，并确认出席人员姓名、职位。</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（6）评估资料准备：评估前至少5个工作日，整理评估所需物资。</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（7）执行中期/末期评估：当天现场的执行中期/末期评估。</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（8）收集评估专家正式书面反馈：评估结束日后1个星期内收到评估专家反馈；</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（9）完成评估报告初稿：根据评估专家反馈，评估日后10个工作日内完成评估报告初稿，发送给评估专家查阅，根据审核意见修改。</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（10）收集报告反馈及修改、确认：评估日后10个工作日内收集购买方、项目方对报告反馈，修改和确认；</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（11）确定评估报告，递送纸质版评估报告。</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（六）评估结果评价</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b/>
          <w:bCs/>
          <w:highlight w:val="none"/>
        </w:rPr>
      </w:pPr>
      <w:r>
        <w:rPr>
          <w:rFonts w:hint="eastAsia" w:ascii="宋体" w:hAnsi="宋体"/>
          <w:highlight w:val="none"/>
        </w:rPr>
        <w:t>按照评估组出具的评估报告，把参加评估的中心按照得分情况划分为：合格（70-100分）、基本合格（60-69.9分）、不合格（0-59.9分）三个等级，并书面告知监察评估对象，视情况约谈监察评估对象，反馈评估情况。如需复评，复评所产生的费用需由中选人承担。</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b/>
          <w:bCs/>
          <w:highlight w:val="none"/>
        </w:rPr>
        <w:t>四、人员要求</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一）本项目技术服务团队服务人员要求服务实力强、服务响应及时、服务质量优，并具备行业专业知识、能力及相关工作经验。其中广州市海珠区社区精神康复综合服务中心服务质量评估单次服务团队构成：每次服务团队不少于3人，其中，持有本地社工督导资格证，且3年以上社区精神康复服务经验的中级社工不少于</w:t>
      </w:r>
      <w:r>
        <w:rPr>
          <w:rFonts w:hint="eastAsia" w:ascii="宋体" w:hAnsi="宋体"/>
          <w:highlight w:val="none"/>
          <w:lang w:val="en-US" w:eastAsia="zh-CN"/>
        </w:rPr>
        <w:t>2</w:t>
      </w:r>
      <w:r>
        <w:rPr>
          <w:rFonts w:hint="eastAsia" w:ascii="宋体" w:hAnsi="宋体"/>
          <w:highlight w:val="none"/>
        </w:rPr>
        <w:t>名；本地高校社会工作专业</w:t>
      </w:r>
      <w:r>
        <w:rPr>
          <w:rFonts w:hint="eastAsia" w:ascii="宋体" w:hAnsi="宋体"/>
          <w:highlight w:val="none"/>
          <w:lang w:eastAsia="zh-CN"/>
        </w:rPr>
        <w:t>副高或</w:t>
      </w:r>
      <w:r>
        <w:rPr>
          <w:rFonts w:hint="eastAsia" w:ascii="宋体" w:hAnsi="宋体"/>
          <w:highlight w:val="none"/>
        </w:rPr>
        <w:t>以上职称教师不少于1名；持有会计师资格证的财务人员不少于1名。</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rPr>
        <w:t>（二）在服务期内，中选人应严格按照要求的工作时间落实评估工作。</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b/>
          <w:bCs/>
          <w:highlight w:val="none"/>
        </w:rPr>
      </w:pPr>
      <w:r>
        <w:rPr>
          <w:rFonts w:hint="eastAsia" w:ascii="宋体" w:hAnsi="宋体"/>
          <w:b/>
          <w:bCs/>
          <w:highlight w:val="none"/>
        </w:rPr>
        <w:t>五、评估依据</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（一）《广州市残疾人联合会 广州市卫生健康委员会 广州市民政局 广州市财政局关于印发广州市社区精神康复综合服务中心管理办法的通知》（穗残联规字﹝2020﹞1号）</w:t>
      </w:r>
    </w:p>
    <w:p>
      <w:pPr>
        <w:keepLines w:val="0"/>
        <w:pageBreakBefore w:val="0"/>
        <w:shd w:val="clear" w:color="auto" w:fill="auto"/>
        <w:kinsoku/>
        <w:wordWrap/>
        <w:overflowPunct/>
        <w:topLinePunct w:val="0"/>
        <w:autoSpaceDN/>
        <w:bidi w:val="0"/>
        <w:adjustRightInd/>
        <w:spacing w:line="360" w:lineRule="auto"/>
        <w:jc w:val="both"/>
        <w:textAlignment w:val="auto"/>
        <w:rPr>
          <w:rFonts w:ascii="宋体" w:hAnsi="宋体"/>
          <w:highlight w:val="none"/>
        </w:rPr>
      </w:pPr>
      <w:r>
        <w:rPr>
          <w:rFonts w:hint="eastAsia" w:ascii="宋体" w:hAnsi="宋体"/>
          <w:highlight w:val="none"/>
          <w:lang w:eastAsia="zh-CN"/>
        </w:rPr>
        <w:t>（二）</w:t>
      </w:r>
      <w:r>
        <w:rPr>
          <w:rFonts w:hint="eastAsia" w:ascii="宋体" w:hAnsi="宋体"/>
          <w:highlight w:val="none"/>
        </w:rPr>
        <w:t>《关于印发广州市社区精神康复综合服务中心服务质量评估办法的通知》（穗残联〔2019〕172号）</w:t>
      </w:r>
    </w:p>
    <w:p>
      <w:pPr>
        <w:keepLines w:val="0"/>
        <w:pageBreakBefore w:val="0"/>
        <w:shd w:val="clear" w:color="auto" w:fill="auto"/>
        <w:kinsoku/>
        <w:wordWrap/>
        <w:overflowPunct/>
        <w:topLinePunct w:val="0"/>
        <w:autoSpaceDN/>
        <w:bidi w:val="0"/>
        <w:adjustRightInd/>
        <w:spacing w:line="360" w:lineRule="auto"/>
        <w:ind w:left="420" w:firstLine="422" w:firstLineChars="200"/>
        <w:jc w:val="both"/>
        <w:textAlignment w:val="auto"/>
        <w:rPr>
          <w:rFonts w:ascii="宋体" w:hAnsi="宋体"/>
          <w:b/>
          <w:bCs/>
          <w:highlight w:val="none"/>
        </w:rPr>
      </w:pPr>
      <w:r>
        <w:rPr>
          <w:rFonts w:hint="eastAsia" w:ascii="宋体" w:hAnsi="宋体"/>
          <w:b/>
          <w:bCs/>
          <w:highlight w:val="none"/>
        </w:rPr>
        <w:t>六、整体时间安排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477"/>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序号</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拟定时间安排</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计划完成的工作内容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1</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w:t>
            </w:r>
            <w:r>
              <w:rPr>
                <w:rFonts w:hint="eastAsia" w:ascii="宋体" w:hAnsi="宋体"/>
                <w:highlight w:val="none"/>
                <w:lang w:val="en-US" w:eastAsia="zh-CN"/>
              </w:rPr>
              <w:t>3</w:t>
            </w:r>
            <w:r>
              <w:rPr>
                <w:rFonts w:hint="eastAsia" w:ascii="宋体" w:hAnsi="宋体"/>
                <w:highlight w:val="none"/>
              </w:rPr>
              <w:t>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组织督导评估沟通会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2</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w:t>
            </w:r>
            <w:r>
              <w:rPr>
                <w:rFonts w:hint="eastAsia" w:ascii="宋体" w:hAnsi="宋体"/>
                <w:highlight w:val="none"/>
                <w:lang w:val="en-US" w:eastAsia="zh-CN"/>
              </w:rPr>
              <w:t>4</w:t>
            </w:r>
            <w:r>
              <w:rPr>
                <w:rFonts w:hint="eastAsia" w:ascii="宋体" w:hAnsi="宋体"/>
                <w:highlight w:val="none"/>
              </w:rPr>
              <w:t>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第一次督导工作开展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3</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leftChars="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w:t>
            </w:r>
            <w:r>
              <w:rPr>
                <w:rFonts w:hint="eastAsia" w:ascii="宋体" w:hAnsi="宋体"/>
                <w:highlight w:val="none"/>
                <w:lang w:val="en-US" w:eastAsia="zh-CN"/>
              </w:rPr>
              <w:t>6</w:t>
            </w:r>
            <w:r>
              <w:rPr>
                <w:rFonts w:hint="eastAsia" w:ascii="宋体" w:hAnsi="宋体"/>
                <w:highlight w:val="none"/>
              </w:rPr>
              <w:t>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leftChars="0" w:firstLine="420" w:firstLineChars="200"/>
              <w:jc w:val="both"/>
              <w:textAlignment w:val="auto"/>
              <w:rPr>
                <w:rFonts w:hint="eastAsia" w:ascii="宋体" w:hAnsi="宋体"/>
                <w:highlight w:val="none"/>
              </w:rPr>
            </w:pPr>
            <w:r>
              <w:rPr>
                <w:rFonts w:hint="eastAsia" w:ascii="宋体" w:hAnsi="宋体"/>
                <w:highlight w:val="none"/>
              </w:rPr>
              <w:t>第二次督导工作开展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4</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leftChars="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年7月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leftChars="0" w:firstLine="420" w:firstLineChars="200"/>
              <w:jc w:val="both"/>
              <w:textAlignment w:val="auto"/>
              <w:rPr>
                <w:rFonts w:hint="eastAsia" w:ascii="宋体" w:hAnsi="宋体"/>
                <w:highlight w:val="none"/>
              </w:rPr>
            </w:pPr>
            <w:r>
              <w:rPr>
                <w:rFonts w:hint="eastAsia" w:ascii="宋体" w:hAnsi="宋体"/>
                <w:highlight w:val="none"/>
              </w:rPr>
              <w:t>项目中期评估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5</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w:t>
            </w:r>
            <w:r>
              <w:rPr>
                <w:rFonts w:hint="eastAsia" w:ascii="宋体" w:hAnsi="宋体"/>
                <w:highlight w:val="none"/>
                <w:lang w:val="en-US" w:eastAsia="zh-CN"/>
              </w:rPr>
              <w:t>8</w:t>
            </w:r>
            <w:r>
              <w:rPr>
                <w:rFonts w:hint="eastAsia" w:ascii="宋体" w:hAnsi="宋体"/>
                <w:highlight w:val="none"/>
              </w:rPr>
              <w:t>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第三次督导工作开展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6</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年10月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第四次督导工作开展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7</w:t>
            </w:r>
          </w:p>
        </w:tc>
        <w:tc>
          <w:tcPr>
            <w:tcW w:w="2477"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lang w:eastAsia="zh-CN"/>
              </w:rPr>
              <w:t>2024</w:t>
            </w:r>
            <w:r>
              <w:rPr>
                <w:rFonts w:hint="eastAsia" w:ascii="宋体" w:hAnsi="宋体"/>
                <w:highlight w:val="none"/>
              </w:rPr>
              <w:t>年</w:t>
            </w:r>
            <w:r>
              <w:rPr>
                <w:rFonts w:hint="eastAsia" w:ascii="宋体" w:hAnsi="宋体"/>
                <w:highlight w:val="none"/>
                <w:lang w:val="en-US" w:eastAsia="zh-CN"/>
              </w:rPr>
              <w:t>11-12</w:t>
            </w:r>
            <w:r>
              <w:rPr>
                <w:rFonts w:hint="eastAsia" w:ascii="宋体" w:hAnsi="宋体"/>
                <w:highlight w:val="none"/>
              </w:rPr>
              <w:t>月</w:t>
            </w:r>
          </w:p>
        </w:tc>
        <w:tc>
          <w:tcPr>
            <w:tcW w:w="4656" w:type="dxa"/>
            <w:noWrap w:val="0"/>
            <w:vAlign w:val="top"/>
          </w:tcPr>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hint="eastAsia" w:ascii="宋体" w:hAnsi="宋体"/>
                <w:highlight w:val="none"/>
              </w:rPr>
            </w:pPr>
            <w:r>
              <w:rPr>
                <w:rFonts w:hint="eastAsia" w:ascii="宋体" w:hAnsi="宋体"/>
                <w:highlight w:val="none"/>
              </w:rPr>
              <w:t>项目末期评估</w:t>
            </w:r>
          </w:p>
        </w:tc>
      </w:tr>
    </w:tbl>
    <w:p>
      <w:pPr>
        <w:keepLines w:val="0"/>
        <w:pageBreakBefore w:val="0"/>
        <w:shd w:val="clear" w:color="auto" w:fill="auto"/>
        <w:kinsoku/>
        <w:wordWrap/>
        <w:overflowPunct/>
        <w:topLinePunct w:val="0"/>
        <w:autoSpaceDN/>
        <w:bidi w:val="0"/>
        <w:adjustRightInd/>
        <w:spacing w:line="360" w:lineRule="auto"/>
        <w:ind w:firstLine="420" w:firstLineChars="200"/>
        <w:jc w:val="both"/>
        <w:textAlignment w:val="auto"/>
        <w:rPr>
          <w:rFonts w:ascii="宋体" w:hAnsi="宋体"/>
          <w:highlight w:val="none"/>
        </w:rPr>
      </w:pPr>
      <w:r>
        <w:rPr>
          <w:rFonts w:hint="eastAsia" w:ascii="宋体" w:hAnsi="宋体"/>
          <w:highlight w:val="none"/>
        </w:rPr>
        <w:t>注：</w:t>
      </w:r>
    </w:p>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ascii="宋体" w:hAnsi="宋体"/>
          <w:highlight w:val="none"/>
        </w:rPr>
      </w:pPr>
      <w:r>
        <w:rPr>
          <w:rFonts w:hint="eastAsia" w:ascii="宋体" w:hAnsi="宋体"/>
          <w:highlight w:val="none"/>
        </w:rPr>
        <w:t>1.在以上基础上，具体时间有待购买方、项目执行方的沟通商榷；</w:t>
      </w:r>
    </w:p>
    <w:p>
      <w:pPr>
        <w:keepLines w:val="0"/>
        <w:pageBreakBefore w:val="0"/>
        <w:shd w:val="clear" w:color="auto" w:fill="auto"/>
        <w:kinsoku/>
        <w:wordWrap/>
        <w:overflowPunct/>
        <w:topLinePunct w:val="0"/>
        <w:autoSpaceDN/>
        <w:bidi w:val="0"/>
        <w:adjustRightInd/>
        <w:spacing w:line="360" w:lineRule="auto"/>
        <w:ind w:left="420" w:firstLine="420" w:firstLineChars="200"/>
        <w:jc w:val="both"/>
        <w:textAlignment w:val="auto"/>
        <w:rPr>
          <w:rFonts w:ascii="宋体" w:hAnsi="宋体"/>
          <w:highlight w:val="none"/>
        </w:rPr>
      </w:pPr>
      <w:r>
        <w:rPr>
          <w:rFonts w:hint="eastAsia" w:ascii="宋体" w:hAnsi="宋体"/>
          <w:highlight w:val="none"/>
        </w:rPr>
        <w:t>2.为推动项目有效发展，每次督导或监察后，依据督导或监察的内容，开展不定期的跟进，了解督导或监察改善情况，对有重要整改的内容，</w:t>
      </w:r>
      <w:r>
        <w:rPr>
          <w:rFonts w:hint="eastAsia" w:ascii="宋体" w:hAnsi="宋体"/>
          <w:b/>
          <w:bCs/>
          <w:highlight w:val="none"/>
        </w:rPr>
        <w:t>每月</w:t>
      </w:r>
      <w:r>
        <w:rPr>
          <w:rFonts w:hint="eastAsia" w:ascii="宋体" w:hAnsi="宋体"/>
          <w:b/>
          <w:bCs/>
          <w:highlight w:val="none"/>
          <w:lang w:val="en-US" w:eastAsia="zh-CN"/>
        </w:rPr>
        <w:t>2</w:t>
      </w:r>
      <w:r>
        <w:rPr>
          <w:rFonts w:hint="eastAsia" w:ascii="宋体" w:hAnsi="宋体"/>
          <w:b/>
          <w:bCs/>
          <w:highlight w:val="none"/>
        </w:rPr>
        <w:t>次跟进了解改进事项</w:t>
      </w:r>
      <w:r>
        <w:rPr>
          <w:rFonts w:hint="eastAsia" w:ascii="宋体" w:hAnsi="宋体"/>
          <w:highlight w:val="none"/>
        </w:rPr>
        <w:t>。</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b/>
          <w:bCs/>
          <w:highlight w:val="none"/>
        </w:rPr>
      </w:pPr>
      <w:r>
        <w:rPr>
          <w:rFonts w:hint="eastAsia" w:ascii="宋体" w:hAnsi="宋体"/>
          <w:b/>
          <w:bCs/>
          <w:highlight w:val="none"/>
        </w:rPr>
        <w:t>七、验收要求：</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由招标人组织验收工作，对中选人提供的服务成果进行阶段验收和终期验收，如果验收小组认为中选人提供的服务成果与比选文件要求不符，中选人需修改后重新组织验收。若出现连续三次验收不合格，招标人有权不支付相关的服务费用。</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b/>
          <w:bCs/>
          <w:highlight w:val="none"/>
        </w:rPr>
      </w:pPr>
      <w:r>
        <w:rPr>
          <w:rFonts w:hint="eastAsia" w:ascii="宋体" w:hAnsi="宋体"/>
          <w:b/>
          <w:bCs/>
          <w:highlight w:val="none"/>
        </w:rPr>
        <w:t>八、付款方式：</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（一）本项目经费分两期支付，第一期于完成项目</w:t>
      </w:r>
      <w:r>
        <w:rPr>
          <w:rFonts w:hint="eastAsia" w:ascii="宋体" w:hAnsi="宋体"/>
          <w:highlight w:val="none"/>
          <w:lang w:eastAsia="zh-CN"/>
        </w:rPr>
        <w:t>2024</w:t>
      </w:r>
      <w:r>
        <w:rPr>
          <w:rFonts w:hint="eastAsia" w:ascii="宋体" w:hAnsi="宋体"/>
          <w:highlight w:val="none"/>
        </w:rPr>
        <w:t>年上半年（中期）评估报告验收后10个工作日办理支付手续支付合同总额的50%；第二期经费于完成</w:t>
      </w:r>
      <w:r>
        <w:rPr>
          <w:rFonts w:hint="eastAsia" w:ascii="宋体" w:hAnsi="宋体"/>
          <w:highlight w:val="none"/>
          <w:lang w:eastAsia="zh-CN"/>
        </w:rPr>
        <w:t>2024</w:t>
      </w:r>
      <w:r>
        <w:rPr>
          <w:rFonts w:hint="eastAsia" w:ascii="宋体" w:hAnsi="宋体"/>
          <w:highlight w:val="none"/>
        </w:rPr>
        <w:t>年末期评估工作并出具评估报告经验收后10个工作日内办理手续支付合同总额50%。</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（二）中选人凭以下有效文件与招标人结算：</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1.合同；</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2.中选人开具的正式发票；</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3.成交通知书；</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4.验收成果资料。</w:t>
      </w:r>
    </w:p>
    <w:p>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highlight w:val="none"/>
        </w:rPr>
      </w:pPr>
      <w:r>
        <w:rPr>
          <w:rFonts w:hint="eastAsia" w:ascii="宋体" w:hAnsi="宋体"/>
          <w:highlight w:val="none"/>
        </w:rPr>
        <w:t>（三）因招标人使用的是财政资金，招标人为向政府采购支付部门提出办理财政支付申请手续的时间（不含政府财政支付部门审核的时间），招标人在上述第八条第（一）项约定的时间内提出支付申请手续后即视为招标人已经按期支付。</w:t>
      </w:r>
    </w:p>
    <w:p>
      <w:pPr>
        <w:keepLines w:val="0"/>
        <w:pageBreakBefore w:val="0"/>
        <w:kinsoku/>
        <w:wordWrap/>
        <w:overflowPunct/>
        <w:topLinePunct w:val="0"/>
        <w:autoSpaceDN/>
        <w:bidi w:val="0"/>
        <w:adjustRightInd/>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F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360" w:lineRule="auto"/>
      <w:ind w:right="-441" w:rightChars="-210"/>
      <w:jc w:val="center"/>
      <w:outlineLvl w:val="0"/>
    </w:pPr>
    <w:rPr>
      <w:rFonts w:ascii="宋体" w:hAnsi="宋体"/>
      <w:b/>
      <w:bCs/>
      <w:sz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
    <w:name w:val="样式 宋体 小四 行距: 1.5 倍行距"/>
    <w:basedOn w:val="1"/>
    <w:qFormat/>
    <w:uiPriority w:val="0"/>
    <w:rPr>
      <w:rFonts w:ascii="宋体" w:hAnsi="宋体" w:cs="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春日绿草lizzy李莹</cp:lastModifiedBy>
  <dcterms:modified xsi:type="dcterms:W3CDTF">2024-02-01T09:40:24Z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0C5C639EC49B4559B4F13A4198AA3CFB</vt:lpwstr>
  </property>
</Properties>
</file>