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游戏</w:t>
      </w:r>
      <w:r>
        <w:rPr>
          <w:rFonts w:hint="eastAsia" w:eastAsia="方正小标宋简体"/>
          <w:sz w:val="44"/>
          <w:szCs w:val="44"/>
        </w:rPr>
        <w:t>类企业</w:t>
      </w:r>
      <w:r>
        <w:rPr>
          <w:rFonts w:hint="eastAsia" w:eastAsia="方正小标宋简体"/>
          <w:sz w:val="44"/>
          <w:szCs w:val="44"/>
          <w:lang w:val="en-US" w:eastAsia="zh-CN"/>
        </w:rPr>
        <w:t>规模化发展</w:t>
      </w:r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975"/>
        <w:gridCol w:w="2910"/>
        <w:gridCol w:w="203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业务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注册资本</w:t>
            </w:r>
          </w:p>
          <w:p>
            <w:pPr>
              <w:spacing w:line="46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2022年度主营业务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收入同比增长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高于20%且低于50%（含）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高于50%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0135459"/>
    <w:rsid w:val="01590787"/>
    <w:rsid w:val="01AB1F1E"/>
    <w:rsid w:val="028D2EE2"/>
    <w:rsid w:val="03577D01"/>
    <w:rsid w:val="03C16794"/>
    <w:rsid w:val="045F2F5C"/>
    <w:rsid w:val="04F467E5"/>
    <w:rsid w:val="053A2CFA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56AB0"/>
    <w:rsid w:val="211370F0"/>
    <w:rsid w:val="21711367"/>
    <w:rsid w:val="217E7B3D"/>
    <w:rsid w:val="2545039E"/>
    <w:rsid w:val="28B5160C"/>
    <w:rsid w:val="2ADE5AF5"/>
    <w:rsid w:val="2F114D04"/>
    <w:rsid w:val="31D74D6E"/>
    <w:rsid w:val="321E0B02"/>
    <w:rsid w:val="32C44DBA"/>
    <w:rsid w:val="389F441B"/>
    <w:rsid w:val="391E33AC"/>
    <w:rsid w:val="3A642FB7"/>
    <w:rsid w:val="3AE40AE0"/>
    <w:rsid w:val="4387125C"/>
    <w:rsid w:val="438D6923"/>
    <w:rsid w:val="44C3671F"/>
    <w:rsid w:val="44EF74F2"/>
    <w:rsid w:val="46804BD8"/>
    <w:rsid w:val="48876430"/>
    <w:rsid w:val="4BAA60C8"/>
    <w:rsid w:val="4DDD763A"/>
    <w:rsid w:val="4E3874C1"/>
    <w:rsid w:val="55E16267"/>
    <w:rsid w:val="598870A1"/>
    <w:rsid w:val="5AA92CC6"/>
    <w:rsid w:val="5E9326DD"/>
    <w:rsid w:val="5F620875"/>
    <w:rsid w:val="611F1F5F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cp:lastPrinted>2023-12-12T06:11:00Z</cp:lastPrinted>
  <dcterms:modified xsi:type="dcterms:W3CDTF">2024-01-12T01:40:11Z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