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s="宋体"/>
          <w:sz w:val="24"/>
        </w:rPr>
      </w:pPr>
      <w:r>
        <w:rPr>
          <w:rFonts w:hint="eastAsia" w:ascii="宋体" w:hAnsi="宋体" w:cs="宋体"/>
          <w:sz w:val="24"/>
        </w:rPr>
        <w:t>附件一：</w:t>
      </w:r>
    </w:p>
    <w:p>
      <w:pPr>
        <w:spacing w:line="560" w:lineRule="exact"/>
        <w:jc w:val="center"/>
        <w:rPr>
          <w:b/>
          <w:sz w:val="44"/>
          <w:szCs w:val="44"/>
        </w:rPr>
      </w:pPr>
      <w:r>
        <w:rPr>
          <w:rFonts w:hint="eastAsia"/>
          <w:b/>
          <w:kern w:val="0"/>
          <w:sz w:val="44"/>
          <w:szCs w:val="44"/>
        </w:rPr>
        <w:t>投标人</w:t>
      </w:r>
      <w:r>
        <w:rPr>
          <w:rFonts w:hint="eastAsia"/>
          <w:b/>
          <w:sz w:val="44"/>
          <w:szCs w:val="44"/>
        </w:rPr>
        <w:t>声明</w:t>
      </w:r>
    </w:p>
    <w:p>
      <w:pPr>
        <w:spacing w:line="560" w:lineRule="exact"/>
        <w:jc w:val="left"/>
        <w:rPr>
          <w:rStyle w:val="5"/>
          <w:rFonts w:ascii="宋体" w:hAnsi="宋体"/>
          <w:kern w:val="0"/>
          <w:szCs w:val="21"/>
        </w:rPr>
      </w:pPr>
      <w:r>
        <w:rPr>
          <w:rStyle w:val="5"/>
          <w:rFonts w:hint="eastAsia" w:ascii="宋体" w:hAnsi="宋体"/>
          <w:kern w:val="0"/>
          <w:szCs w:val="21"/>
          <w:lang w:eastAsia="zh-CN"/>
        </w:rPr>
        <w:t>广州市海珠区人民政府南石头街道办事处</w:t>
      </w:r>
      <w:r>
        <w:rPr>
          <w:rStyle w:val="5"/>
          <w:rFonts w:hint="eastAsia" w:ascii="宋体" w:hAnsi="宋体"/>
          <w:kern w:val="0"/>
          <w:szCs w:val="21"/>
        </w:rPr>
        <w:t>：</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本公司就参加</w:t>
      </w:r>
      <w:r>
        <w:rPr>
          <w:rStyle w:val="5"/>
          <w:rFonts w:ascii="宋体" w:hAnsi="宋体" w:eastAsia="宋体" w:cs="Times New Roman"/>
          <w:color w:val="auto"/>
          <w:sz w:val="21"/>
          <w:szCs w:val="21"/>
          <w:u w:val="single"/>
          <w:lang w:val="en-US" w:eastAsia="zh-CN" w:bidi="ar-SA"/>
        </w:rPr>
        <w:t xml:space="preserve">                        </w:t>
      </w:r>
      <w:r>
        <w:rPr>
          <w:rStyle w:val="5"/>
          <w:rFonts w:ascii="宋体" w:hAnsi="宋体" w:eastAsia="宋体" w:cs="Times New Roman"/>
          <w:color w:val="auto"/>
          <w:sz w:val="21"/>
          <w:szCs w:val="21"/>
          <w:lang w:val="en-US" w:eastAsia="zh-CN" w:bidi="ar-SA"/>
        </w:rPr>
        <w:t>投标工作，作出郑重声明：</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一、本公司保证投标文件及其后提供的一切材料都是真实的。如我司成为本项目中标候选人，</w:t>
      </w:r>
      <w:r>
        <w:rPr>
          <w:rStyle w:val="5"/>
          <w:rFonts w:hint="eastAsia" w:ascii="宋体" w:hAnsi="宋体" w:eastAsia="宋体" w:cs="Times New Roman"/>
          <w:color w:val="auto"/>
          <w:sz w:val="21"/>
          <w:szCs w:val="21"/>
          <w:lang w:val="en-US" w:eastAsia="zh-CN" w:bidi="ar-SA"/>
        </w:rPr>
        <w:t>我司同意并授权招标人将我司投标文件商务部分的人员、业绩、奖项等资料进行公开。</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二、本公司保证在本项目投标中不与其他单位围标、串标，不出让投标资格，不向招标人或评标委员会成员行贿。</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三、本公司不存在下列情形之一：</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（1）为招标人不具有独立法人资格的附属机构（单位）；</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（2）为本标段前期准备提供设计或咨询服务或者与本项目设计人或提供咨询服务的机构存在附属关系的；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（3）为本项目监理人或者与本项目监理人存在隶属关系或者其他利害关系；</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（4）为本标段的代建人；</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（5）为本标段提供招标代理服务的；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（6）与本标段的监理人或代建人或招标代理机构同为一个法定代表人的；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（7）与本标段的监理人或代建人或招标代理机构互相控股或参股的；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（8）与本标段的监理人或代建人或招标代理机构相互任职或工作的；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（9）与本标段的检测机构有隶属关系或者其他利害关系；</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（10）与招标人存在利害关系且可能影响招标公正性； </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（11）与本标段的其他投标人为同一个单位负责人； </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（12）与本标段的其他投标人存在控股、管理关系； </w:t>
      </w:r>
    </w:p>
    <w:p>
      <w:pPr>
        <w:spacing w:line="360" w:lineRule="auto"/>
        <w:ind w:firstLine="629"/>
        <w:jc w:val="both"/>
        <w:textAlignment w:val="baseline"/>
        <w:rPr>
          <w:rStyle w:val="5"/>
          <w:rFonts w:hint="eastAsia"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（13）</w:t>
      </w:r>
      <w:r>
        <w:rPr>
          <w:rStyle w:val="5"/>
          <w:rFonts w:hint="eastAsia" w:ascii="宋体" w:hAnsi="宋体" w:eastAsia="宋体" w:cs="Times New Roman"/>
          <w:color w:val="auto"/>
          <w:sz w:val="21"/>
          <w:szCs w:val="21"/>
          <w:lang w:val="en-US" w:eastAsia="zh-CN" w:bidi="ar-SA"/>
        </w:rPr>
        <w:t>被暂扣安全生产许可证的；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（14）被依法暂停或取消投标资格的； </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（1</w:t>
      </w:r>
      <w:r>
        <w:rPr>
          <w:rStyle w:val="5"/>
          <w:rFonts w:hint="eastAsia" w:ascii="宋体" w:hAnsi="宋体" w:eastAsia="宋体" w:cs="Times New Roman"/>
          <w:color w:val="auto"/>
          <w:sz w:val="21"/>
          <w:szCs w:val="21"/>
          <w:lang w:val="en-US" w:eastAsia="zh-CN" w:bidi="ar-SA"/>
        </w:rPr>
        <w:t>5</w:t>
      </w:r>
      <w:r>
        <w:rPr>
          <w:rStyle w:val="5"/>
          <w:rFonts w:ascii="宋体" w:hAnsi="宋体" w:eastAsia="宋体" w:cs="Times New Roman"/>
          <w:color w:val="auto"/>
          <w:sz w:val="21"/>
          <w:szCs w:val="21"/>
          <w:lang w:val="en-US" w:eastAsia="zh-CN" w:bidi="ar-SA"/>
        </w:rPr>
        <w:t>）被责令停产停业、暂扣或者吊销许可证、暂扣或者吊销执照的；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（1</w:t>
      </w:r>
      <w:r>
        <w:rPr>
          <w:rStyle w:val="5"/>
          <w:rFonts w:hint="eastAsia" w:ascii="宋体" w:hAnsi="宋体" w:eastAsia="宋体" w:cs="Times New Roman"/>
          <w:color w:val="auto"/>
          <w:sz w:val="21"/>
          <w:szCs w:val="21"/>
          <w:lang w:val="en-US" w:eastAsia="zh-CN" w:bidi="ar-SA"/>
        </w:rPr>
        <w:t>6</w:t>
      </w:r>
      <w:r>
        <w:rPr>
          <w:rStyle w:val="5"/>
          <w:rFonts w:ascii="宋体" w:hAnsi="宋体" w:eastAsia="宋体" w:cs="Times New Roman"/>
          <w:color w:val="auto"/>
          <w:sz w:val="21"/>
          <w:szCs w:val="21"/>
          <w:lang w:val="en-US" w:eastAsia="zh-CN" w:bidi="ar-SA"/>
        </w:rPr>
        <w:t>）进入清算程序，或被宣布破产，或其他丧失履约能力的情形；</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（1</w:t>
      </w:r>
      <w:r>
        <w:rPr>
          <w:rStyle w:val="5"/>
          <w:rFonts w:hint="eastAsia" w:ascii="宋体" w:hAnsi="宋体" w:eastAsia="宋体" w:cs="Times New Roman"/>
          <w:color w:val="auto"/>
          <w:sz w:val="21"/>
          <w:szCs w:val="21"/>
          <w:lang w:val="en-US" w:eastAsia="zh-CN" w:bidi="ar-SA"/>
        </w:rPr>
        <w:t>7</w:t>
      </w:r>
      <w:r>
        <w:rPr>
          <w:rStyle w:val="5"/>
          <w:rFonts w:ascii="宋体" w:hAnsi="宋体" w:eastAsia="宋体" w:cs="Times New Roman"/>
          <w:color w:val="auto"/>
          <w:sz w:val="21"/>
          <w:szCs w:val="21"/>
          <w:lang w:val="en-US" w:eastAsia="zh-CN" w:bidi="ar-SA"/>
        </w:rPr>
        <w:t>）在最近三年内有骗取中标或严重违约或重大工程质量问题的；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（1</w:t>
      </w:r>
      <w:r>
        <w:rPr>
          <w:rStyle w:val="5"/>
          <w:rFonts w:hint="eastAsia" w:ascii="宋体" w:hAnsi="宋体" w:eastAsia="宋体" w:cs="Times New Roman"/>
          <w:color w:val="auto"/>
          <w:sz w:val="21"/>
          <w:szCs w:val="21"/>
          <w:lang w:val="en-US" w:eastAsia="zh-CN" w:bidi="ar-SA"/>
        </w:rPr>
        <w:t>8</w:t>
      </w:r>
      <w:r>
        <w:rPr>
          <w:rStyle w:val="5"/>
          <w:rFonts w:ascii="宋体" w:hAnsi="宋体" w:eastAsia="宋体" w:cs="Times New Roman"/>
          <w:color w:val="auto"/>
          <w:sz w:val="21"/>
          <w:szCs w:val="21"/>
          <w:lang w:val="en-US" w:eastAsia="zh-CN" w:bidi="ar-SA"/>
        </w:rPr>
        <w:t>）被工商行政管理机关在全国企业信用信息公示系统中列入严重违法失信企业名单；</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（1</w:t>
      </w:r>
      <w:r>
        <w:rPr>
          <w:rStyle w:val="5"/>
          <w:rFonts w:hint="eastAsia" w:ascii="宋体" w:hAnsi="宋体" w:eastAsia="宋体" w:cs="Times New Roman"/>
          <w:color w:val="auto"/>
          <w:sz w:val="21"/>
          <w:szCs w:val="21"/>
          <w:lang w:val="en-US" w:eastAsia="zh-CN" w:bidi="ar-SA"/>
        </w:rPr>
        <w:t>9</w:t>
      </w:r>
      <w:r>
        <w:rPr>
          <w:rStyle w:val="5"/>
          <w:rFonts w:ascii="宋体" w:hAnsi="宋体" w:eastAsia="宋体" w:cs="Times New Roman"/>
          <w:color w:val="auto"/>
          <w:sz w:val="21"/>
          <w:szCs w:val="21"/>
          <w:lang w:val="en-US" w:eastAsia="zh-CN" w:bidi="ar-SA"/>
        </w:rPr>
        <w:t>）被最高人民法院在“信用中国”网站（www.creditchina.gov.cn）或各级信用信息共享平台中列入失信被执行人名单；</w:t>
      </w:r>
    </w:p>
    <w:p>
      <w:pPr>
        <w:spacing w:line="360" w:lineRule="auto"/>
        <w:ind w:firstLine="629"/>
        <w:jc w:val="both"/>
        <w:textAlignment w:val="baseline"/>
        <w:rPr>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（2</w:t>
      </w:r>
      <w:r>
        <w:rPr>
          <w:rStyle w:val="5"/>
          <w:rFonts w:hint="eastAsia" w:ascii="宋体" w:hAnsi="宋体" w:eastAsia="宋体" w:cs="Times New Roman"/>
          <w:color w:val="auto"/>
          <w:sz w:val="21"/>
          <w:szCs w:val="21"/>
          <w:lang w:val="en-US" w:eastAsia="zh-CN" w:bidi="ar-SA"/>
        </w:rPr>
        <w:t>0</w:t>
      </w:r>
      <w:r>
        <w:rPr>
          <w:rStyle w:val="5"/>
          <w:rFonts w:ascii="宋体" w:hAnsi="宋体" w:eastAsia="宋体" w:cs="Times New Roman"/>
          <w:color w:val="auto"/>
          <w:sz w:val="21"/>
          <w:szCs w:val="21"/>
          <w:lang w:val="en-US" w:eastAsia="zh-CN" w:bidi="ar-SA"/>
        </w:rPr>
        <w:t>）</w:t>
      </w:r>
      <w:r>
        <w:rPr>
          <w:rFonts w:ascii="宋体" w:hAnsi="宋体" w:eastAsia="宋体" w:cs="Times New Roman"/>
          <w:color w:val="auto"/>
          <w:sz w:val="21"/>
          <w:szCs w:val="21"/>
          <w:lang w:val="en-US" w:eastAsia="zh-CN" w:bidi="ar-SA"/>
        </w:rPr>
        <w:t>被住房城乡建设行政主管部门在全国建筑市场监管一体化工作平台列入建筑市场主体“黑名单”。</w:t>
      </w:r>
    </w:p>
    <w:p>
      <w:pPr>
        <w:spacing w:line="360" w:lineRule="auto"/>
        <w:ind w:firstLine="629"/>
        <w:jc w:val="both"/>
        <w:textAlignment w:val="baseline"/>
        <w:rPr>
          <w:rFonts w:ascii="宋体" w:hAnsi="宋体" w:eastAsia="宋体" w:cs="Times New Roman"/>
          <w:color w:val="auto"/>
          <w:sz w:val="21"/>
          <w:szCs w:val="21"/>
          <w:lang w:val="en-US" w:eastAsia="zh-CN" w:bidi="ar-SA"/>
        </w:rPr>
      </w:pPr>
      <w:r>
        <w:rPr>
          <w:rFonts w:ascii="宋体" w:hAnsi="宋体" w:eastAsia="宋体" w:cs="Times New Roman"/>
          <w:color w:val="auto"/>
          <w:sz w:val="21"/>
          <w:szCs w:val="21"/>
          <w:lang w:val="en-US" w:eastAsia="zh-CN" w:bidi="ar-SA"/>
        </w:rPr>
        <w:t>（2</w:t>
      </w:r>
      <w:r>
        <w:rPr>
          <w:rFonts w:hint="eastAsia" w:ascii="宋体" w:hAnsi="宋体" w:eastAsia="宋体" w:cs="Times New Roman"/>
          <w:color w:val="auto"/>
          <w:sz w:val="21"/>
          <w:szCs w:val="21"/>
          <w:lang w:val="en-US" w:eastAsia="zh-CN" w:bidi="ar-SA"/>
        </w:rPr>
        <w:t>1</w:t>
      </w:r>
      <w:r>
        <w:rPr>
          <w:rFonts w:ascii="宋体" w:hAnsi="宋体" w:eastAsia="宋体" w:cs="Times New Roman"/>
          <w:color w:val="auto"/>
          <w:sz w:val="21"/>
          <w:szCs w:val="21"/>
          <w:lang w:val="en-US" w:eastAsia="zh-CN" w:bidi="ar-SA"/>
        </w:rPr>
        <w:t>）被发改委、人力资源社会保障、质检总局等有关部门、单位在“信用中国”网站中列入联合惩戒失信黑名单。</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w:t>
      </w:r>
      <w:r>
        <w:rPr>
          <w:rStyle w:val="5"/>
          <w:rFonts w:hint="eastAsia" w:ascii="宋体" w:hAnsi="宋体" w:eastAsia="宋体" w:cs="Times New Roman"/>
          <w:color w:val="auto"/>
          <w:sz w:val="21"/>
          <w:szCs w:val="21"/>
          <w:lang w:val="en-US" w:eastAsia="zh-CN" w:bidi="ar-SA"/>
        </w:rPr>
        <w:t>22</w:t>
      </w:r>
      <w:r>
        <w:rPr>
          <w:rStyle w:val="5"/>
          <w:rFonts w:ascii="宋体" w:hAnsi="宋体" w:eastAsia="宋体" w:cs="Times New Roman"/>
          <w:color w:val="auto"/>
          <w:sz w:val="21"/>
          <w:szCs w:val="21"/>
          <w:lang w:val="en-US" w:eastAsia="zh-CN" w:bidi="ar-SA"/>
        </w:rPr>
        <w:t>）在近三年内投标人或其法定代表人、拟委派的项目负责人有行贿犯罪行为的；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（2</w:t>
      </w:r>
      <w:r>
        <w:rPr>
          <w:rStyle w:val="5"/>
          <w:rFonts w:hint="eastAsia" w:ascii="宋体" w:hAnsi="宋体" w:eastAsia="宋体" w:cs="Times New Roman"/>
          <w:color w:val="auto"/>
          <w:sz w:val="21"/>
          <w:szCs w:val="21"/>
          <w:lang w:val="en-US" w:eastAsia="zh-CN" w:bidi="ar-SA"/>
        </w:rPr>
        <w:t>3</w:t>
      </w:r>
      <w:r>
        <w:rPr>
          <w:rStyle w:val="5"/>
          <w:rFonts w:ascii="宋体" w:hAnsi="宋体" w:eastAsia="宋体" w:cs="Times New Roman"/>
          <w:color w:val="auto"/>
          <w:sz w:val="21"/>
          <w:szCs w:val="21"/>
          <w:lang w:val="en-US" w:eastAsia="zh-CN" w:bidi="ar-SA"/>
        </w:rPr>
        <w:t>）法律法规规定的其他情形。</w:t>
      </w:r>
    </w:p>
    <w:p>
      <w:pPr>
        <w:spacing w:line="360" w:lineRule="auto"/>
        <w:ind w:firstLine="629"/>
        <w:jc w:val="both"/>
        <w:textAlignment w:val="baseline"/>
        <w:rPr>
          <w:rFonts w:ascii="仿宋_GB2312" w:hAnsi="Calisto MT" w:eastAsia="宋体" w:cs="Times New Roman"/>
          <w:color w:val="auto"/>
          <w:sz w:val="21"/>
          <w:lang w:val="en-US" w:eastAsia="zh-CN" w:bidi="ar-SA"/>
        </w:rPr>
      </w:pPr>
      <w:r>
        <w:rPr>
          <w:rFonts w:ascii="宋体" w:hAnsi="宋体" w:eastAsia="宋体" w:cs="Times New Roman"/>
          <w:color w:val="auto"/>
          <w:sz w:val="21"/>
          <w:szCs w:val="21"/>
          <w:lang w:val="en-US" w:eastAsia="zh-CN" w:bidi="ar-SA"/>
        </w:rPr>
        <w:t>四、</w:t>
      </w:r>
      <w:r>
        <w:rPr>
          <w:rFonts w:hint="eastAsia" w:ascii="宋体" w:hAnsi="宋体" w:eastAsia="宋体" w:cs="Times New Roman"/>
          <w:color w:val="auto"/>
          <w:sz w:val="21"/>
          <w:szCs w:val="21"/>
          <w:lang w:val="en-US" w:eastAsia="zh-CN" w:bidi="ar-SA"/>
        </w:rPr>
        <w:t>本公司保证：本项目拟派的项目负责人没有在其他在建项目中任施工单位项目负责人，本项目拟派的专职安全员没有在其他在建项目中任职。</w:t>
      </w:r>
    </w:p>
    <w:p>
      <w:pPr>
        <w:spacing w:line="360" w:lineRule="auto"/>
        <w:ind w:firstLine="629"/>
        <w:jc w:val="both"/>
        <w:textAlignment w:val="baseline"/>
        <w:rPr>
          <w:rStyle w:val="5"/>
          <w:rFonts w:hint="eastAsia" w:ascii="宋体" w:hAnsi="宋体" w:eastAsia="宋体" w:cs="Times New Roman"/>
          <w:color w:val="auto"/>
          <w:sz w:val="21"/>
          <w:szCs w:val="21"/>
          <w:lang w:val="en-US" w:eastAsia="zh-CN" w:bidi="ar-SA"/>
        </w:rPr>
      </w:pPr>
      <w:r>
        <w:rPr>
          <w:rFonts w:hint="eastAsia" w:ascii="宋体" w:hAnsi="宋体" w:eastAsia="宋体" w:cs="Times New Roman"/>
          <w:color w:val="auto"/>
          <w:sz w:val="21"/>
          <w:szCs w:val="21"/>
          <w:lang w:val="en-US" w:eastAsia="zh-CN" w:bidi="ar-SA"/>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hint="eastAsia" w:ascii="宋体" w:hAnsi="宋体" w:eastAsia="宋体" w:cs="Times New Roman"/>
          <w:color w:val="auto"/>
          <w:sz w:val="21"/>
          <w:szCs w:val="21"/>
          <w:lang w:val="en-US" w:eastAsia="zh-CN" w:bidi="ar-SA"/>
        </w:rPr>
        <w:t>六</w:t>
      </w:r>
      <w:r>
        <w:rPr>
          <w:rStyle w:val="5"/>
          <w:rFonts w:ascii="宋体" w:hAnsi="宋体" w:eastAsia="宋体" w:cs="Times New Roman"/>
          <w:color w:val="auto"/>
          <w:sz w:val="21"/>
          <w:szCs w:val="21"/>
          <w:lang w:val="en-US" w:eastAsia="zh-CN" w:bidi="ar-SA"/>
        </w:rPr>
        <w:t>、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hint="eastAsia" w:ascii="宋体" w:hAnsi="宋体" w:eastAsia="宋体" w:cs="Times New Roman"/>
          <w:color w:val="auto"/>
          <w:sz w:val="21"/>
          <w:szCs w:val="21"/>
          <w:lang w:val="en-US" w:eastAsia="zh-CN" w:bidi="ar-SA"/>
        </w:rPr>
        <w:t>七</w:t>
      </w:r>
      <w:r>
        <w:rPr>
          <w:rStyle w:val="5"/>
          <w:rFonts w:ascii="宋体" w:hAnsi="宋体" w:eastAsia="宋体" w:cs="Times New Roman"/>
          <w:color w:val="auto"/>
          <w:sz w:val="21"/>
          <w:szCs w:val="21"/>
          <w:lang w:val="en-US" w:eastAsia="zh-CN" w:bidi="ar-SA"/>
        </w:rPr>
        <w:t>、</w:t>
      </w:r>
      <w:r>
        <w:rPr>
          <w:rFonts w:hint="eastAsia" w:ascii="宋体" w:hAnsi="宋体" w:eastAsia="宋体" w:cs="Times New Roman"/>
          <w:color w:val="auto"/>
          <w:sz w:val="21"/>
          <w:szCs w:val="21"/>
          <w:lang w:val="en-US" w:eastAsia="zh-CN" w:bidi="ar-SA"/>
        </w:rPr>
        <w:t>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实行劳务分包的，我公司对劳务分包企业实施统一管理，监督其用工企业按时足额支付作业工人工资，督促落实实名制管理制度。本公司接受招标人及建设行政主管部门的监督、检查。</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hint="eastAsia" w:ascii="宋体" w:hAnsi="宋体" w:eastAsia="宋体" w:cs="Times New Roman"/>
          <w:color w:val="auto"/>
          <w:sz w:val="21"/>
          <w:szCs w:val="21"/>
          <w:lang w:val="en-US" w:eastAsia="zh-CN" w:bidi="ar-SA"/>
        </w:rPr>
        <w:t>八</w:t>
      </w:r>
      <w:r>
        <w:rPr>
          <w:rStyle w:val="5"/>
          <w:rFonts w:ascii="宋体" w:hAnsi="宋体" w:eastAsia="宋体" w:cs="Times New Roman"/>
          <w:color w:val="auto"/>
          <w:sz w:val="21"/>
          <w:szCs w:val="21"/>
          <w:lang w:val="en-US" w:eastAsia="zh-CN" w:bidi="ar-SA"/>
        </w:rPr>
        <w:t>、与本公司单位负责人为同一人或者与本公司存在控股、管理关系的其他单位包括：</w:t>
      </w:r>
      <w:r>
        <w:rPr>
          <w:rStyle w:val="5"/>
          <w:rFonts w:ascii="宋体" w:hAnsi="宋体" w:eastAsia="宋体" w:cs="Times New Roman"/>
          <w:color w:val="auto"/>
          <w:sz w:val="21"/>
          <w:szCs w:val="21"/>
          <w:u w:val="single"/>
          <w:lang w:val="en-US" w:eastAsia="zh-CN" w:bidi="ar-SA"/>
        </w:rPr>
        <w:t xml:space="preserve">         </w:t>
      </w:r>
      <w:r>
        <w:rPr>
          <w:rStyle w:val="5"/>
          <w:rFonts w:ascii="宋体" w:hAnsi="宋体" w:eastAsia="宋体" w:cs="Times New Roman"/>
          <w:color w:val="auto"/>
          <w:sz w:val="21"/>
          <w:szCs w:val="21"/>
          <w:lang w:val="en-US" w:eastAsia="zh-CN" w:bidi="ar-SA"/>
        </w:rPr>
        <w:t>。（注：本条由投标人如实填写，如有，应列出全部满足招标公告资质要求的相关单位的名称；如无，则填写“无”。）</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hint="eastAsia" w:ascii="宋体" w:hAnsi="宋体" w:eastAsia="宋体" w:cs="Times New Roman"/>
          <w:color w:val="auto"/>
          <w:sz w:val="21"/>
          <w:szCs w:val="21"/>
          <w:lang w:val="en-US" w:eastAsia="zh-CN" w:bidi="ar-SA"/>
        </w:rPr>
        <w:t>九</w:t>
      </w:r>
      <w:r>
        <w:rPr>
          <w:rStyle w:val="5"/>
          <w:rFonts w:ascii="宋体" w:hAnsi="宋体" w:eastAsia="宋体" w:cs="Times New Roman"/>
          <w:color w:val="auto"/>
          <w:sz w:val="21"/>
          <w:szCs w:val="21"/>
          <w:lang w:val="en-US" w:eastAsia="zh-CN" w:bidi="ar-SA"/>
        </w:rPr>
        <w:t>、本公司拟委派专职安全员兼任本工程的工地余泥渣土运输与排放管理员，严格遵守建设工程余泥渣土运输与排放管理制度，执行“一不准进、三不准出”规定，选择合法的余泥渣土运输单位及排放点。</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hint="eastAsia" w:ascii="宋体" w:hAnsi="宋体" w:eastAsia="宋体" w:cs="Times New Roman"/>
          <w:color w:val="auto"/>
          <w:sz w:val="21"/>
          <w:szCs w:val="21"/>
          <w:lang w:val="en-US" w:eastAsia="zh-CN" w:bidi="ar-SA"/>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spacing w:line="360" w:lineRule="auto"/>
        <w:ind w:firstLine="629"/>
        <w:jc w:val="left"/>
        <w:textAlignment w:val="baseline"/>
        <w:rPr>
          <w:rStyle w:val="5"/>
          <w:rFonts w:ascii="宋体" w:hAnsi="宋体" w:eastAsia="宋体" w:cs="Times New Roman"/>
          <w:color w:val="auto"/>
          <w:sz w:val="21"/>
          <w:szCs w:val="21"/>
          <w:lang w:val="en-US" w:eastAsia="zh-CN" w:bidi="ar-SA"/>
        </w:rPr>
      </w:pPr>
      <w:r>
        <w:rPr>
          <w:rStyle w:val="5"/>
          <w:rFonts w:hint="eastAsia" w:ascii="宋体" w:hAnsi="宋体" w:eastAsia="宋体" w:cs="Times New Roman"/>
          <w:color w:val="auto"/>
          <w:sz w:val="21"/>
          <w:szCs w:val="21"/>
          <w:lang w:val="en-US" w:eastAsia="zh-CN" w:bidi="ar-SA"/>
        </w:rPr>
        <w:t>十一</w:t>
      </w:r>
      <w:r>
        <w:rPr>
          <w:rStyle w:val="5"/>
          <w:rFonts w:ascii="宋体" w:hAnsi="宋体" w:eastAsia="宋体" w:cs="Times New Roman"/>
          <w:color w:val="auto"/>
          <w:sz w:val="21"/>
          <w:szCs w:val="21"/>
          <w:lang w:val="en-US" w:eastAsia="zh-CN" w:bidi="ar-SA"/>
        </w:rPr>
        <w:t>、</w:t>
      </w:r>
      <w:r>
        <w:rPr>
          <w:rStyle w:val="5"/>
          <w:rFonts w:hint="eastAsia" w:ascii="宋体" w:hAnsi="宋体" w:eastAsia="宋体" w:cs="Times New Roman"/>
          <w:color w:val="auto"/>
          <w:sz w:val="21"/>
          <w:szCs w:val="21"/>
          <w:lang w:val="en-US" w:eastAsia="zh-CN" w:bidi="ar-SA"/>
        </w:rPr>
        <w:t>本公司违反上述保证，或本声明陈述与事实不符，一经查实将按相关规定进行信用记录。本公司对失信行为产生的一切后果已知悉。其中，本声明陈述与事实不符，属于弄虚作假骗取中标，将依法接受监管部门的处罚。</w:t>
      </w:r>
    </w:p>
    <w:p>
      <w:pPr>
        <w:spacing w:line="360" w:lineRule="auto"/>
        <w:ind w:firstLine="629"/>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特此声明</w:t>
      </w:r>
    </w:p>
    <w:p>
      <w:pPr>
        <w:spacing w:line="360" w:lineRule="auto"/>
        <w:ind w:left="629" w:right="1449" w:firstLine="0"/>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                         声明企业：</w:t>
      </w:r>
    </w:p>
    <w:p>
      <w:pPr>
        <w:spacing w:line="360" w:lineRule="auto"/>
        <w:ind w:right="1179" w:firstLine="0"/>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                             法定代表人签字</w:t>
      </w:r>
      <w:r>
        <w:rPr>
          <w:rStyle w:val="5"/>
          <w:rFonts w:hint="eastAsia" w:ascii="宋体" w:hAnsi="宋体" w:eastAsia="宋体" w:cs="Times New Roman"/>
          <w:color w:val="auto"/>
          <w:sz w:val="21"/>
          <w:szCs w:val="21"/>
          <w:lang w:val="en-US" w:eastAsia="zh-CN" w:bidi="ar-SA"/>
        </w:rPr>
        <w:t>或盖章</w:t>
      </w:r>
      <w:r>
        <w:rPr>
          <w:rStyle w:val="5"/>
          <w:rFonts w:ascii="宋体" w:hAnsi="宋体" w:eastAsia="宋体" w:cs="Times New Roman"/>
          <w:color w:val="auto"/>
          <w:sz w:val="21"/>
          <w:szCs w:val="21"/>
          <w:lang w:val="en-US" w:eastAsia="zh-CN" w:bidi="ar-SA"/>
        </w:rPr>
        <w:t>：</w:t>
      </w:r>
    </w:p>
    <w:p>
      <w:pPr>
        <w:spacing w:line="360" w:lineRule="auto"/>
        <w:ind w:right="1179" w:firstLine="0"/>
        <w:jc w:val="both"/>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                             项目负责人签字</w:t>
      </w:r>
      <w:r>
        <w:rPr>
          <w:rStyle w:val="5"/>
          <w:rFonts w:hint="eastAsia" w:ascii="宋体" w:hAnsi="宋体" w:eastAsia="宋体" w:cs="Times New Roman"/>
          <w:color w:val="auto"/>
          <w:sz w:val="21"/>
          <w:szCs w:val="21"/>
          <w:lang w:val="en-US" w:eastAsia="zh-CN" w:bidi="ar-SA"/>
        </w:rPr>
        <w:t>或盖章</w:t>
      </w:r>
      <w:r>
        <w:rPr>
          <w:rStyle w:val="5"/>
          <w:rFonts w:ascii="宋体" w:hAnsi="宋体" w:eastAsia="宋体" w:cs="Times New Roman"/>
          <w:color w:val="auto"/>
          <w:sz w:val="21"/>
          <w:szCs w:val="21"/>
          <w:lang w:val="en-US" w:eastAsia="zh-CN" w:bidi="ar-SA"/>
        </w:rPr>
        <w:t>:</w:t>
      </w:r>
    </w:p>
    <w:p>
      <w:pPr>
        <w:spacing w:line="360" w:lineRule="auto"/>
        <w:ind w:right="879" w:firstLine="1890" w:firstLineChars="900"/>
        <w:jc w:val="left"/>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 xml:space="preserve">           技术负责人签字</w:t>
      </w:r>
      <w:r>
        <w:rPr>
          <w:rStyle w:val="5"/>
          <w:rFonts w:hint="eastAsia" w:ascii="宋体" w:hAnsi="宋体" w:eastAsia="宋体" w:cs="Times New Roman"/>
          <w:color w:val="auto"/>
          <w:sz w:val="21"/>
          <w:szCs w:val="21"/>
          <w:lang w:val="en-US" w:eastAsia="zh-CN" w:bidi="ar-SA"/>
        </w:rPr>
        <w:t>或盖章</w:t>
      </w:r>
      <w:r>
        <w:rPr>
          <w:rStyle w:val="5"/>
          <w:rFonts w:ascii="宋体" w:hAnsi="宋体" w:eastAsia="宋体" w:cs="Times New Roman"/>
          <w:color w:val="auto"/>
          <w:sz w:val="21"/>
          <w:szCs w:val="21"/>
          <w:lang w:val="en-US" w:eastAsia="zh-CN" w:bidi="ar-SA"/>
        </w:rPr>
        <w:t>：</w:t>
      </w:r>
    </w:p>
    <w:p>
      <w:pPr>
        <w:spacing w:line="360" w:lineRule="auto"/>
        <w:ind w:right="879" w:firstLine="1890" w:firstLineChars="900"/>
        <w:jc w:val="right"/>
        <w:textAlignment w:val="baseline"/>
        <w:rPr>
          <w:rStyle w:val="5"/>
          <w:rFonts w:ascii="宋体" w:hAnsi="宋体" w:eastAsia="宋体" w:cs="Times New Roman"/>
          <w:color w:val="auto"/>
          <w:sz w:val="21"/>
          <w:szCs w:val="21"/>
          <w:lang w:val="en-US" w:eastAsia="zh-CN" w:bidi="ar-SA"/>
        </w:rPr>
      </w:pPr>
      <w:r>
        <w:rPr>
          <w:rStyle w:val="5"/>
          <w:rFonts w:ascii="宋体" w:hAnsi="宋体" w:eastAsia="宋体" w:cs="Times New Roman"/>
          <w:color w:val="auto"/>
          <w:sz w:val="21"/>
          <w:szCs w:val="21"/>
          <w:lang w:val="en-US" w:eastAsia="zh-CN" w:bidi="ar-SA"/>
        </w:rPr>
        <w:t>年   月   日</w:t>
      </w:r>
    </w:p>
    <w:p>
      <w:pPr>
        <w:spacing w:line="360" w:lineRule="auto"/>
        <w:rPr>
          <w:rStyle w:val="5"/>
          <w:rFonts w:ascii="宋体"/>
          <w:szCs w:val="21"/>
        </w:rPr>
      </w:pPr>
      <w:r>
        <w:rPr>
          <w:rStyle w:val="5"/>
          <w:rFonts w:ascii="宋体" w:hAnsi="宋体"/>
          <w:szCs w:val="21"/>
        </w:rPr>
        <w:t xml:space="preserve">                                                       </w:t>
      </w:r>
      <w:r>
        <w:rPr>
          <w:rStyle w:val="5"/>
          <w:rFonts w:ascii="宋体" w:hAnsi="宋体"/>
          <w:kern w:val="0"/>
          <w:szCs w:val="21"/>
        </w:rPr>
        <w:t>（企业公章）</w:t>
      </w:r>
    </w:p>
    <w:p>
      <w:pPr>
        <w:snapToGrid w:val="0"/>
        <w:spacing w:line="360" w:lineRule="auto"/>
        <w:ind w:right="102"/>
        <w:jc w:val="left"/>
        <w:rPr>
          <w:rStyle w:val="5"/>
          <w:rFonts w:hint="eastAsia" w:ascii="宋体" w:hAnsi="宋体"/>
          <w:szCs w:val="21"/>
        </w:rPr>
      </w:pPr>
      <w:r>
        <w:rPr>
          <w:rStyle w:val="5"/>
          <w:rFonts w:ascii="宋体" w:hAnsi="宋体"/>
          <w:szCs w:val="21"/>
        </w:rPr>
        <w:t>注：招标人应当要求投标人的项目负责人和技术负责人签字</w:t>
      </w:r>
      <w:r>
        <w:rPr>
          <w:rStyle w:val="5"/>
          <w:rFonts w:hint="eastAsia" w:ascii="宋体" w:hAnsi="宋体"/>
          <w:szCs w:val="21"/>
        </w:rPr>
        <w:t>或盖章</w:t>
      </w:r>
      <w:r>
        <w:rPr>
          <w:rStyle w:val="5"/>
          <w:rFonts w:ascii="宋体" w:hAnsi="宋体"/>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C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宋体" w:cs="Times New Roman"/>
      <w:kern w:val="2"/>
      <w:sz w:val="21"/>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character" w:customStyle="1" w:styleId="5">
    <w:name w:val="NormalCharacter"/>
    <w:semiHidden/>
    <w:uiPriority w:val="0"/>
  </w:style>
  <w:style w:type="paragraph" w:customStyle="1" w:styleId="6">
    <w:name w:val="UserStyle_66"/>
    <w:qFormat/>
    <w:uiPriority w:val="0"/>
    <w:pPr>
      <w:spacing w:line="360" w:lineRule="auto"/>
      <w:ind w:firstLine="629"/>
      <w:jc w:val="both"/>
      <w:textAlignment w:val="baseline"/>
    </w:pPr>
    <w:rPr>
      <w:rFonts w:ascii="仿宋_GB2312" w:hAnsi="Calisto MT" w:eastAsia="仿宋_GB2312" w:cs="Times New Roman"/>
      <w:color w:val="000000"/>
      <w:sz w:val="32"/>
      <w:lang w:val="en-US" w:eastAsia="zh-CN" w:bidi="ar-SA"/>
    </w:rPr>
  </w:style>
  <w:style w:type="paragraph" w:customStyle="1" w:styleId="7">
    <w:name w:val="UserStyle_69"/>
    <w:basedOn w:val="6"/>
    <w:qFormat/>
    <w:uiPriority w:val="0"/>
    <w:pPr>
      <w:ind w:left="4094" w:right="607" w:firstLine="0"/>
      <w:jc w:val="center"/>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2024-02-19T08:42:45Z</dcterms:created>
  <dc:creator>Administrator.Win10-2022QHGKS</dc:creator>
  <cp:lastModifiedBy>Administrator</cp:lastModifiedBy>
  <dcterms:modified xsi:type="dcterms:W3CDTF">2024-02-19T08:43:17Z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8A7A690DD84B4F21A0FF933157C6997C</vt:lpwstr>
  </property>
</Properties>
</file>