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jc w:val="left"/>
        <w:textAlignment w:val="center"/>
        <w:rPr>
          <w:rFonts w:hint="eastAsia" w:ascii="方正小标宋简体" w:hAnsi="Times New Roman" w:eastAsia="方正小标宋简体" w:cs="方正小标宋简体"/>
          <w:snapToGrid w:val="0"/>
          <w:color w:val="000000"/>
          <w:sz w:val="44"/>
          <w:szCs w:val="44"/>
        </w:rPr>
      </w:pPr>
      <w:r>
        <w:rPr>
          <w:rFonts w:hint="eastAsia" w:ascii="黑体" w:hAnsi="黑体" w:eastAsia="黑体" w:cs="黑体"/>
          <w:b/>
          <w:bCs/>
          <w:snapToGrid w:val="0"/>
          <w:color w:val="000000"/>
          <w:sz w:val="32"/>
          <w:szCs w:val="32"/>
          <w:lang w:val="en-US" w:eastAsia="zh-CN"/>
        </w:rPr>
        <w:t>附件1</w:t>
      </w:r>
    </w:p>
    <w:p>
      <w:pPr>
        <w:widowControl/>
        <w:jc w:val="center"/>
        <w:textAlignment w:val="center"/>
        <w:rPr>
          <w:rFonts w:ascii="方正小标宋简体" w:hAnsi="Times New Roman" w:eastAsia="方正小标宋简体" w:cs="Times New Roman"/>
          <w:snapToGrid w:val="0"/>
          <w:color w:val="000000"/>
          <w:sz w:val="44"/>
          <w:szCs w:val="44"/>
        </w:rPr>
      </w:pPr>
      <w:r>
        <w:rPr>
          <w:rFonts w:hint="eastAsia" w:ascii="方正小标宋简体" w:hAnsi="Times New Roman" w:eastAsia="方正小标宋简体" w:cs="方正小标宋简体"/>
          <w:snapToGrid w:val="0"/>
          <w:color w:val="000000"/>
          <w:sz w:val="44"/>
          <w:szCs w:val="44"/>
        </w:rPr>
        <w:t>本次检验项目</w:t>
      </w:r>
    </w:p>
    <w:tbl>
      <w:tblPr>
        <w:tblStyle w:val="9"/>
        <w:tblW w:w="138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56"/>
        <w:gridCol w:w="1073"/>
        <w:gridCol w:w="1109"/>
        <w:gridCol w:w="1210"/>
        <w:gridCol w:w="1181"/>
        <w:gridCol w:w="4167"/>
        <w:gridCol w:w="4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blHeader/>
        </w:trPr>
        <w:tc>
          <w:tcPr>
            <w:tcW w:w="556" w:type="dxa"/>
            <w:vMerge w:val="restart"/>
            <w:vAlign w:val="center"/>
          </w:tcPr>
          <w:p>
            <w:pPr>
              <w:widowControl/>
              <w:snapToGrid w:val="0"/>
              <w:spacing w:line="360" w:lineRule="exact"/>
              <w:jc w:val="center"/>
              <w:textAlignment w:val="center"/>
              <w:rPr>
                <w:rFonts w:ascii="宋体" w:cs="宋体"/>
                <w:color w:val="000000"/>
                <w:sz w:val="18"/>
                <w:szCs w:val="18"/>
              </w:rPr>
            </w:pPr>
            <w:r>
              <w:rPr>
                <w:rFonts w:hint="eastAsia" w:ascii="宋体" w:hAnsi="宋体" w:cs="宋体"/>
                <w:b/>
                <w:bCs/>
                <w:color w:val="000000"/>
                <w:kern w:val="0"/>
                <w:sz w:val="18"/>
                <w:szCs w:val="18"/>
              </w:rPr>
              <w:t>序号</w:t>
            </w:r>
          </w:p>
        </w:tc>
        <w:tc>
          <w:tcPr>
            <w:tcW w:w="1073" w:type="dxa"/>
            <w:vAlign w:val="center"/>
          </w:tcPr>
          <w:p>
            <w:pPr>
              <w:snapToGrid w:val="0"/>
              <w:spacing w:line="360" w:lineRule="exact"/>
              <w:jc w:val="center"/>
              <w:textAlignment w:val="center"/>
              <w:rPr>
                <w:rFonts w:ascii="宋体" w:cs="宋体"/>
                <w:b/>
                <w:bCs/>
                <w:color w:val="000000"/>
                <w:sz w:val="18"/>
                <w:szCs w:val="18"/>
              </w:rPr>
            </w:pPr>
            <w:r>
              <w:rPr>
                <w:rFonts w:hint="eastAsia" w:ascii="宋体" w:hAnsi="宋体" w:cs="宋体"/>
                <w:b/>
                <w:bCs/>
                <w:color w:val="000000"/>
                <w:kern w:val="0"/>
                <w:sz w:val="18"/>
                <w:szCs w:val="18"/>
              </w:rPr>
              <w:t>食品大类</w:t>
            </w:r>
          </w:p>
        </w:tc>
        <w:tc>
          <w:tcPr>
            <w:tcW w:w="1109" w:type="dxa"/>
            <w:vAlign w:val="center"/>
          </w:tcPr>
          <w:p>
            <w:pPr>
              <w:widowControl/>
              <w:snapToGrid w:val="0"/>
              <w:spacing w:line="360" w:lineRule="exact"/>
              <w:jc w:val="center"/>
              <w:textAlignment w:val="center"/>
              <w:rPr>
                <w:rFonts w:ascii="宋体" w:cs="宋体"/>
                <w:b/>
                <w:bCs/>
                <w:color w:val="000000"/>
                <w:sz w:val="18"/>
                <w:szCs w:val="18"/>
              </w:rPr>
            </w:pPr>
            <w:r>
              <w:rPr>
                <w:rFonts w:hint="eastAsia" w:ascii="宋体" w:hAnsi="宋体" w:cs="宋体"/>
                <w:b/>
                <w:bCs/>
                <w:color w:val="000000"/>
                <w:kern w:val="0"/>
                <w:sz w:val="18"/>
                <w:szCs w:val="18"/>
              </w:rPr>
              <w:t>食品亚类</w:t>
            </w:r>
          </w:p>
        </w:tc>
        <w:tc>
          <w:tcPr>
            <w:tcW w:w="1210" w:type="dxa"/>
            <w:vAlign w:val="center"/>
          </w:tcPr>
          <w:p>
            <w:pPr>
              <w:widowControl/>
              <w:snapToGrid w:val="0"/>
              <w:spacing w:line="360" w:lineRule="exact"/>
              <w:jc w:val="center"/>
              <w:textAlignment w:val="center"/>
              <w:rPr>
                <w:rFonts w:ascii="宋体" w:cs="宋体"/>
                <w:b/>
                <w:bCs/>
                <w:color w:val="000000"/>
                <w:sz w:val="18"/>
                <w:szCs w:val="18"/>
              </w:rPr>
            </w:pPr>
            <w:r>
              <w:rPr>
                <w:rFonts w:hint="eastAsia" w:ascii="宋体" w:hAnsi="宋体" w:cs="宋体"/>
                <w:b/>
                <w:bCs/>
                <w:color w:val="000000"/>
                <w:kern w:val="0"/>
                <w:sz w:val="18"/>
                <w:szCs w:val="18"/>
              </w:rPr>
              <w:t>食品品种</w:t>
            </w:r>
          </w:p>
        </w:tc>
        <w:tc>
          <w:tcPr>
            <w:tcW w:w="1181" w:type="dxa"/>
            <w:vAlign w:val="center"/>
          </w:tcPr>
          <w:p>
            <w:pPr>
              <w:widowControl/>
              <w:snapToGrid w:val="0"/>
              <w:spacing w:line="360" w:lineRule="exact"/>
              <w:jc w:val="center"/>
              <w:textAlignment w:val="center"/>
              <w:rPr>
                <w:rFonts w:ascii="宋体" w:cs="宋体"/>
                <w:b/>
                <w:bCs/>
                <w:color w:val="000000"/>
                <w:sz w:val="18"/>
                <w:szCs w:val="18"/>
              </w:rPr>
            </w:pPr>
            <w:r>
              <w:rPr>
                <w:rFonts w:hint="eastAsia" w:ascii="宋体" w:hAnsi="宋体" w:cs="宋体"/>
                <w:b/>
                <w:bCs/>
                <w:color w:val="000000"/>
                <w:kern w:val="0"/>
                <w:sz w:val="18"/>
                <w:szCs w:val="18"/>
              </w:rPr>
              <w:t>食品细类</w:t>
            </w:r>
          </w:p>
        </w:tc>
        <w:tc>
          <w:tcPr>
            <w:tcW w:w="4167" w:type="dxa"/>
            <w:vMerge w:val="restart"/>
            <w:vAlign w:val="center"/>
          </w:tcPr>
          <w:p>
            <w:pPr>
              <w:widowControl/>
              <w:snapToGrid w:val="0"/>
              <w:spacing w:line="360" w:lineRule="exact"/>
              <w:jc w:val="center"/>
              <w:textAlignment w:val="center"/>
              <w:rPr>
                <w:rFonts w:ascii="宋体" w:cs="宋体"/>
                <w:b/>
                <w:bCs/>
                <w:color w:val="000000"/>
                <w:sz w:val="18"/>
                <w:szCs w:val="18"/>
              </w:rPr>
            </w:pPr>
            <w:r>
              <w:rPr>
                <w:rFonts w:hint="eastAsia" w:ascii="宋体" w:hAnsi="宋体" w:cs="宋体"/>
                <w:b/>
                <w:bCs/>
                <w:color w:val="000000"/>
                <w:kern w:val="0"/>
                <w:sz w:val="18"/>
                <w:szCs w:val="18"/>
              </w:rPr>
              <w:t>抽检依据</w:t>
            </w:r>
          </w:p>
        </w:tc>
        <w:tc>
          <w:tcPr>
            <w:tcW w:w="4510" w:type="dxa"/>
            <w:vMerge w:val="restart"/>
            <w:vAlign w:val="center"/>
          </w:tcPr>
          <w:p>
            <w:pPr>
              <w:widowControl/>
              <w:snapToGrid w:val="0"/>
              <w:spacing w:line="360" w:lineRule="exact"/>
              <w:jc w:val="center"/>
              <w:textAlignment w:val="center"/>
              <w:rPr>
                <w:rFonts w:ascii="宋体" w:cs="宋体"/>
                <w:b/>
                <w:bCs/>
                <w:color w:val="000000"/>
                <w:sz w:val="18"/>
                <w:szCs w:val="18"/>
              </w:rPr>
            </w:pPr>
            <w:r>
              <w:rPr>
                <w:rFonts w:hint="eastAsia" w:ascii="宋体" w:hAnsi="宋体" w:cs="宋体"/>
                <w:b/>
                <w:bCs/>
                <w:color w:val="000000"/>
                <w:kern w:val="0"/>
                <w:sz w:val="18"/>
                <w:szCs w:val="18"/>
              </w:rPr>
              <w:t>检验项目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blHeader/>
        </w:trPr>
        <w:tc>
          <w:tcPr>
            <w:tcW w:w="556" w:type="dxa"/>
            <w:vMerge w:val="continue"/>
            <w:vAlign w:val="center"/>
          </w:tcPr>
          <w:p>
            <w:pPr>
              <w:widowControl/>
              <w:snapToGrid w:val="0"/>
              <w:spacing w:line="360" w:lineRule="exact"/>
              <w:jc w:val="center"/>
              <w:rPr>
                <w:rFonts w:ascii="宋体" w:cs="宋体"/>
                <w:color w:val="000000"/>
                <w:sz w:val="18"/>
                <w:szCs w:val="18"/>
              </w:rPr>
            </w:pPr>
          </w:p>
        </w:tc>
        <w:tc>
          <w:tcPr>
            <w:tcW w:w="1073" w:type="dxa"/>
            <w:vAlign w:val="center"/>
          </w:tcPr>
          <w:p>
            <w:pPr>
              <w:snapToGrid w:val="0"/>
              <w:spacing w:line="360" w:lineRule="exact"/>
              <w:jc w:val="center"/>
              <w:textAlignment w:val="center"/>
              <w:rPr>
                <w:rFonts w:ascii="宋体" w:cs="宋体"/>
                <w:b/>
                <w:bCs/>
                <w:color w:val="000000"/>
                <w:sz w:val="18"/>
                <w:szCs w:val="18"/>
              </w:rPr>
            </w:pPr>
            <w:r>
              <w:rPr>
                <w:rFonts w:hint="eastAsia" w:ascii="宋体" w:hAnsi="宋体" w:cs="宋体"/>
                <w:b/>
                <w:bCs/>
                <w:color w:val="000000"/>
                <w:kern w:val="0"/>
                <w:sz w:val="18"/>
                <w:szCs w:val="18"/>
              </w:rPr>
              <w:t>（一级）</w:t>
            </w:r>
          </w:p>
        </w:tc>
        <w:tc>
          <w:tcPr>
            <w:tcW w:w="1109" w:type="dxa"/>
            <w:vAlign w:val="center"/>
          </w:tcPr>
          <w:p>
            <w:pPr>
              <w:widowControl/>
              <w:snapToGrid w:val="0"/>
              <w:spacing w:line="360" w:lineRule="exact"/>
              <w:jc w:val="center"/>
              <w:textAlignment w:val="center"/>
              <w:rPr>
                <w:rFonts w:ascii="宋体" w:cs="宋体"/>
                <w:b/>
                <w:bCs/>
                <w:color w:val="000000"/>
                <w:sz w:val="18"/>
                <w:szCs w:val="18"/>
              </w:rPr>
            </w:pPr>
            <w:r>
              <w:rPr>
                <w:rFonts w:hint="eastAsia" w:ascii="宋体" w:hAnsi="宋体" w:cs="宋体"/>
                <w:b/>
                <w:bCs/>
                <w:color w:val="000000"/>
                <w:kern w:val="0"/>
                <w:sz w:val="18"/>
                <w:szCs w:val="18"/>
              </w:rPr>
              <w:t>（二级）</w:t>
            </w:r>
          </w:p>
        </w:tc>
        <w:tc>
          <w:tcPr>
            <w:tcW w:w="1210" w:type="dxa"/>
            <w:vAlign w:val="center"/>
          </w:tcPr>
          <w:p>
            <w:pPr>
              <w:widowControl/>
              <w:snapToGrid w:val="0"/>
              <w:spacing w:line="360" w:lineRule="exact"/>
              <w:jc w:val="center"/>
              <w:textAlignment w:val="center"/>
              <w:rPr>
                <w:rFonts w:ascii="宋体" w:cs="宋体"/>
                <w:b/>
                <w:bCs/>
                <w:color w:val="000000"/>
                <w:sz w:val="18"/>
                <w:szCs w:val="18"/>
              </w:rPr>
            </w:pPr>
            <w:r>
              <w:rPr>
                <w:rFonts w:hint="eastAsia" w:ascii="宋体" w:hAnsi="宋体" w:cs="宋体"/>
                <w:b/>
                <w:bCs/>
                <w:color w:val="000000"/>
                <w:kern w:val="0"/>
                <w:sz w:val="18"/>
                <w:szCs w:val="18"/>
              </w:rPr>
              <w:t>（三级）</w:t>
            </w:r>
          </w:p>
        </w:tc>
        <w:tc>
          <w:tcPr>
            <w:tcW w:w="1181" w:type="dxa"/>
            <w:vAlign w:val="center"/>
          </w:tcPr>
          <w:p>
            <w:pPr>
              <w:widowControl/>
              <w:snapToGrid w:val="0"/>
              <w:spacing w:line="360" w:lineRule="exact"/>
              <w:jc w:val="center"/>
              <w:textAlignment w:val="center"/>
              <w:rPr>
                <w:rFonts w:ascii="宋体" w:cs="宋体"/>
                <w:b/>
                <w:bCs/>
                <w:color w:val="000000"/>
                <w:sz w:val="18"/>
                <w:szCs w:val="18"/>
              </w:rPr>
            </w:pPr>
            <w:r>
              <w:rPr>
                <w:rFonts w:hint="eastAsia" w:ascii="宋体" w:hAnsi="宋体" w:cs="宋体"/>
                <w:b/>
                <w:bCs/>
                <w:color w:val="000000"/>
                <w:kern w:val="0"/>
                <w:sz w:val="18"/>
                <w:szCs w:val="18"/>
              </w:rPr>
              <w:t>（四级）</w:t>
            </w:r>
          </w:p>
        </w:tc>
        <w:tc>
          <w:tcPr>
            <w:tcW w:w="4167" w:type="dxa"/>
            <w:vMerge w:val="continue"/>
            <w:vAlign w:val="center"/>
          </w:tcPr>
          <w:p>
            <w:pPr>
              <w:widowControl/>
              <w:snapToGrid w:val="0"/>
              <w:spacing w:line="360" w:lineRule="exact"/>
              <w:jc w:val="left"/>
              <w:rPr>
                <w:rFonts w:ascii="宋体" w:cs="宋体"/>
                <w:b/>
                <w:bCs/>
                <w:color w:val="000000"/>
                <w:sz w:val="18"/>
                <w:szCs w:val="18"/>
              </w:rPr>
            </w:pPr>
          </w:p>
        </w:tc>
        <w:tc>
          <w:tcPr>
            <w:tcW w:w="4510" w:type="dxa"/>
            <w:vMerge w:val="continue"/>
            <w:vAlign w:val="center"/>
          </w:tcPr>
          <w:p>
            <w:pPr>
              <w:widowControl/>
              <w:snapToGrid w:val="0"/>
              <w:spacing w:line="360" w:lineRule="exact"/>
              <w:jc w:val="center"/>
              <w:rPr>
                <w:rFonts w:ascii="宋体" w:cs="宋体"/>
                <w:b/>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556" w:type="dxa"/>
            <w:vMerge w:val="restart"/>
            <w:vAlign w:val="center"/>
          </w:tcPr>
          <w:p>
            <w:pPr>
              <w:widowControl/>
              <w:snapToGrid w:val="0"/>
              <w:spacing w:line="360" w:lineRule="exact"/>
              <w:jc w:val="center"/>
              <w:rPr>
                <w:rFonts w:hint="default" w:ascii="宋体" w:hAnsi="宋体" w:cs="宋体"/>
                <w:sz w:val="18"/>
                <w:szCs w:val="18"/>
                <w:lang w:val="en-US" w:eastAsia="zh-CN"/>
              </w:rPr>
            </w:pPr>
            <w:r>
              <w:rPr>
                <w:rFonts w:hint="eastAsia" w:ascii="宋体" w:hAnsi="宋体" w:cs="宋体"/>
                <w:sz w:val="18"/>
                <w:szCs w:val="18"/>
                <w:lang w:val="en-US" w:eastAsia="zh-CN"/>
              </w:rPr>
              <w:t>1</w:t>
            </w:r>
          </w:p>
        </w:tc>
        <w:tc>
          <w:tcPr>
            <w:tcW w:w="1073"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cs="宋体"/>
                <w:i w:val="0"/>
                <w:iCs w:val="0"/>
                <w:color w:val="000000"/>
                <w:kern w:val="0"/>
                <w:sz w:val="18"/>
                <w:szCs w:val="18"/>
                <w:highlight w:val="none"/>
                <w:u w:val="none"/>
                <w:lang w:val="en-US" w:eastAsia="zh-CN" w:bidi="ar"/>
              </w:rPr>
              <w:t>食用农产品</w:t>
            </w:r>
          </w:p>
        </w:tc>
        <w:tc>
          <w:tcPr>
            <w:tcW w:w="110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cs="宋体"/>
                <w:i w:val="0"/>
                <w:iCs w:val="0"/>
                <w:color w:val="000000"/>
                <w:kern w:val="0"/>
                <w:sz w:val="18"/>
                <w:szCs w:val="18"/>
                <w:highlight w:val="none"/>
                <w:u w:val="none"/>
                <w:lang w:val="en-US" w:eastAsia="zh-CN" w:bidi="ar"/>
              </w:rPr>
              <w:t>水产品</w:t>
            </w:r>
          </w:p>
        </w:tc>
        <w:tc>
          <w:tcPr>
            <w:tcW w:w="121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cs="宋体"/>
                <w:i w:val="0"/>
                <w:iCs w:val="0"/>
                <w:color w:val="000000"/>
                <w:kern w:val="0"/>
                <w:sz w:val="18"/>
                <w:szCs w:val="18"/>
                <w:highlight w:val="none"/>
                <w:u w:val="none"/>
                <w:lang w:val="en-US" w:eastAsia="zh-CN" w:bidi="ar"/>
              </w:rPr>
              <w:t>淡水产品</w:t>
            </w:r>
          </w:p>
        </w:tc>
        <w:tc>
          <w:tcPr>
            <w:tcW w:w="118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cs="宋体"/>
                <w:i w:val="0"/>
                <w:iCs w:val="0"/>
                <w:color w:val="000000"/>
                <w:kern w:val="0"/>
                <w:sz w:val="18"/>
                <w:szCs w:val="18"/>
                <w:highlight w:val="none"/>
                <w:u w:val="none"/>
                <w:lang w:val="en-US" w:eastAsia="zh-CN" w:bidi="ar"/>
              </w:rPr>
              <w:t>淡水鱼</w:t>
            </w:r>
          </w:p>
        </w:tc>
        <w:tc>
          <w:tcPr>
            <w:tcW w:w="4167" w:type="dxa"/>
            <w:vAlign w:val="center"/>
          </w:tcPr>
          <w:p>
            <w:pPr>
              <w:keepNext w:val="0"/>
              <w:keepLines w:val="0"/>
              <w:widowControl/>
              <w:suppressLineNumbers w:val="0"/>
              <w:jc w:val="left"/>
              <w:textAlignment w:val="center"/>
              <w:rPr>
                <w:rFonts w:hint="eastAsia" w:ascii="宋体" w:hAnsi="宋体" w:eastAsia="宋体" w:cs="宋体"/>
                <w:color w:val="000000"/>
                <w:sz w:val="18"/>
                <w:szCs w:val="18"/>
                <w:highlight w:val="none"/>
                <w:lang w:val="en-US" w:eastAsia="zh-CN"/>
              </w:rPr>
            </w:pPr>
            <w:r>
              <w:rPr>
                <w:rFonts w:hint="eastAsia" w:ascii="宋体" w:hAnsi="宋体" w:eastAsia="宋体" w:cs="宋体"/>
                <w:color w:val="000000"/>
                <w:sz w:val="18"/>
                <w:szCs w:val="18"/>
                <w:highlight w:val="none"/>
                <w:lang w:val="en-US" w:eastAsia="zh-CN"/>
              </w:rPr>
              <w:t>GB 31650-2019《食品安全国家标准 食品中兽药最大残留限量》</w:t>
            </w:r>
          </w:p>
          <w:p>
            <w:pPr>
              <w:keepNext w:val="0"/>
              <w:keepLines w:val="0"/>
              <w:widowControl/>
              <w:suppressLineNumbers w:val="0"/>
              <w:jc w:val="left"/>
              <w:textAlignment w:val="center"/>
              <w:rPr>
                <w:rFonts w:hint="eastAsia" w:ascii="宋体" w:hAnsi="宋体" w:eastAsia="宋体" w:cs="宋体"/>
                <w:color w:val="000000"/>
                <w:sz w:val="18"/>
                <w:szCs w:val="18"/>
                <w:highlight w:val="none"/>
                <w:lang w:val="en-US" w:eastAsia="zh-CN"/>
              </w:rPr>
            </w:pPr>
            <w:r>
              <w:rPr>
                <w:rFonts w:hint="eastAsia" w:ascii="宋体" w:hAnsi="宋体" w:eastAsia="宋体" w:cs="宋体"/>
                <w:color w:val="000000"/>
                <w:sz w:val="18"/>
                <w:szCs w:val="18"/>
                <w:highlight w:val="none"/>
                <w:lang w:val="en-US" w:eastAsia="zh-CN"/>
              </w:rPr>
              <w:t>农业农村部公告 第250号《食品动物中禁止使用的药品及其他化合物清单》</w:t>
            </w:r>
          </w:p>
        </w:tc>
        <w:tc>
          <w:tcPr>
            <w:tcW w:w="45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恩诺沙星、呋喃唑酮代谢物、磺胺类(总量)、甲硝唑、孔雀石绿、氯霉素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556" w:type="dxa"/>
            <w:vMerge w:val="continue"/>
            <w:vAlign w:val="center"/>
          </w:tcPr>
          <w:p>
            <w:pPr>
              <w:widowControl/>
              <w:snapToGrid w:val="0"/>
              <w:spacing w:line="360" w:lineRule="exact"/>
              <w:jc w:val="center"/>
              <w:rPr>
                <w:rFonts w:hint="eastAsia" w:ascii="宋体" w:hAnsi="宋体" w:cs="宋体"/>
                <w:sz w:val="18"/>
                <w:szCs w:val="18"/>
                <w:lang w:val="en-US" w:eastAsia="zh-CN"/>
              </w:rPr>
            </w:pPr>
          </w:p>
        </w:tc>
        <w:tc>
          <w:tcPr>
            <w:tcW w:w="1073" w:type="dxa"/>
            <w:vMerge w:val="continue"/>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18"/>
                <w:szCs w:val="18"/>
                <w:highlight w:val="none"/>
                <w:u w:val="none"/>
                <w:lang w:val="en-US" w:eastAsia="zh-CN" w:bidi="ar"/>
              </w:rPr>
            </w:pPr>
          </w:p>
        </w:tc>
        <w:tc>
          <w:tcPr>
            <w:tcW w:w="1109" w:type="dxa"/>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18"/>
                <w:szCs w:val="18"/>
                <w:highlight w:val="none"/>
                <w:u w:val="none"/>
                <w:lang w:val="en-US" w:eastAsia="zh-CN" w:bidi="ar"/>
              </w:rPr>
            </w:pPr>
            <w:r>
              <w:rPr>
                <w:rFonts w:hint="eastAsia" w:ascii="宋体" w:hAnsi="宋体" w:cs="宋体"/>
                <w:i w:val="0"/>
                <w:iCs w:val="0"/>
                <w:color w:val="000000"/>
                <w:kern w:val="0"/>
                <w:sz w:val="18"/>
                <w:szCs w:val="18"/>
                <w:highlight w:val="none"/>
                <w:u w:val="none"/>
                <w:lang w:val="en-US" w:eastAsia="zh-CN" w:bidi="ar"/>
              </w:rPr>
              <w:t>畜禽肉及副产品</w:t>
            </w:r>
          </w:p>
        </w:tc>
        <w:tc>
          <w:tcPr>
            <w:tcW w:w="1210" w:type="dxa"/>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18"/>
                <w:szCs w:val="18"/>
                <w:highlight w:val="none"/>
                <w:u w:val="none"/>
                <w:lang w:val="en-US" w:eastAsia="zh-CN" w:bidi="ar"/>
              </w:rPr>
            </w:pPr>
            <w:r>
              <w:rPr>
                <w:rFonts w:hint="eastAsia" w:ascii="宋体" w:hAnsi="宋体" w:cs="宋体"/>
                <w:i w:val="0"/>
                <w:iCs w:val="0"/>
                <w:color w:val="000000"/>
                <w:kern w:val="0"/>
                <w:sz w:val="18"/>
                <w:szCs w:val="18"/>
                <w:highlight w:val="none"/>
                <w:u w:val="none"/>
                <w:lang w:val="en-US" w:eastAsia="zh-CN" w:bidi="ar"/>
              </w:rPr>
              <w:t>畜肉</w:t>
            </w:r>
          </w:p>
        </w:tc>
        <w:tc>
          <w:tcPr>
            <w:tcW w:w="1181" w:type="dxa"/>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18"/>
                <w:szCs w:val="18"/>
                <w:highlight w:val="none"/>
                <w:u w:val="none"/>
                <w:lang w:val="en-US" w:eastAsia="zh-CN" w:bidi="ar"/>
              </w:rPr>
            </w:pPr>
            <w:r>
              <w:rPr>
                <w:rFonts w:hint="eastAsia" w:ascii="宋体" w:hAnsi="宋体" w:cs="宋体"/>
                <w:i w:val="0"/>
                <w:iCs w:val="0"/>
                <w:color w:val="000000"/>
                <w:kern w:val="0"/>
                <w:sz w:val="18"/>
                <w:szCs w:val="18"/>
                <w:highlight w:val="none"/>
                <w:u w:val="none"/>
                <w:lang w:val="en-US" w:eastAsia="zh-CN" w:bidi="ar"/>
              </w:rPr>
              <w:t>猪肉</w:t>
            </w:r>
          </w:p>
        </w:tc>
        <w:tc>
          <w:tcPr>
            <w:tcW w:w="4167" w:type="dxa"/>
            <w:vAlign w:val="center"/>
          </w:tcPr>
          <w:p>
            <w:pPr>
              <w:keepNext w:val="0"/>
              <w:keepLines w:val="0"/>
              <w:widowControl/>
              <w:suppressLineNumbers w:val="0"/>
              <w:jc w:val="left"/>
              <w:textAlignment w:val="center"/>
              <w:rPr>
                <w:rFonts w:hint="eastAsia" w:ascii="宋体" w:hAnsi="宋体" w:eastAsia="宋体" w:cs="宋体"/>
                <w:color w:val="000000"/>
                <w:sz w:val="18"/>
                <w:szCs w:val="18"/>
                <w:highlight w:val="none"/>
                <w:lang w:val="en-US" w:eastAsia="zh-CN"/>
              </w:rPr>
            </w:pPr>
            <w:r>
              <w:rPr>
                <w:rFonts w:hint="eastAsia" w:ascii="宋体" w:hAnsi="宋体" w:eastAsia="宋体" w:cs="宋体"/>
                <w:color w:val="000000"/>
                <w:sz w:val="18"/>
                <w:szCs w:val="18"/>
                <w:highlight w:val="none"/>
                <w:lang w:val="en-US" w:eastAsia="zh-CN"/>
              </w:rPr>
              <w:t>GB 31650-2019《食品安全国家标准 食品中兽药最大残留限量》</w:t>
            </w:r>
          </w:p>
          <w:p>
            <w:pPr>
              <w:keepNext w:val="0"/>
              <w:keepLines w:val="0"/>
              <w:widowControl/>
              <w:suppressLineNumbers w:val="0"/>
              <w:jc w:val="left"/>
              <w:textAlignment w:val="center"/>
              <w:rPr>
                <w:rFonts w:hint="eastAsia" w:ascii="宋体" w:hAnsi="宋体" w:eastAsia="宋体" w:cs="宋体"/>
                <w:color w:val="000000"/>
                <w:sz w:val="18"/>
                <w:szCs w:val="18"/>
                <w:highlight w:val="none"/>
                <w:lang w:val="en-US" w:eastAsia="zh-CN"/>
              </w:rPr>
            </w:pPr>
            <w:r>
              <w:rPr>
                <w:rFonts w:hint="eastAsia" w:ascii="宋体" w:hAnsi="宋体" w:eastAsia="宋体" w:cs="宋体"/>
                <w:color w:val="000000"/>
                <w:sz w:val="18"/>
                <w:szCs w:val="18"/>
                <w:highlight w:val="none"/>
                <w:lang w:val="en-US" w:eastAsia="zh-CN"/>
              </w:rPr>
              <w:t>农业农村部公告 第250号《食品动物中禁止使用的药品及其他化合物清单》</w:t>
            </w:r>
          </w:p>
        </w:tc>
        <w:tc>
          <w:tcPr>
            <w:tcW w:w="45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恩诺沙星、磺胺类(总量)、甲硝唑、氯霉素、五氯酚酸钠(以五氯酚计)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556" w:type="dxa"/>
            <w:vMerge w:val="continue"/>
            <w:vAlign w:val="center"/>
          </w:tcPr>
          <w:p>
            <w:pPr>
              <w:widowControl/>
              <w:snapToGrid w:val="0"/>
              <w:spacing w:line="360" w:lineRule="exact"/>
              <w:jc w:val="center"/>
              <w:rPr>
                <w:rFonts w:hint="eastAsia" w:ascii="宋体" w:hAnsi="宋体" w:cs="宋体"/>
                <w:sz w:val="18"/>
                <w:szCs w:val="18"/>
                <w:lang w:val="en-US" w:eastAsia="zh-CN"/>
              </w:rPr>
            </w:pPr>
          </w:p>
        </w:tc>
        <w:tc>
          <w:tcPr>
            <w:tcW w:w="1073" w:type="dxa"/>
            <w:vMerge w:val="continue"/>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18"/>
                <w:szCs w:val="18"/>
                <w:highlight w:val="none"/>
                <w:u w:val="none"/>
                <w:lang w:val="en-US" w:eastAsia="zh-CN" w:bidi="ar"/>
              </w:rPr>
            </w:pPr>
          </w:p>
        </w:tc>
        <w:tc>
          <w:tcPr>
            <w:tcW w:w="1109" w:type="dxa"/>
            <w:vMerge w:val="restart"/>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18"/>
                <w:szCs w:val="18"/>
                <w:highlight w:val="none"/>
                <w:u w:val="none"/>
                <w:lang w:val="en-US" w:eastAsia="zh-CN" w:bidi="ar"/>
              </w:rPr>
            </w:pPr>
            <w:r>
              <w:rPr>
                <w:rFonts w:hint="eastAsia" w:ascii="宋体" w:hAnsi="宋体" w:cs="宋体"/>
                <w:i w:val="0"/>
                <w:iCs w:val="0"/>
                <w:color w:val="000000"/>
                <w:kern w:val="0"/>
                <w:sz w:val="18"/>
                <w:szCs w:val="18"/>
                <w:highlight w:val="none"/>
                <w:u w:val="none"/>
                <w:lang w:val="en-US" w:eastAsia="zh-CN" w:bidi="ar"/>
              </w:rPr>
              <w:t>蔬菜</w:t>
            </w:r>
          </w:p>
        </w:tc>
        <w:tc>
          <w:tcPr>
            <w:tcW w:w="1210" w:type="dxa"/>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18"/>
                <w:szCs w:val="18"/>
                <w:highlight w:val="none"/>
                <w:u w:val="none"/>
                <w:lang w:val="en-US" w:eastAsia="zh-CN" w:bidi="ar"/>
              </w:rPr>
            </w:pPr>
            <w:r>
              <w:rPr>
                <w:rFonts w:hint="eastAsia" w:ascii="宋体" w:hAnsi="宋体" w:cs="宋体"/>
                <w:i w:val="0"/>
                <w:iCs w:val="0"/>
                <w:color w:val="000000"/>
                <w:kern w:val="0"/>
                <w:sz w:val="18"/>
                <w:szCs w:val="18"/>
                <w:highlight w:val="none"/>
                <w:u w:val="none"/>
                <w:lang w:val="en-US" w:eastAsia="zh-CN" w:bidi="ar"/>
              </w:rPr>
              <w:t>叶菜类蔬菜</w:t>
            </w:r>
          </w:p>
        </w:tc>
        <w:tc>
          <w:tcPr>
            <w:tcW w:w="1181" w:type="dxa"/>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18"/>
                <w:szCs w:val="18"/>
                <w:highlight w:val="none"/>
                <w:u w:val="none"/>
                <w:lang w:val="en-US" w:eastAsia="zh-CN" w:bidi="ar"/>
              </w:rPr>
            </w:pPr>
            <w:r>
              <w:rPr>
                <w:rFonts w:hint="eastAsia" w:ascii="宋体" w:hAnsi="宋体" w:cs="宋体"/>
                <w:i w:val="0"/>
                <w:iCs w:val="0"/>
                <w:color w:val="000000"/>
                <w:kern w:val="0"/>
                <w:sz w:val="18"/>
                <w:szCs w:val="18"/>
                <w:highlight w:val="none"/>
                <w:u w:val="none"/>
                <w:lang w:val="en-US" w:eastAsia="zh-CN" w:bidi="ar"/>
              </w:rPr>
              <w:t>油麦菜</w:t>
            </w:r>
          </w:p>
        </w:tc>
        <w:tc>
          <w:tcPr>
            <w:tcW w:w="4167" w:type="dxa"/>
            <w:vAlign w:val="center"/>
          </w:tcPr>
          <w:p>
            <w:pPr>
              <w:keepNext w:val="0"/>
              <w:keepLines w:val="0"/>
              <w:widowControl/>
              <w:suppressLineNumbers w:val="0"/>
              <w:jc w:val="left"/>
              <w:textAlignment w:val="center"/>
              <w:rPr>
                <w:rFonts w:hint="eastAsia" w:ascii="宋体" w:hAnsi="宋体" w:eastAsia="宋体" w:cs="宋体"/>
                <w:color w:val="000000"/>
                <w:sz w:val="18"/>
                <w:szCs w:val="18"/>
                <w:highlight w:val="none"/>
                <w:lang w:val="en-US" w:eastAsia="zh-CN"/>
              </w:rPr>
            </w:pPr>
            <w:r>
              <w:rPr>
                <w:rFonts w:hint="eastAsia" w:ascii="宋体" w:hAnsi="宋体" w:eastAsia="宋体" w:cs="宋体"/>
                <w:color w:val="000000"/>
                <w:sz w:val="18"/>
                <w:szCs w:val="18"/>
                <w:highlight w:val="none"/>
                <w:lang w:val="en-US" w:eastAsia="zh-CN"/>
              </w:rPr>
              <w:t>GB 2763-2021《食品安全国家标准 食品中农药最大残留限量》</w:t>
            </w:r>
          </w:p>
        </w:tc>
        <w:tc>
          <w:tcPr>
            <w:tcW w:w="45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阿维菌素、毒死蜱、氟虫腈、氧乐果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556" w:type="dxa"/>
            <w:vMerge w:val="continue"/>
            <w:vAlign w:val="center"/>
          </w:tcPr>
          <w:p>
            <w:pPr>
              <w:widowControl/>
              <w:snapToGrid w:val="0"/>
              <w:spacing w:line="360" w:lineRule="exact"/>
              <w:jc w:val="center"/>
              <w:rPr>
                <w:rFonts w:hint="eastAsia" w:ascii="宋体" w:hAnsi="宋体" w:cs="宋体"/>
                <w:sz w:val="18"/>
                <w:szCs w:val="18"/>
                <w:lang w:val="en-US" w:eastAsia="zh-CN"/>
              </w:rPr>
            </w:pPr>
          </w:p>
        </w:tc>
        <w:tc>
          <w:tcPr>
            <w:tcW w:w="1073" w:type="dxa"/>
            <w:vMerge w:val="continue"/>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18"/>
                <w:szCs w:val="18"/>
                <w:highlight w:val="none"/>
                <w:u w:val="none"/>
                <w:lang w:val="en-US" w:eastAsia="zh-CN" w:bidi="ar"/>
              </w:rPr>
            </w:pPr>
          </w:p>
        </w:tc>
        <w:tc>
          <w:tcPr>
            <w:tcW w:w="1109" w:type="dxa"/>
            <w:vMerge w:val="continue"/>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18"/>
                <w:szCs w:val="18"/>
                <w:highlight w:val="none"/>
                <w:u w:val="none"/>
                <w:lang w:val="en-US" w:eastAsia="zh-CN" w:bidi="ar"/>
              </w:rPr>
            </w:pPr>
          </w:p>
        </w:tc>
        <w:tc>
          <w:tcPr>
            <w:tcW w:w="1210" w:type="dxa"/>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18"/>
                <w:szCs w:val="18"/>
                <w:highlight w:val="none"/>
                <w:u w:val="none"/>
                <w:lang w:val="en-US" w:eastAsia="zh-CN" w:bidi="ar"/>
              </w:rPr>
            </w:pPr>
            <w:r>
              <w:rPr>
                <w:rFonts w:hint="eastAsia" w:ascii="宋体" w:hAnsi="宋体" w:cs="宋体"/>
                <w:i w:val="0"/>
                <w:iCs w:val="0"/>
                <w:color w:val="000000"/>
                <w:kern w:val="0"/>
                <w:sz w:val="18"/>
                <w:szCs w:val="18"/>
                <w:highlight w:val="none"/>
                <w:u w:val="none"/>
                <w:lang w:val="en-US" w:eastAsia="zh-CN" w:bidi="ar"/>
              </w:rPr>
              <w:t>根茎类和薯芋类蔬菜</w:t>
            </w:r>
          </w:p>
        </w:tc>
        <w:tc>
          <w:tcPr>
            <w:tcW w:w="1181" w:type="dxa"/>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18"/>
                <w:szCs w:val="18"/>
                <w:highlight w:val="none"/>
                <w:u w:val="none"/>
                <w:lang w:val="en-US" w:eastAsia="zh-CN" w:bidi="ar"/>
              </w:rPr>
            </w:pPr>
            <w:r>
              <w:rPr>
                <w:rFonts w:hint="eastAsia" w:ascii="宋体" w:hAnsi="宋体" w:cs="宋体"/>
                <w:i w:val="0"/>
                <w:iCs w:val="0"/>
                <w:color w:val="000000"/>
                <w:kern w:val="0"/>
                <w:sz w:val="18"/>
                <w:szCs w:val="18"/>
                <w:highlight w:val="none"/>
                <w:u w:val="none"/>
                <w:lang w:val="en-US" w:eastAsia="zh-CN" w:bidi="ar"/>
              </w:rPr>
              <w:t>马铃薯</w:t>
            </w:r>
          </w:p>
        </w:tc>
        <w:tc>
          <w:tcPr>
            <w:tcW w:w="4167" w:type="dxa"/>
            <w:vAlign w:val="center"/>
          </w:tcPr>
          <w:p>
            <w:pPr>
              <w:keepNext w:val="0"/>
              <w:keepLines w:val="0"/>
              <w:widowControl/>
              <w:suppressLineNumbers w:val="0"/>
              <w:jc w:val="left"/>
              <w:textAlignment w:val="center"/>
              <w:rPr>
                <w:rFonts w:hint="eastAsia" w:ascii="宋体" w:hAnsi="宋体" w:eastAsia="宋体" w:cs="宋体"/>
                <w:color w:val="000000"/>
                <w:sz w:val="18"/>
                <w:szCs w:val="18"/>
                <w:highlight w:val="none"/>
                <w:lang w:val="en-US" w:eastAsia="zh-CN"/>
              </w:rPr>
            </w:pPr>
            <w:r>
              <w:rPr>
                <w:rFonts w:hint="eastAsia" w:ascii="宋体" w:hAnsi="宋体" w:eastAsia="宋体" w:cs="宋体"/>
                <w:color w:val="000000"/>
                <w:sz w:val="18"/>
                <w:szCs w:val="18"/>
                <w:highlight w:val="none"/>
                <w:lang w:val="en-US" w:eastAsia="zh-CN"/>
              </w:rPr>
              <w:t>GB 2762-2022《食品安全国家标准 食品中污染物限量》</w:t>
            </w:r>
          </w:p>
          <w:p>
            <w:pPr>
              <w:keepNext w:val="0"/>
              <w:keepLines w:val="0"/>
              <w:widowControl/>
              <w:suppressLineNumbers w:val="0"/>
              <w:jc w:val="left"/>
              <w:textAlignment w:val="center"/>
              <w:rPr>
                <w:rFonts w:hint="eastAsia" w:ascii="宋体" w:hAnsi="宋体" w:eastAsia="宋体" w:cs="宋体"/>
                <w:color w:val="000000"/>
                <w:sz w:val="18"/>
                <w:szCs w:val="18"/>
                <w:highlight w:val="none"/>
                <w:lang w:val="en-US" w:eastAsia="zh-CN"/>
              </w:rPr>
            </w:pPr>
            <w:r>
              <w:rPr>
                <w:rFonts w:hint="eastAsia" w:ascii="宋体" w:hAnsi="宋体" w:eastAsia="宋体" w:cs="宋体"/>
                <w:color w:val="000000"/>
                <w:sz w:val="18"/>
                <w:szCs w:val="18"/>
                <w:highlight w:val="none"/>
                <w:lang w:val="en-US" w:eastAsia="zh-CN"/>
              </w:rPr>
              <w:t>GB 2763-2021《食品安全国家标准 食品中农药最大残留限量》</w:t>
            </w:r>
          </w:p>
        </w:tc>
        <w:tc>
          <w:tcPr>
            <w:tcW w:w="45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毒死蜱、氟虫腈、镉(以Cd计)、水胺硫磷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556" w:type="dxa"/>
            <w:vMerge w:val="continue"/>
            <w:vAlign w:val="center"/>
          </w:tcPr>
          <w:p>
            <w:pPr>
              <w:widowControl/>
              <w:snapToGrid w:val="0"/>
              <w:spacing w:line="360" w:lineRule="exact"/>
              <w:jc w:val="center"/>
              <w:rPr>
                <w:rFonts w:hint="eastAsia" w:ascii="宋体" w:hAnsi="宋体" w:cs="宋体"/>
                <w:sz w:val="18"/>
                <w:szCs w:val="18"/>
                <w:lang w:val="en-US" w:eastAsia="zh-CN"/>
              </w:rPr>
            </w:pPr>
          </w:p>
        </w:tc>
        <w:tc>
          <w:tcPr>
            <w:tcW w:w="1073" w:type="dxa"/>
            <w:vMerge w:val="continue"/>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18"/>
                <w:szCs w:val="18"/>
                <w:highlight w:val="none"/>
                <w:u w:val="none"/>
                <w:lang w:val="en-US" w:eastAsia="zh-CN" w:bidi="ar"/>
              </w:rPr>
            </w:pPr>
          </w:p>
        </w:tc>
        <w:tc>
          <w:tcPr>
            <w:tcW w:w="1109" w:type="dxa"/>
            <w:vMerge w:val="restart"/>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18"/>
                <w:szCs w:val="18"/>
                <w:highlight w:val="none"/>
                <w:u w:val="none"/>
                <w:lang w:val="en-US" w:eastAsia="zh-CN" w:bidi="ar"/>
              </w:rPr>
            </w:pPr>
            <w:r>
              <w:rPr>
                <w:rFonts w:hint="eastAsia" w:ascii="宋体" w:hAnsi="宋体" w:cs="宋体"/>
                <w:i w:val="0"/>
                <w:iCs w:val="0"/>
                <w:color w:val="000000"/>
                <w:kern w:val="0"/>
                <w:sz w:val="18"/>
                <w:szCs w:val="18"/>
                <w:highlight w:val="none"/>
                <w:u w:val="none"/>
                <w:lang w:val="en-US" w:eastAsia="zh-CN" w:bidi="ar"/>
              </w:rPr>
              <w:t>水果类</w:t>
            </w:r>
          </w:p>
        </w:tc>
        <w:tc>
          <w:tcPr>
            <w:tcW w:w="1210" w:type="dxa"/>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18"/>
                <w:szCs w:val="18"/>
                <w:highlight w:val="none"/>
                <w:u w:val="none"/>
                <w:lang w:val="en-US" w:eastAsia="zh-CN" w:bidi="ar"/>
              </w:rPr>
            </w:pPr>
            <w:r>
              <w:rPr>
                <w:rFonts w:hint="eastAsia" w:ascii="宋体" w:hAnsi="宋体" w:cs="宋体"/>
                <w:i w:val="0"/>
                <w:iCs w:val="0"/>
                <w:color w:val="000000"/>
                <w:kern w:val="0"/>
                <w:sz w:val="18"/>
                <w:szCs w:val="18"/>
                <w:highlight w:val="none"/>
                <w:u w:val="none"/>
                <w:lang w:val="en-US" w:eastAsia="zh-CN" w:bidi="ar"/>
              </w:rPr>
              <w:t>柑橘类水果</w:t>
            </w:r>
          </w:p>
        </w:tc>
        <w:tc>
          <w:tcPr>
            <w:tcW w:w="1181" w:type="dxa"/>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18"/>
                <w:szCs w:val="18"/>
                <w:highlight w:val="none"/>
                <w:u w:val="none"/>
                <w:lang w:val="en-US" w:eastAsia="zh-CN" w:bidi="ar"/>
              </w:rPr>
            </w:pPr>
            <w:r>
              <w:rPr>
                <w:rFonts w:hint="eastAsia" w:ascii="宋体" w:hAnsi="宋体" w:cs="宋体"/>
                <w:i w:val="0"/>
                <w:iCs w:val="0"/>
                <w:color w:val="000000"/>
                <w:kern w:val="0"/>
                <w:sz w:val="18"/>
                <w:szCs w:val="18"/>
                <w:highlight w:val="none"/>
                <w:u w:val="none"/>
                <w:lang w:val="en-US" w:eastAsia="zh-CN" w:bidi="ar"/>
              </w:rPr>
              <w:t>柠檬</w:t>
            </w:r>
          </w:p>
        </w:tc>
        <w:tc>
          <w:tcPr>
            <w:tcW w:w="4167" w:type="dxa"/>
            <w:vAlign w:val="center"/>
          </w:tcPr>
          <w:p>
            <w:pPr>
              <w:keepNext w:val="0"/>
              <w:keepLines w:val="0"/>
              <w:widowControl/>
              <w:suppressLineNumbers w:val="0"/>
              <w:jc w:val="left"/>
              <w:textAlignment w:val="center"/>
              <w:rPr>
                <w:rFonts w:hint="eastAsia" w:ascii="宋体" w:hAnsi="宋体" w:eastAsia="宋体" w:cs="宋体"/>
                <w:color w:val="000000"/>
                <w:sz w:val="18"/>
                <w:szCs w:val="18"/>
                <w:highlight w:val="none"/>
                <w:lang w:val="en-US" w:eastAsia="zh-CN"/>
              </w:rPr>
            </w:pPr>
            <w:r>
              <w:rPr>
                <w:rFonts w:hint="eastAsia" w:ascii="宋体" w:hAnsi="宋体" w:eastAsia="宋体" w:cs="宋体"/>
                <w:color w:val="000000"/>
                <w:sz w:val="18"/>
                <w:szCs w:val="18"/>
                <w:highlight w:val="none"/>
                <w:lang w:val="en-US" w:eastAsia="zh-CN"/>
              </w:rPr>
              <w:t>GB 2763-2021《食品安全国家标准 食品中农药最大残留限量》</w:t>
            </w:r>
          </w:p>
        </w:tc>
        <w:tc>
          <w:tcPr>
            <w:tcW w:w="45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多菌灵、克百威、联苯菊酯、水胺硫磷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556" w:type="dxa"/>
            <w:vMerge w:val="continue"/>
            <w:vAlign w:val="center"/>
          </w:tcPr>
          <w:p>
            <w:pPr>
              <w:widowControl/>
              <w:snapToGrid w:val="0"/>
              <w:spacing w:line="360" w:lineRule="exact"/>
              <w:jc w:val="center"/>
              <w:rPr>
                <w:rFonts w:hint="eastAsia" w:ascii="宋体" w:hAnsi="宋体" w:cs="宋体"/>
                <w:sz w:val="18"/>
                <w:szCs w:val="18"/>
                <w:lang w:val="en-US" w:eastAsia="zh-CN"/>
              </w:rPr>
            </w:pPr>
          </w:p>
        </w:tc>
        <w:tc>
          <w:tcPr>
            <w:tcW w:w="1073" w:type="dxa"/>
            <w:vMerge w:val="continue"/>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18"/>
                <w:szCs w:val="18"/>
                <w:highlight w:val="none"/>
                <w:u w:val="none"/>
                <w:lang w:val="en-US" w:eastAsia="zh-CN" w:bidi="ar"/>
              </w:rPr>
            </w:pPr>
          </w:p>
        </w:tc>
        <w:tc>
          <w:tcPr>
            <w:tcW w:w="1109" w:type="dxa"/>
            <w:vMerge w:val="continue"/>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18"/>
                <w:szCs w:val="18"/>
                <w:highlight w:val="none"/>
                <w:u w:val="none"/>
                <w:lang w:val="en-US" w:eastAsia="zh-CN" w:bidi="ar"/>
              </w:rPr>
            </w:pPr>
          </w:p>
        </w:tc>
        <w:tc>
          <w:tcPr>
            <w:tcW w:w="1210" w:type="dxa"/>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18"/>
                <w:szCs w:val="18"/>
                <w:highlight w:val="none"/>
                <w:u w:val="none"/>
                <w:lang w:val="en-US" w:eastAsia="zh-CN" w:bidi="ar"/>
              </w:rPr>
            </w:pPr>
            <w:r>
              <w:rPr>
                <w:rFonts w:hint="eastAsia" w:ascii="宋体" w:hAnsi="宋体" w:cs="宋体"/>
                <w:i w:val="0"/>
                <w:iCs w:val="0"/>
                <w:color w:val="000000"/>
                <w:kern w:val="0"/>
                <w:sz w:val="18"/>
                <w:szCs w:val="18"/>
                <w:highlight w:val="none"/>
                <w:u w:val="none"/>
                <w:lang w:val="en-US" w:eastAsia="zh-CN" w:bidi="ar"/>
              </w:rPr>
              <w:t>热带和亚热带水果</w:t>
            </w:r>
          </w:p>
        </w:tc>
        <w:tc>
          <w:tcPr>
            <w:tcW w:w="1181" w:type="dxa"/>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18"/>
                <w:szCs w:val="18"/>
                <w:highlight w:val="none"/>
                <w:u w:val="none"/>
                <w:lang w:val="en-US" w:eastAsia="zh-CN" w:bidi="ar"/>
              </w:rPr>
            </w:pPr>
            <w:r>
              <w:rPr>
                <w:rFonts w:hint="eastAsia" w:ascii="宋体" w:hAnsi="宋体" w:cs="宋体"/>
                <w:i w:val="0"/>
                <w:iCs w:val="0"/>
                <w:color w:val="000000"/>
                <w:kern w:val="0"/>
                <w:sz w:val="18"/>
                <w:szCs w:val="18"/>
                <w:highlight w:val="none"/>
                <w:u w:val="none"/>
                <w:lang w:val="en-US" w:eastAsia="zh-CN" w:bidi="ar"/>
              </w:rPr>
              <w:t>芒果</w:t>
            </w:r>
          </w:p>
        </w:tc>
        <w:tc>
          <w:tcPr>
            <w:tcW w:w="4167" w:type="dxa"/>
            <w:vAlign w:val="center"/>
          </w:tcPr>
          <w:p>
            <w:pPr>
              <w:keepNext w:val="0"/>
              <w:keepLines w:val="0"/>
              <w:widowControl/>
              <w:suppressLineNumbers w:val="0"/>
              <w:jc w:val="left"/>
              <w:textAlignment w:val="center"/>
              <w:rPr>
                <w:rFonts w:hint="eastAsia" w:ascii="宋体" w:hAnsi="宋体" w:eastAsia="宋体" w:cs="宋体"/>
                <w:color w:val="000000"/>
                <w:sz w:val="18"/>
                <w:szCs w:val="18"/>
                <w:highlight w:val="none"/>
                <w:lang w:val="en-US" w:eastAsia="zh-CN"/>
              </w:rPr>
            </w:pPr>
            <w:r>
              <w:rPr>
                <w:rFonts w:hint="eastAsia" w:ascii="宋体" w:hAnsi="宋体" w:eastAsia="宋体" w:cs="宋体"/>
                <w:color w:val="000000"/>
                <w:sz w:val="18"/>
                <w:szCs w:val="18"/>
                <w:highlight w:val="none"/>
                <w:lang w:val="en-US" w:eastAsia="zh-CN"/>
              </w:rPr>
              <w:t>GB 2763-2021《食品安全国家标准 食品中农药最大残留限量》</w:t>
            </w:r>
          </w:p>
        </w:tc>
        <w:tc>
          <w:tcPr>
            <w:tcW w:w="45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吡唑醚菌酯、多菌灵、噻虫胺、氧乐果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556" w:type="dxa"/>
            <w:vMerge w:val="continue"/>
            <w:vAlign w:val="center"/>
          </w:tcPr>
          <w:p>
            <w:pPr>
              <w:widowControl/>
              <w:snapToGrid w:val="0"/>
              <w:spacing w:line="360" w:lineRule="exact"/>
              <w:jc w:val="center"/>
              <w:rPr>
                <w:rFonts w:hint="eastAsia" w:ascii="宋体" w:hAnsi="宋体" w:cs="宋体"/>
                <w:sz w:val="18"/>
                <w:szCs w:val="18"/>
                <w:lang w:val="en-US" w:eastAsia="zh-CN"/>
              </w:rPr>
            </w:pPr>
          </w:p>
        </w:tc>
        <w:tc>
          <w:tcPr>
            <w:tcW w:w="1073" w:type="dxa"/>
            <w:vMerge w:val="continue"/>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18"/>
                <w:szCs w:val="18"/>
                <w:highlight w:val="none"/>
                <w:u w:val="none"/>
                <w:lang w:val="en-US" w:eastAsia="zh-CN" w:bidi="ar"/>
              </w:rPr>
            </w:pPr>
          </w:p>
        </w:tc>
        <w:tc>
          <w:tcPr>
            <w:tcW w:w="1109" w:type="dxa"/>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18"/>
                <w:szCs w:val="18"/>
                <w:highlight w:val="none"/>
                <w:u w:val="none"/>
                <w:lang w:val="en-US" w:eastAsia="zh-CN" w:bidi="ar"/>
              </w:rPr>
            </w:pPr>
            <w:r>
              <w:rPr>
                <w:rFonts w:hint="eastAsia" w:ascii="宋体" w:hAnsi="宋体" w:cs="宋体"/>
                <w:i w:val="0"/>
                <w:iCs w:val="0"/>
                <w:color w:val="000000"/>
                <w:kern w:val="0"/>
                <w:sz w:val="18"/>
                <w:szCs w:val="18"/>
                <w:highlight w:val="none"/>
                <w:u w:val="none"/>
                <w:lang w:val="en-US" w:eastAsia="zh-CN" w:bidi="ar"/>
              </w:rPr>
              <w:t>鲜蛋</w:t>
            </w:r>
          </w:p>
        </w:tc>
        <w:tc>
          <w:tcPr>
            <w:tcW w:w="1210" w:type="dxa"/>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18"/>
                <w:szCs w:val="18"/>
                <w:highlight w:val="none"/>
                <w:u w:val="none"/>
                <w:lang w:val="en-US" w:eastAsia="zh-CN" w:bidi="ar"/>
              </w:rPr>
            </w:pPr>
            <w:r>
              <w:rPr>
                <w:rFonts w:hint="eastAsia" w:ascii="宋体" w:hAnsi="宋体" w:cs="宋体"/>
                <w:i w:val="0"/>
                <w:iCs w:val="0"/>
                <w:color w:val="000000"/>
                <w:kern w:val="0"/>
                <w:sz w:val="18"/>
                <w:szCs w:val="18"/>
                <w:highlight w:val="none"/>
                <w:u w:val="none"/>
                <w:lang w:val="en-US" w:eastAsia="zh-CN" w:bidi="ar"/>
              </w:rPr>
              <w:t>鲜蛋</w:t>
            </w:r>
          </w:p>
        </w:tc>
        <w:tc>
          <w:tcPr>
            <w:tcW w:w="1181" w:type="dxa"/>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18"/>
                <w:szCs w:val="18"/>
                <w:highlight w:val="none"/>
                <w:u w:val="none"/>
                <w:lang w:val="en-US" w:eastAsia="zh-CN" w:bidi="ar"/>
              </w:rPr>
            </w:pPr>
            <w:r>
              <w:rPr>
                <w:rFonts w:hint="eastAsia" w:ascii="宋体" w:hAnsi="宋体" w:cs="宋体"/>
                <w:i w:val="0"/>
                <w:iCs w:val="0"/>
                <w:color w:val="000000"/>
                <w:kern w:val="0"/>
                <w:sz w:val="18"/>
                <w:szCs w:val="18"/>
                <w:highlight w:val="none"/>
                <w:u w:val="none"/>
                <w:lang w:val="en-US" w:eastAsia="zh-CN" w:bidi="ar"/>
              </w:rPr>
              <w:t>鸡蛋</w:t>
            </w:r>
          </w:p>
        </w:tc>
        <w:tc>
          <w:tcPr>
            <w:tcW w:w="4167" w:type="dxa"/>
            <w:vAlign w:val="center"/>
          </w:tcPr>
          <w:p>
            <w:pPr>
              <w:keepNext w:val="0"/>
              <w:keepLines w:val="0"/>
              <w:widowControl/>
              <w:suppressLineNumbers w:val="0"/>
              <w:jc w:val="left"/>
              <w:textAlignment w:val="center"/>
              <w:rPr>
                <w:rFonts w:hint="eastAsia" w:ascii="宋体" w:hAnsi="宋体" w:eastAsia="宋体" w:cs="宋体"/>
                <w:color w:val="000000"/>
                <w:sz w:val="18"/>
                <w:szCs w:val="18"/>
                <w:highlight w:val="none"/>
                <w:lang w:val="en-US" w:eastAsia="zh-CN"/>
              </w:rPr>
            </w:pPr>
            <w:r>
              <w:rPr>
                <w:rFonts w:hint="eastAsia" w:ascii="宋体" w:hAnsi="宋体" w:eastAsia="宋体" w:cs="宋体"/>
                <w:color w:val="000000"/>
                <w:sz w:val="18"/>
                <w:szCs w:val="18"/>
                <w:highlight w:val="none"/>
                <w:lang w:val="en-US" w:eastAsia="zh-CN"/>
              </w:rPr>
              <w:t>GB 31650.1-2022《食品安全国家标准 食品中41种兽药最大残留限量》</w:t>
            </w:r>
          </w:p>
          <w:p>
            <w:pPr>
              <w:keepNext w:val="0"/>
              <w:keepLines w:val="0"/>
              <w:widowControl/>
              <w:suppressLineNumbers w:val="0"/>
              <w:jc w:val="left"/>
              <w:textAlignment w:val="center"/>
              <w:rPr>
                <w:rFonts w:hint="eastAsia" w:ascii="宋体" w:hAnsi="宋体" w:eastAsia="宋体" w:cs="宋体"/>
                <w:color w:val="000000"/>
                <w:sz w:val="18"/>
                <w:szCs w:val="18"/>
                <w:highlight w:val="none"/>
                <w:lang w:val="en-US" w:eastAsia="zh-CN"/>
              </w:rPr>
            </w:pPr>
            <w:r>
              <w:rPr>
                <w:rFonts w:hint="eastAsia" w:ascii="宋体" w:hAnsi="宋体" w:eastAsia="宋体" w:cs="宋体"/>
                <w:color w:val="000000"/>
                <w:sz w:val="18"/>
                <w:szCs w:val="18"/>
                <w:highlight w:val="none"/>
                <w:lang w:val="en-US" w:eastAsia="zh-CN"/>
              </w:rPr>
              <w:t>GB 31650-2019《食品安全国家标准 食品中兽药最大残留限量》</w:t>
            </w:r>
          </w:p>
        </w:tc>
        <w:tc>
          <w:tcPr>
            <w:tcW w:w="45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地美硝唑、多西环素、恩诺沙星、氟苯尼考、甲硝唑、甲氧苄啶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556" w:type="dxa"/>
            <w:vAlign w:val="center"/>
          </w:tcPr>
          <w:p>
            <w:pPr>
              <w:widowControl/>
              <w:snapToGrid w:val="0"/>
              <w:spacing w:line="360" w:lineRule="exact"/>
              <w:jc w:val="center"/>
              <w:rPr>
                <w:rFonts w:hint="default" w:ascii="宋体" w:hAnsi="宋体" w:cs="宋体"/>
                <w:sz w:val="18"/>
                <w:szCs w:val="18"/>
                <w:lang w:val="en-US" w:eastAsia="zh-CN"/>
              </w:rPr>
            </w:pPr>
            <w:r>
              <w:rPr>
                <w:rFonts w:hint="eastAsia" w:ascii="宋体" w:hAnsi="宋体" w:cs="宋体"/>
                <w:sz w:val="18"/>
                <w:szCs w:val="18"/>
                <w:lang w:val="en-US" w:eastAsia="zh-CN"/>
              </w:rPr>
              <w:t>2</w:t>
            </w:r>
          </w:p>
        </w:tc>
        <w:tc>
          <w:tcPr>
            <w:tcW w:w="107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cs="宋体"/>
                <w:i w:val="0"/>
                <w:iCs w:val="0"/>
                <w:color w:val="000000"/>
                <w:kern w:val="0"/>
                <w:sz w:val="18"/>
                <w:szCs w:val="18"/>
                <w:highlight w:val="none"/>
                <w:u w:val="none"/>
                <w:lang w:val="en-US" w:eastAsia="zh-CN" w:bidi="ar"/>
              </w:rPr>
              <w:t>饼干</w:t>
            </w:r>
          </w:p>
        </w:tc>
        <w:tc>
          <w:tcPr>
            <w:tcW w:w="110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cs="宋体"/>
                <w:i w:val="0"/>
                <w:iCs w:val="0"/>
                <w:color w:val="000000"/>
                <w:kern w:val="0"/>
                <w:sz w:val="18"/>
                <w:szCs w:val="18"/>
                <w:highlight w:val="none"/>
                <w:u w:val="none"/>
                <w:lang w:val="en-US" w:eastAsia="zh-CN" w:bidi="ar"/>
              </w:rPr>
              <w:t>饼干</w:t>
            </w:r>
          </w:p>
        </w:tc>
        <w:tc>
          <w:tcPr>
            <w:tcW w:w="121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cs="宋体"/>
                <w:i w:val="0"/>
                <w:iCs w:val="0"/>
                <w:color w:val="000000"/>
                <w:kern w:val="0"/>
                <w:sz w:val="18"/>
                <w:szCs w:val="18"/>
                <w:highlight w:val="none"/>
                <w:u w:val="none"/>
                <w:lang w:val="en-US" w:eastAsia="zh-CN" w:bidi="ar"/>
              </w:rPr>
              <w:t>饼干</w:t>
            </w:r>
          </w:p>
        </w:tc>
        <w:tc>
          <w:tcPr>
            <w:tcW w:w="118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cs="宋体"/>
                <w:i w:val="0"/>
                <w:iCs w:val="0"/>
                <w:color w:val="000000"/>
                <w:kern w:val="0"/>
                <w:sz w:val="18"/>
                <w:szCs w:val="18"/>
                <w:highlight w:val="none"/>
                <w:u w:val="none"/>
                <w:lang w:val="en-US" w:eastAsia="zh-CN" w:bidi="ar"/>
              </w:rPr>
              <w:t>饼干</w:t>
            </w:r>
          </w:p>
        </w:tc>
        <w:tc>
          <w:tcPr>
            <w:tcW w:w="4167" w:type="dxa"/>
            <w:vAlign w:val="center"/>
          </w:tcPr>
          <w:p>
            <w:pPr>
              <w:keepNext w:val="0"/>
              <w:keepLines w:val="0"/>
              <w:widowControl/>
              <w:suppressLineNumbers w:val="0"/>
              <w:jc w:val="left"/>
              <w:textAlignment w:val="center"/>
              <w:rPr>
                <w:rFonts w:hint="eastAsia" w:ascii="宋体" w:hAnsi="宋体" w:eastAsia="宋体" w:cs="宋体"/>
                <w:color w:val="000000"/>
                <w:sz w:val="18"/>
                <w:szCs w:val="18"/>
                <w:highlight w:val="none"/>
                <w:lang w:val="en-US" w:eastAsia="zh-CN"/>
              </w:rPr>
            </w:pPr>
            <w:r>
              <w:rPr>
                <w:rFonts w:hint="eastAsia" w:ascii="宋体" w:hAnsi="宋体" w:eastAsia="宋体" w:cs="宋体"/>
                <w:color w:val="000000"/>
                <w:sz w:val="18"/>
                <w:szCs w:val="18"/>
                <w:highlight w:val="none"/>
                <w:lang w:val="en-US" w:eastAsia="zh-CN"/>
              </w:rPr>
              <w:t>GB 2760-2014《食品安全国家标准 食品添加剂使用标准》</w:t>
            </w:r>
          </w:p>
          <w:p>
            <w:pPr>
              <w:keepNext w:val="0"/>
              <w:keepLines w:val="0"/>
              <w:widowControl/>
              <w:suppressLineNumbers w:val="0"/>
              <w:jc w:val="left"/>
              <w:textAlignment w:val="center"/>
              <w:rPr>
                <w:rFonts w:hint="eastAsia" w:ascii="宋体" w:hAnsi="宋体" w:eastAsia="宋体" w:cs="宋体"/>
                <w:color w:val="000000"/>
                <w:sz w:val="18"/>
                <w:szCs w:val="18"/>
                <w:highlight w:val="none"/>
                <w:lang w:val="en-US" w:eastAsia="zh-CN"/>
              </w:rPr>
            </w:pPr>
            <w:r>
              <w:rPr>
                <w:rFonts w:hint="eastAsia" w:ascii="宋体" w:hAnsi="宋体" w:eastAsia="宋体" w:cs="宋体"/>
                <w:color w:val="000000"/>
                <w:sz w:val="18"/>
                <w:szCs w:val="18"/>
                <w:highlight w:val="none"/>
                <w:lang w:val="en-US" w:eastAsia="zh-CN"/>
              </w:rPr>
              <w:t>GB 29921-2021《食品安全国家标准 预包装食品中致病菌限量》</w:t>
            </w:r>
          </w:p>
          <w:p>
            <w:pPr>
              <w:keepNext w:val="0"/>
              <w:keepLines w:val="0"/>
              <w:widowControl/>
              <w:suppressLineNumbers w:val="0"/>
              <w:jc w:val="left"/>
              <w:textAlignment w:val="center"/>
              <w:rPr>
                <w:rFonts w:hint="eastAsia" w:ascii="宋体" w:hAnsi="宋体" w:eastAsia="宋体" w:cs="宋体"/>
                <w:color w:val="000000"/>
                <w:sz w:val="18"/>
                <w:szCs w:val="18"/>
                <w:highlight w:val="none"/>
                <w:lang w:val="en-US" w:eastAsia="zh-CN"/>
              </w:rPr>
            </w:pPr>
            <w:r>
              <w:rPr>
                <w:rFonts w:hint="eastAsia" w:ascii="宋体" w:hAnsi="宋体" w:eastAsia="宋体" w:cs="宋体"/>
                <w:color w:val="000000"/>
                <w:sz w:val="18"/>
                <w:szCs w:val="18"/>
                <w:highlight w:val="none"/>
                <w:lang w:val="en-US" w:eastAsia="zh-CN"/>
              </w:rPr>
              <w:t>GB 7100-2015《食品安全国家标准 饼干》</w:t>
            </w:r>
          </w:p>
        </w:tc>
        <w:tc>
          <w:tcPr>
            <w:tcW w:w="45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苯甲酸及其钠盐(以苯甲酸计)、大肠菌群、二氧化硫残留量、金黄色葡萄球菌、菌落总数、铝的残留量(干样品,以Al计)、霉菌、沙门氏菌、山梨酸及其钾盐(以山梨酸计)、糖精钠(以糖精计)、甜蜜素(以环己基氨基磺酸计)、脱氢乙酸及其钠盐(以脱氢乙酸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556" w:type="dxa"/>
            <w:vAlign w:val="center"/>
          </w:tcPr>
          <w:p>
            <w:pPr>
              <w:widowControl/>
              <w:snapToGrid w:val="0"/>
              <w:spacing w:line="360" w:lineRule="exact"/>
              <w:jc w:val="center"/>
              <w:rPr>
                <w:rFonts w:hint="default" w:ascii="宋体" w:hAnsi="宋体" w:cs="宋体"/>
                <w:sz w:val="18"/>
                <w:szCs w:val="18"/>
                <w:lang w:val="en-US" w:eastAsia="zh-CN"/>
              </w:rPr>
            </w:pPr>
            <w:r>
              <w:rPr>
                <w:rFonts w:hint="eastAsia" w:ascii="宋体" w:hAnsi="宋体" w:cs="宋体"/>
                <w:sz w:val="18"/>
                <w:szCs w:val="18"/>
                <w:lang w:val="en-US" w:eastAsia="zh-CN"/>
              </w:rPr>
              <w:t>3</w:t>
            </w:r>
          </w:p>
        </w:tc>
        <w:tc>
          <w:tcPr>
            <w:tcW w:w="107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cs="宋体"/>
                <w:i w:val="0"/>
                <w:iCs w:val="0"/>
                <w:color w:val="000000"/>
                <w:kern w:val="0"/>
                <w:sz w:val="18"/>
                <w:szCs w:val="18"/>
                <w:highlight w:val="none"/>
                <w:u w:val="none"/>
                <w:lang w:val="en-US" w:eastAsia="zh-CN" w:bidi="ar"/>
              </w:rPr>
              <w:t>炒货食品及坚果制品</w:t>
            </w:r>
          </w:p>
        </w:tc>
        <w:tc>
          <w:tcPr>
            <w:tcW w:w="110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cs="宋体"/>
                <w:i w:val="0"/>
                <w:iCs w:val="0"/>
                <w:color w:val="000000"/>
                <w:kern w:val="0"/>
                <w:sz w:val="18"/>
                <w:szCs w:val="18"/>
                <w:highlight w:val="none"/>
                <w:u w:val="none"/>
                <w:lang w:val="en-US" w:eastAsia="zh-CN" w:bidi="ar"/>
              </w:rPr>
              <w:t>炒货食品及坚果制品</w:t>
            </w:r>
          </w:p>
        </w:tc>
        <w:tc>
          <w:tcPr>
            <w:tcW w:w="121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cs="宋体"/>
                <w:i w:val="0"/>
                <w:iCs w:val="0"/>
                <w:color w:val="000000"/>
                <w:kern w:val="0"/>
                <w:sz w:val="18"/>
                <w:szCs w:val="18"/>
                <w:highlight w:val="none"/>
                <w:u w:val="none"/>
                <w:lang w:val="en-US" w:eastAsia="zh-CN" w:bidi="ar"/>
              </w:rPr>
              <w:t>炒货食品及坚果制品(烘炒类、油炸类、其他类)</w:t>
            </w:r>
          </w:p>
        </w:tc>
        <w:tc>
          <w:tcPr>
            <w:tcW w:w="118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cs="宋体"/>
                <w:i w:val="0"/>
                <w:iCs w:val="0"/>
                <w:color w:val="000000"/>
                <w:kern w:val="0"/>
                <w:sz w:val="18"/>
                <w:szCs w:val="18"/>
                <w:highlight w:val="none"/>
                <w:u w:val="none"/>
                <w:lang w:val="en-US" w:eastAsia="zh-CN" w:bidi="ar"/>
              </w:rPr>
              <w:t>开心果、杏仁、扁桃仁、松仁、瓜子</w:t>
            </w:r>
          </w:p>
        </w:tc>
        <w:tc>
          <w:tcPr>
            <w:tcW w:w="4167" w:type="dxa"/>
            <w:vAlign w:val="center"/>
          </w:tcPr>
          <w:p>
            <w:pPr>
              <w:keepNext w:val="0"/>
              <w:keepLines w:val="0"/>
              <w:widowControl/>
              <w:suppressLineNumbers w:val="0"/>
              <w:jc w:val="left"/>
              <w:textAlignment w:val="center"/>
              <w:rPr>
                <w:rFonts w:hint="eastAsia" w:ascii="宋体" w:hAnsi="宋体" w:eastAsia="宋体" w:cs="宋体"/>
                <w:color w:val="000000"/>
                <w:sz w:val="18"/>
                <w:szCs w:val="18"/>
                <w:highlight w:val="none"/>
                <w:lang w:val="en-US" w:eastAsia="zh-CN"/>
              </w:rPr>
            </w:pPr>
            <w:r>
              <w:rPr>
                <w:rFonts w:hint="eastAsia" w:ascii="宋体" w:hAnsi="宋体" w:eastAsia="宋体" w:cs="宋体"/>
                <w:color w:val="000000"/>
                <w:sz w:val="18"/>
                <w:szCs w:val="18"/>
                <w:highlight w:val="none"/>
                <w:lang w:val="en-US" w:eastAsia="zh-CN"/>
              </w:rPr>
              <w:t>GB 2760-2014《食品安全国家标准 食品添加剂使用标准》</w:t>
            </w:r>
          </w:p>
          <w:p>
            <w:pPr>
              <w:keepNext w:val="0"/>
              <w:keepLines w:val="0"/>
              <w:widowControl/>
              <w:suppressLineNumbers w:val="0"/>
              <w:jc w:val="left"/>
              <w:textAlignment w:val="center"/>
              <w:rPr>
                <w:rFonts w:hint="eastAsia" w:ascii="宋体" w:hAnsi="宋体" w:eastAsia="宋体" w:cs="宋体"/>
                <w:color w:val="000000"/>
                <w:sz w:val="18"/>
                <w:szCs w:val="18"/>
                <w:highlight w:val="none"/>
                <w:lang w:val="en-US" w:eastAsia="zh-CN"/>
              </w:rPr>
            </w:pPr>
            <w:r>
              <w:rPr>
                <w:rFonts w:hint="eastAsia" w:ascii="宋体" w:hAnsi="宋体" w:eastAsia="宋体" w:cs="宋体"/>
                <w:color w:val="000000"/>
                <w:sz w:val="18"/>
                <w:szCs w:val="18"/>
                <w:highlight w:val="none"/>
                <w:lang w:val="en-US" w:eastAsia="zh-CN"/>
              </w:rPr>
              <w:t>GB 2762-2022《食品安全国家标准 食品中污染物限量》</w:t>
            </w:r>
          </w:p>
        </w:tc>
        <w:tc>
          <w:tcPr>
            <w:tcW w:w="45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苯甲酸及其钠盐(以苯甲酸计)、二氧化硫残留量、铅(以Pb计)、山梨酸及其钾盐(以山梨酸计)、糖精钠(以糖精计)、甜蜜素(以环己基氨基磺酸计)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556" w:type="dxa"/>
            <w:vMerge w:val="restart"/>
            <w:vAlign w:val="center"/>
          </w:tcPr>
          <w:p>
            <w:pPr>
              <w:widowControl/>
              <w:snapToGrid w:val="0"/>
              <w:spacing w:line="360" w:lineRule="exact"/>
              <w:jc w:val="center"/>
              <w:rPr>
                <w:rFonts w:hint="default" w:ascii="宋体" w:hAnsi="宋体" w:cs="宋体"/>
                <w:sz w:val="18"/>
                <w:szCs w:val="18"/>
                <w:lang w:val="en-US" w:eastAsia="zh-CN"/>
              </w:rPr>
            </w:pPr>
            <w:r>
              <w:rPr>
                <w:rFonts w:hint="eastAsia" w:ascii="宋体" w:hAnsi="宋体" w:cs="宋体"/>
                <w:sz w:val="18"/>
                <w:szCs w:val="18"/>
                <w:lang w:val="en-US" w:eastAsia="zh-CN"/>
              </w:rPr>
              <w:t>4</w:t>
            </w:r>
          </w:p>
        </w:tc>
        <w:tc>
          <w:tcPr>
            <w:tcW w:w="1073" w:type="dxa"/>
            <w:vMerge w:val="restart"/>
            <w:shd w:val="clear" w:color="auto" w:fill="auto"/>
            <w:vAlign w:val="center"/>
          </w:tcPr>
          <w:p>
            <w:pPr>
              <w:jc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cs="宋体"/>
                <w:i w:val="0"/>
                <w:iCs w:val="0"/>
                <w:color w:val="000000"/>
                <w:kern w:val="0"/>
                <w:sz w:val="18"/>
                <w:szCs w:val="18"/>
                <w:highlight w:val="none"/>
                <w:u w:val="none"/>
                <w:lang w:val="en-US" w:eastAsia="zh-CN" w:bidi="ar"/>
              </w:rPr>
              <w:t>淀粉及淀粉制品</w:t>
            </w:r>
          </w:p>
        </w:tc>
        <w:tc>
          <w:tcPr>
            <w:tcW w:w="1109" w:type="dxa"/>
            <w:vMerge w:val="restart"/>
            <w:shd w:val="clear" w:color="auto" w:fill="auto"/>
            <w:vAlign w:val="center"/>
          </w:tcPr>
          <w:p>
            <w:pPr>
              <w:jc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cs="宋体"/>
                <w:i w:val="0"/>
                <w:iCs w:val="0"/>
                <w:color w:val="000000"/>
                <w:kern w:val="0"/>
                <w:sz w:val="18"/>
                <w:szCs w:val="18"/>
                <w:highlight w:val="none"/>
                <w:u w:val="none"/>
                <w:lang w:val="en-US" w:eastAsia="zh-CN" w:bidi="ar"/>
              </w:rPr>
              <w:t>淀粉及淀粉制品</w:t>
            </w:r>
          </w:p>
        </w:tc>
        <w:tc>
          <w:tcPr>
            <w:tcW w:w="1210" w:type="dxa"/>
            <w:shd w:val="clear" w:color="auto" w:fill="auto"/>
            <w:vAlign w:val="center"/>
          </w:tcPr>
          <w:p>
            <w:pPr>
              <w:jc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淀粉</w:t>
            </w:r>
          </w:p>
        </w:tc>
        <w:tc>
          <w:tcPr>
            <w:tcW w:w="118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淀粉</w:t>
            </w:r>
          </w:p>
        </w:tc>
        <w:tc>
          <w:tcPr>
            <w:tcW w:w="4167" w:type="dxa"/>
            <w:vAlign w:val="center"/>
          </w:tcPr>
          <w:p>
            <w:pPr>
              <w:keepNext w:val="0"/>
              <w:keepLines w:val="0"/>
              <w:widowControl/>
              <w:suppressLineNumbers w:val="0"/>
              <w:jc w:val="left"/>
              <w:textAlignment w:val="center"/>
              <w:rPr>
                <w:rFonts w:hint="eastAsia" w:ascii="宋体" w:hAnsi="宋体" w:eastAsia="宋体" w:cs="宋体"/>
                <w:color w:val="000000"/>
                <w:sz w:val="18"/>
                <w:szCs w:val="18"/>
                <w:highlight w:val="none"/>
                <w:lang w:val="en-US" w:eastAsia="zh-CN"/>
              </w:rPr>
            </w:pPr>
            <w:r>
              <w:rPr>
                <w:rFonts w:hint="eastAsia" w:ascii="宋体" w:hAnsi="宋体" w:eastAsia="宋体" w:cs="宋体"/>
                <w:color w:val="000000"/>
                <w:sz w:val="18"/>
                <w:szCs w:val="18"/>
                <w:highlight w:val="none"/>
                <w:lang w:val="en-US" w:eastAsia="zh-CN"/>
              </w:rPr>
              <w:t>GB 2760-2014《食品安全国家标准 食品添加剂使用标准》</w:t>
            </w:r>
          </w:p>
          <w:p>
            <w:pPr>
              <w:keepNext w:val="0"/>
              <w:keepLines w:val="0"/>
              <w:widowControl/>
              <w:suppressLineNumbers w:val="0"/>
              <w:jc w:val="left"/>
              <w:textAlignment w:val="center"/>
              <w:rPr>
                <w:rFonts w:hint="eastAsia" w:ascii="宋体" w:hAnsi="宋体" w:eastAsia="宋体" w:cs="宋体"/>
                <w:color w:val="000000"/>
                <w:sz w:val="18"/>
                <w:szCs w:val="18"/>
                <w:highlight w:val="none"/>
                <w:lang w:val="en-US" w:eastAsia="zh-CN"/>
              </w:rPr>
            </w:pPr>
            <w:r>
              <w:rPr>
                <w:rFonts w:hint="eastAsia" w:ascii="宋体" w:hAnsi="宋体" w:eastAsia="宋体" w:cs="宋体"/>
                <w:color w:val="000000"/>
                <w:sz w:val="18"/>
                <w:szCs w:val="18"/>
                <w:highlight w:val="none"/>
                <w:lang w:val="en-US" w:eastAsia="zh-CN"/>
              </w:rPr>
              <w:t>GB 2762-2022《食品安全国家标准 食品中污染物限量》</w:t>
            </w:r>
          </w:p>
          <w:p>
            <w:pPr>
              <w:keepNext w:val="0"/>
              <w:keepLines w:val="0"/>
              <w:widowControl/>
              <w:suppressLineNumbers w:val="0"/>
              <w:jc w:val="left"/>
              <w:textAlignment w:val="center"/>
              <w:rPr>
                <w:rFonts w:hint="eastAsia" w:ascii="宋体" w:hAnsi="宋体" w:eastAsia="宋体" w:cs="宋体"/>
                <w:color w:val="000000"/>
                <w:sz w:val="18"/>
                <w:szCs w:val="18"/>
                <w:highlight w:val="none"/>
                <w:lang w:val="en-US" w:eastAsia="zh-CN"/>
              </w:rPr>
            </w:pPr>
            <w:r>
              <w:rPr>
                <w:rFonts w:hint="eastAsia" w:ascii="宋体" w:hAnsi="宋体" w:eastAsia="宋体" w:cs="宋体"/>
                <w:color w:val="000000"/>
                <w:sz w:val="18"/>
                <w:szCs w:val="18"/>
                <w:highlight w:val="none"/>
                <w:lang w:val="en-US" w:eastAsia="zh-CN"/>
              </w:rPr>
              <w:t>GB 31637-2016《食品安全国家标准 食用淀粉》</w:t>
            </w:r>
          </w:p>
        </w:tc>
        <w:tc>
          <w:tcPr>
            <w:tcW w:w="45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大肠菌群、菌落总数、霉菌和酵母、铅(以Pb计)、脱氢乙酸及其钠盐(以脱氢乙酸计)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556" w:type="dxa"/>
            <w:vMerge w:val="continue"/>
            <w:vAlign w:val="center"/>
          </w:tcPr>
          <w:p>
            <w:pPr>
              <w:widowControl/>
              <w:snapToGrid w:val="0"/>
              <w:spacing w:line="360" w:lineRule="exact"/>
              <w:jc w:val="center"/>
              <w:rPr>
                <w:rFonts w:hint="eastAsia" w:ascii="宋体" w:hAnsi="宋体" w:cs="宋体"/>
                <w:sz w:val="18"/>
                <w:szCs w:val="18"/>
                <w:lang w:val="en-US" w:eastAsia="zh-CN"/>
              </w:rPr>
            </w:pPr>
          </w:p>
        </w:tc>
        <w:tc>
          <w:tcPr>
            <w:tcW w:w="1073" w:type="dxa"/>
            <w:vMerge w:val="continue"/>
            <w:shd w:val="clear" w:color="auto" w:fill="auto"/>
            <w:vAlign w:val="center"/>
          </w:tcPr>
          <w:p>
            <w:pPr>
              <w:jc w:val="center"/>
              <w:rPr>
                <w:rFonts w:hint="eastAsia" w:ascii="宋体" w:hAnsi="宋体" w:cs="宋体"/>
                <w:i w:val="0"/>
                <w:iCs w:val="0"/>
                <w:color w:val="000000"/>
                <w:kern w:val="0"/>
                <w:sz w:val="18"/>
                <w:szCs w:val="18"/>
                <w:highlight w:val="none"/>
                <w:u w:val="none"/>
                <w:lang w:val="en-US" w:eastAsia="zh-CN" w:bidi="ar"/>
              </w:rPr>
            </w:pPr>
          </w:p>
        </w:tc>
        <w:tc>
          <w:tcPr>
            <w:tcW w:w="1109" w:type="dxa"/>
            <w:vMerge w:val="continue"/>
            <w:shd w:val="clear" w:color="auto" w:fill="auto"/>
            <w:vAlign w:val="center"/>
          </w:tcPr>
          <w:p>
            <w:pPr>
              <w:jc w:val="center"/>
              <w:rPr>
                <w:rFonts w:hint="eastAsia" w:ascii="宋体" w:hAnsi="宋体" w:cs="宋体"/>
                <w:i w:val="0"/>
                <w:iCs w:val="0"/>
                <w:color w:val="000000"/>
                <w:kern w:val="0"/>
                <w:sz w:val="18"/>
                <w:szCs w:val="18"/>
                <w:highlight w:val="none"/>
                <w:u w:val="none"/>
                <w:lang w:val="en-US" w:eastAsia="zh-CN" w:bidi="ar"/>
              </w:rPr>
            </w:pPr>
          </w:p>
        </w:tc>
        <w:tc>
          <w:tcPr>
            <w:tcW w:w="121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淀粉制品</w:t>
            </w:r>
          </w:p>
        </w:tc>
        <w:tc>
          <w:tcPr>
            <w:tcW w:w="118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cs="宋体"/>
                <w:i w:val="0"/>
                <w:iCs w:val="0"/>
                <w:color w:val="000000"/>
                <w:kern w:val="0"/>
                <w:sz w:val="18"/>
                <w:szCs w:val="18"/>
                <w:highlight w:val="none"/>
                <w:u w:val="none"/>
                <w:lang w:val="en-US" w:eastAsia="zh-CN" w:bidi="ar"/>
              </w:rPr>
              <w:t>粉丝粉条</w:t>
            </w:r>
          </w:p>
        </w:tc>
        <w:tc>
          <w:tcPr>
            <w:tcW w:w="4167" w:type="dxa"/>
            <w:vAlign w:val="center"/>
          </w:tcPr>
          <w:p>
            <w:pPr>
              <w:keepNext w:val="0"/>
              <w:keepLines w:val="0"/>
              <w:widowControl/>
              <w:suppressLineNumbers w:val="0"/>
              <w:jc w:val="left"/>
              <w:textAlignment w:val="center"/>
              <w:rPr>
                <w:rFonts w:hint="eastAsia" w:ascii="宋体" w:hAnsi="宋体" w:eastAsia="宋体" w:cs="宋体"/>
                <w:color w:val="000000"/>
                <w:sz w:val="18"/>
                <w:szCs w:val="18"/>
                <w:highlight w:val="none"/>
                <w:lang w:val="en-US" w:eastAsia="zh-CN"/>
              </w:rPr>
            </w:pPr>
            <w:r>
              <w:rPr>
                <w:rFonts w:hint="eastAsia" w:ascii="宋体" w:hAnsi="宋体" w:eastAsia="宋体" w:cs="宋体"/>
                <w:color w:val="000000"/>
                <w:sz w:val="18"/>
                <w:szCs w:val="18"/>
                <w:highlight w:val="none"/>
                <w:lang w:val="en-US" w:eastAsia="zh-CN"/>
              </w:rPr>
              <w:t>GB 2760-2014《食品安全国家标准 食品添加剂使用标准》</w:t>
            </w:r>
          </w:p>
          <w:p>
            <w:pPr>
              <w:keepNext w:val="0"/>
              <w:keepLines w:val="0"/>
              <w:widowControl/>
              <w:suppressLineNumbers w:val="0"/>
              <w:jc w:val="left"/>
              <w:textAlignment w:val="center"/>
              <w:rPr>
                <w:rFonts w:hint="eastAsia" w:ascii="宋体" w:hAnsi="宋体" w:eastAsia="宋体" w:cs="宋体"/>
                <w:color w:val="000000"/>
                <w:sz w:val="18"/>
                <w:szCs w:val="18"/>
                <w:highlight w:val="none"/>
                <w:lang w:val="en-US" w:eastAsia="zh-CN"/>
              </w:rPr>
            </w:pPr>
            <w:r>
              <w:rPr>
                <w:rFonts w:hint="eastAsia" w:ascii="宋体" w:hAnsi="宋体" w:eastAsia="宋体" w:cs="宋体"/>
                <w:color w:val="000000"/>
                <w:sz w:val="18"/>
                <w:szCs w:val="18"/>
                <w:highlight w:val="none"/>
                <w:lang w:val="en-US" w:eastAsia="zh-CN"/>
              </w:rPr>
              <w:t>产品明示标准和质量要求</w:t>
            </w:r>
          </w:p>
          <w:p>
            <w:pPr>
              <w:keepNext w:val="0"/>
              <w:keepLines w:val="0"/>
              <w:widowControl/>
              <w:suppressLineNumbers w:val="0"/>
              <w:jc w:val="left"/>
              <w:textAlignment w:val="center"/>
              <w:rPr>
                <w:rFonts w:hint="eastAsia" w:ascii="宋体" w:hAnsi="宋体" w:eastAsia="宋体" w:cs="宋体"/>
                <w:color w:val="000000"/>
                <w:sz w:val="18"/>
                <w:szCs w:val="18"/>
                <w:highlight w:val="none"/>
                <w:lang w:val="en-US" w:eastAsia="zh-CN"/>
              </w:rPr>
            </w:pPr>
            <w:r>
              <w:rPr>
                <w:rFonts w:hint="eastAsia" w:ascii="宋体" w:hAnsi="宋体" w:eastAsia="宋体" w:cs="宋体"/>
                <w:color w:val="000000"/>
                <w:sz w:val="18"/>
                <w:szCs w:val="18"/>
                <w:highlight w:val="none"/>
                <w:lang w:val="en-US" w:eastAsia="zh-CN"/>
              </w:rPr>
              <w:t>GB 2762-2022《食品安全国家标准 食品中污染物限量》</w:t>
            </w:r>
          </w:p>
        </w:tc>
        <w:tc>
          <w:tcPr>
            <w:tcW w:w="45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苯甲酸及其钠盐(以苯甲酸计)、二氧化硫残留量、铝的残留量(干样品,以Al计)、米酵菌酸、铅(以Pb计)、山梨酸及其钾盐(以山梨酸计)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556" w:type="dxa"/>
            <w:vAlign w:val="center"/>
          </w:tcPr>
          <w:p>
            <w:pPr>
              <w:widowControl/>
              <w:snapToGrid w:val="0"/>
              <w:spacing w:line="360" w:lineRule="exact"/>
              <w:jc w:val="center"/>
              <w:rPr>
                <w:rFonts w:hint="default" w:ascii="宋体" w:hAnsi="宋体" w:cs="宋体"/>
                <w:sz w:val="18"/>
                <w:szCs w:val="18"/>
                <w:lang w:val="en-US" w:eastAsia="zh-CN"/>
              </w:rPr>
            </w:pPr>
            <w:r>
              <w:rPr>
                <w:rFonts w:hint="eastAsia" w:ascii="宋体" w:hAnsi="宋体" w:cs="宋体"/>
                <w:sz w:val="18"/>
                <w:szCs w:val="18"/>
                <w:lang w:val="en-US" w:eastAsia="zh-CN"/>
              </w:rPr>
              <w:t>5</w:t>
            </w:r>
          </w:p>
        </w:tc>
        <w:tc>
          <w:tcPr>
            <w:tcW w:w="107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豆制品</w:t>
            </w:r>
          </w:p>
        </w:tc>
        <w:tc>
          <w:tcPr>
            <w:tcW w:w="110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cs="宋体"/>
                <w:i w:val="0"/>
                <w:iCs w:val="0"/>
                <w:color w:val="000000"/>
                <w:kern w:val="0"/>
                <w:sz w:val="18"/>
                <w:szCs w:val="18"/>
                <w:u w:val="none"/>
                <w:lang w:val="en-US" w:eastAsia="zh-CN" w:bidi="ar"/>
              </w:rPr>
              <w:t>豆制品</w:t>
            </w:r>
          </w:p>
        </w:tc>
        <w:tc>
          <w:tcPr>
            <w:tcW w:w="121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非发酵性豆制品</w:t>
            </w:r>
          </w:p>
        </w:tc>
        <w:tc>
          <w:tcPr>
            <w:tcW w:w="118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腐竹、油皮及其再制品</w:t>
            </w:r>
          </w:p>
        </w:tc>
        <w:tc>
          <w:tcPr>
            <w:tcW w:w="4167" w:type="dxa"/>
            <w:vAlign w:val="center"/>
          </w:tcPr>
          <w:p>
            <w:pPr>
              <w:keepNext w:val="0"/>
              <w:keepLines w:val="0"/>
              <w:widowControl/>
              <w:suppressLineNumbers w:val="0"/>
              <w:jc w:val="left"/>
              <w:textAlignment w:val="center"/>
              <w:rPr>
                <w:rFonts w:hint="eastAsia" w:ascii="宋体" w:hAnsi="宋体" w:eastAsia="宋体" w:cs="宋体"/>
                <w:color w:val="000000"/>
                <w:sz w:val="18"/>
                <w:szCs w:val="18"/>
                <w:highlight w:val="none"/>
                <w:lang w:val="en-US" w:eastAsia="zh-CN"/>
              </w:rPr>
            </w:pPr>
            <w:r>
              <w:rPr>
                <w:rFonts w:hint="eastAsia" w:ascii="宋体" w:hAnsi="宋体" w:eastAsia="宋体" w:cs="宋体"/>
                <w:color w:val="000000"/>
                <w:sz w:val="18"/>
                <w:szCs w:val="18"/>
                <w:highlight w:val="none"/>
                <w:lang w:val="en-US" w:eastAsia="zh-CN"/>
              </w:rPr>
              <w:t>GB 2760-2014《食品安全国家标准 食品添加剂使用标准》</w:t>
            </w:r>
          </w:p>
        </w:tc>
        <w:tc>
          <w:tcPr>
            <w:tcW w:w="45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苯甲酸及其钠盐(以苯甲酸计)、二氧化硫残留量、铝的残留量(干样品,以Al计)、山梨酸及其钾盐(以山梨酸计)、脱氢乙酸及其钠盐(以脱氢乙酸计)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556" w:type="dxa"/>
            <w:vMerge w:val="restart"/>
            <w:vAlign w:val="center"/>
          </w:tcPr>
          <w:p>
            <w:pPr>
              <w:widowControl/>
              <w:snapToGrid w:val="0"/>
              <w:spacing w:line="360" w:lineRule="exact"/>
              <w:jc w:val="center"/>
              <w:rPr>
                <w:rFonts w:hint="default" w:ascii="宋体" w:hAnsi="宋体" w:cs="宋体"/>
                <w:sz w:val="18"/>
                <w:szCs w:val="18"/>
                <w:lang w:val="en-US" w:eastAsia="zh-CN"/>
              </w:rPr>
            </w:pPr>
            <w:r>
              <w:rPr>
                <w:rFonts w:hint="eastAsia" w:ascii="宋体" w:hAnsi="宋体" w:cs="宋体"/>
                <w:sz w:val="18"/>
                <w:szCs w:val="18"/>
                <w:lang w:val="en-US" w:eastAsia="zh-CN"/>
              </w:rPr>
              <w:t>6</w:t>
            </w:r>
          </w:p>
        </w:tc>
        <w:tc>
          <w:tcPr>
            <w:tcW w:w="1073"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蔬菜制品</w:t>
            </w:r>
          </w:p>
        </w:tc>
        <w:tc>
          <w:tcPr>
            <w:tcW w:w="1109"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蔬菜制品</w:t>
            </w:r>
          </w:p>
        </w:tc>
        <w:tc>
          <w:tcPr>
            <w:tcW w:w="121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cs="宋体"/>
                <w:i w:val="0"/>
                <w:iCs w:val="0"/>
                <w:color w:val="000000"/>
                <w:kern w:val="0"/>
                <w:sz w:val="18"/>
                <w:szCs w:val="18"/>
                <w:highlight w:val="none"/>
                <w:u w:val="none"/>
                <w:lang w:val="en-US" w:eastAsia="zh-CN" w:bidi="ar"/>
              </w:rPr>
              <w:t>蔬菜干制品</w:t>
            </w:r>
          </w:p>
        </w:tc>
        <w:tc>
          <w:tcPr>
            <w:tcW w:w="118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cs="宋体"/>
                <w:i w:val="0"/>
                <w:iCs w:val="0"/>
                <w:color w:val="000000"/>
                <w:kern w:val="0"/>
                <w:sz w:val="18"/>
                <w:szCs w:val="18"/>
                <w:highlight w:val="none"/>
                <w:u w:val="none"/>
                <w:lang w:val="en-US" w:eastAsia="zh-CN" w:bidi="ar"/>
              </w:rPr>
              <w:t>蔬菜干制品</w:t>
            </w:r>
          </w:p>
        </w:tc>
        <w:tc>
          <w:tcPr>
            <w:tcW w:w="416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GB 2760-2014《食品安全国家标准 食品添加剂使用标准》</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GB 2762-2022《食品安全国家标准 食品中污染物限量》</w:t>
            </w:r>
          </w:p>
        </w:tc>
        <w:tc>
          <w:tcPr>
            <w:tcW w:w="45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苯甲酸及其钠盐(以苯甲酸计)、二氧化硫残留量、铅(以Pb计)、山梨酸及其钾盐(以山梨酸计)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556" w:type="dxa"/>
            <w:vMerge w:val="continue"/>
            <w:vAlign w:val="center"/>
          </w:tcPr>
          <w:p>
            <w:pPr>
              <w:widowControl/>
              <w:snapToGrid w:val="0"/>
              <w:spacing w:line="360" w:lineRule="exact"/>
              <w:jc w:val="center"/>
              <w:rPr>
                <w:rFonts w:hint="eastAsia" w:ascii="宋体" w:hAnsi="宋体" w:cs="宋体"/>
                <w:sz w:val="18"/>
                <w:szCs w:val="18"/>
                <w:lang w:val="en-US" w:eastAsia="zh-CN"/>
              </w:rPr>
            </w:pPr>
          </w:p>
        </w:tc>
        <w:tc>
          <w:tcPr>
            <w:tcW w:w="1073" w:type="dxa"/>
            <w:vMerge w:val="continue"/>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09" w:type="dxa"/>
            <w:vMerge w:val="continue"/>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p>
        </w:tc>
        <w:tc>
          <w:tcPr>
            <w:tcW w:w="1210" w:type="dxa"/>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18"/>
                <w:szCs w:val="18"/>
                <w:highlight w:val="none"/>
                <w:u w:val="none"/>
                <w:lang w:val="en-US" w:eastAsia="zh-CN" w:bidi="ar"/>
              </w:rPr>
            </w:pPr>
            <w:r>
              <w:rPr>
                <w:rFonts w:hint="eastAsia" w:ascii="宋体" w:hAnsi="宋体" w:cs="宋体"/>
                <w:i w:val="0"/>
                <w:iCs w:val="0"/>
                <w:color w:val="000000"/>
                <w:kern w:val="0"/>
                <w:sz w:val="18"/>
                <w:szCs w:val="18"/>
                <w:highlight w:val="none"/>
                <w:u w:val="none"/>
                <w:lang w:val="en-US" w:eastAsia="zh-CN" w:bidi="ar"/>
              </w:rPr>
              <w:t>酱腌菜</w:t>
            </w:r>
          </w:p>
        </w:tc>
        <w:tc>
          <w:tcPr>
            <w:tcW w:w="1181" w:type="dxa"/>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18"/>
                <w:szCs w:val="18"/>
                <w:highlight w:val="none"/>
                <w:u w:val="none"/>
                <w:lang w:val="en-US" w:eastAsia="zh-CN" w:bidi="ar"/>
              </w:rPr>
            </w:pPr>
            <w:r>
              <w:rPr>
                <w:rFonts w:hint="eastAsia" w:ascii="宋体" w:hAnsi="宋体" w:cs="宋体"/>
                <w:i w:val="0"/>
                <w:iCs w:val="0"/>
                <w:color w:val="000000"/>
                <w:kern w:val="0"/>
                <w:sz w:val="18"/>
                <w:szCs w:val="18"/>
                <w:highlight w:val="none"/>
                <w:u w:val="none"/>
                <w:lang w:val="en-US" w:eastAsia="zh-CN" w:bidi="ar"/>
              </w:rPr>
              <w:t>酱腌菜</w:t>
            </w:r>
          </w:p>
        </w:tc>
        <w:tc>
          <w:tcPr>
            <w:tcW w:w="416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GB 2760-2014《食品安全国家标准 食品添加剂使用标准》</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GB 2714-2015《食品安全国家标准 酱腌菜》</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GB 2762-2022《食品安全国家标准 食品中污染物限量》</w:t>
            </w:r>
          </w:p>
        </w:tc>
        <w:tc>
          <w:tcPr>
            <w:tcW w:w="45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大肠菌群、二氧化硫残留量、铅(以Pb计)、山梨酸及其钾盐(以山梨酸计)、糖精钠(以糖精计)、脱氢乙酸及其钠盐(以脱氢乙酸计)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556" w:type="dxa"/>
            <w:vMerge w:val="restart"/>
            <w:vAlign w:val="center"/>
          </w:tcPr>
          <w:p>
            <w:pPr>
              <w:widowControl/>
              <w:snapToGrid w:val="0"/>
              <w:spacing w:line="360" w:lineRule="exact"/>
              <w:jc w:val="center"/>
              <w:rPr>
                <w:rFonts w:hint="default" w:ascii="宋体" w:hAnsi="宋体" w:cs="宋体"/>
                <w:sz w:val="18"/>
                <w:szCs w:val="18"/>
                <w:lang w:val="en-US" w:eastAsia="zh-CN"/>
              </w:rPr>
            </w:pPr>
            <w:r>
              <w:rPr>
                <w:rFonts w:hint="eastAsia" w:ascii="宋体" w:hAnsi="宋体" w:cs="宋体"/>
                <w:sz w:val="18"/>
                <w:szCs w:val="18"/>
                <w:lang w:val="en-US" w:eastAsia="zh-CN"/>
              </w:rPr>
              <w:t>7</w:t>
            </w:r>
          </w:p>
        </w:tc>
        <w:tc>
          <w:tcPr>
            <w:tcW w:w="1073"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糖果制品</w:t>
            </w:r>
          </w:p>
        </w:tc>
        <w:tc>
          <w:tcPr>
            <w:tcW w:w="1109"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cs="宋体"/>
                <w:i w:val="0"/>
                <w:iCs w:val="0"/>
                <w:color w:val="000000"/>
                <w:kern w:val="0"/>
                <w:sz w:val="18"/>
                <w:szCs w:val="18"/>
                <w:u w:val="none"/>
                <w:lang w:val="en-US" w:eastAsia="zh-CN" w:bidi="ar"/>
              </w:rPr>
              <w:t>糖果制品(含巧克力及制品)</w:t>
            </w:r>
          </w:p>
        </w:tc>
        <w:tc>
          <w:tcPr>
            <w:tcW w:w="121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cs="宋体"/>
                <w:i w:val="0"/>
                <w:iCs w:val="0"/>
                <w:color w:val="000000"/>
                <w:kern w:val="0"/>
                <w:sz w:val="18"/>
                <w:szCs w:val="18"/>
                <w:u w:val="none"/>
                <w:lang w:val="en-US" w:eastAsia="zh-CN" w:bidi="ar"/>
              </w:rPr>
              <w:t>果冻</w:t>
            </w:r>
          </w:p>
        </w:tc>
        <w:tc>
          <w:tcPr>
            <w:tcW w:w="118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cs="宋体"/>
                <w:i w:val="0"/>
                <w:iCs w:val="0"/>
                <w:color w:val="000000"/>
                <w:kern w:val="0"/>
                <w:sz w:val="18"/>
                <w:szCs w:val="18"/>
                <w:u w:val="none"/>
                <w:lang w:val="en-US" w:eastAsia="zh-CN" w:bidi="ar"/>
              </w:rPr>
              <w:t>果冻</w:t>
            </w:r>
          </w:p>
        </w:tc>
        <w:tc>
          <w:tcPr>
            <w:tcW w:w="416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GB 19299-2015《食品安全国家标准 果冻》</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GB 2760-2014《食品安全国家标准 食品添加剂使用标准》</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GB 2762-2022《食品安全国家标准 食品中污染物限量》</w:t>
            </w:r>
          </w:p>
        </w:tc>
        <w:tc>
          <w:tcPr>
            <w:tcW w:w="45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苯甲酸及其钠盐(以苯甲酸计)、大肠菌群、酵母、菌落总数、霉菌、铅(以Pb计)、山梨酸及其钾盐(以山梨酸计)、糖精钠(以糖精计)、甜蜜素(以环己基氨基磺酸计)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556" w:type="dxa"/>
            <w:vMerge w:val="continue"/>
            <w:vAlign w:val="center"/>
          </w:tcPr>
          <w:p>
            <w:pPr>
              <w:widowControl/>
              <w:snapToGrid w:val="0"/>
              <w:spacing w:line="360" w:lineRule="exact"/>
              <w:jc w:val="center"/>
              <w:rPr>
                <w:rFonts w:hint="eastAsia" w:ascii="宋体" w:hAnsi="宋体" w:cs="宋体"/>
                <w:sz w:val="18"/>
                <w:szCs w:val="18"/>
                <w:lang w:val="en-US" w:eastAsia="zh-CN"/>
              </w:rPr>
            </w:pPr>
          </w:p>
        </w:tc>
        <w:tc>
          <w:tcPr>
            <w:tcW w:w="1073" w:type="dxa"/>
            <w:vMerge w:val="continue"/>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18"/>
                <w:szCs w:val="18"/>
                <w:u w:val="none"/>
                <w:lang w:val="en-US" w:eastAsia="zh-CN" w:bidi="ar"/>
              </w:rPr>
            </w:pPr>
          </w:p>
        </w:tc>
        <w:tc>
          <w:tcPr>
            <w:tcW w:w="1109" w:type="dxa"/>
            <w:vMerge w:val="continue"/>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18"/>
                <w:szCs w:val="18"/>
                <w:u w:val="none"/>
                <w:lang w:val="en-US" w:eastAsia="zh-CN" w:bidi="ar"/>
              </w:rPr>
            </w:pPr>
          </w:p>
        </w:tc>
        <w:tc>
          <w:tcPr>
            <w:tcW w:w="1210" w:type="dxa"/>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糖果</w:t>
            </w:r>
          </w:p>
        </w:tc>
        <w:tc>
          <w:tcPr>
            <w:tcW w:w="1181" w:type="dxa"/>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糖果</w:t>
            </w:r>
          </w:p>
        </w:tc>
        <w:tc>
          <w:tcPr>
            <w:tcW w:w="416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GB 2760-2014《食品安全国家标准 食品添加剂使用标准》</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GB 17399-2016《食品安全国家标准 糖果》</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GB 2762-2022《食品安全国家标准 食品中污染物限量》</w:t>
            </w:r>
          </w:p>
        </w:tc>
        <w:tc>
          <w:tcPr>
            <w:tcW w:w="45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大肠菌群、二氧化硫残留量、菌落总数、柠檬黄、铅(以Pb计)、日落黄、糖精钠(以糖精计)、苋菜红、胭脂红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556" w:type="dxa"/>
            <w:vMerge w:val="restart"/>
            <w:vAlign w:val="center"/>
          </w:tcPr>
          <w:p>
            <w:pPr>
              <w:widowControl/>
              <w:snapToGrid w:val="0"/>
              <w:spacing w:line="360" w:lineRule="exact"/>
              <w:jc w:val="center"/>
              <w:rPr>
                <w:rFonts w:hint="default" w:ascii="宋体" w:hAnsi="宋体" w:cs="宋体"/>
                <w:sz w:val="18"/>
                <w:szCs w:val="18"/>
                <w:lang w:val="en-US" w:eastAsia="zh-CN"/>
              </w:rPr>
            </w:pPr>
            <w:r>
              <w:rPr>
                <w:rFonts w:hint="eastAsia" w:ascii="宋体" w:hAnsi="宋体" w:cs="宋体"/>
                <w:sz w:val="18"/>
                <w:szCs w:val="18"/>
                <w:lang w:val="en-US" w:eastAsia="zh-CN"/>
              </w:rPr>
              <w:t>8</w:t>
            </w:r>
          </w:p>
        </w:tc>
        <w:tc>
          <w:tcPr>
            <w:tcW w:w="1073"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饮料</w:t>
            </w:r>
          </w:p>
        </w:tc>
        <w:tc>
          <w:tcPr>
            <w:tcW w:w="1109"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饮料</w:t>
            </w:r>
          </w:p>
        </w:tc>
        <w:tc>
          <w:tcPr>
            <w:tcW w:w="121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茶饮料</w:t>
            </w:r>
          </w:p>
        </w:tc>
        <w:tc>
          <w:tcPr>
            <w:tcW w:w="118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茶饮料</w:t>
            </w:r>
          </w:p>
        </w:tc>
        <w:tc>
          <w:tcPr>
            <w:tcW w:w="416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GB 2760-2014《食品安全国家标准 食品添加剂使用标准》</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GB 7101-2022《食品安全国家标准 饮料》</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产品明示标准和质量要求</w:t>
            </w:r>
          </w:p>
        </w:tc>
        <w:tc>
          <w:tcPr>
            <w:tcW w:w="45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茶多酚、菌落总数、咖啡因、脱氢乙酸及其钠盐(以脱氢乙酸计)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556" w:type="dxa"/>
            <w:vMerge w:val="continue"/>
            <w:vAlign w:val="center"/>
          </w:tcPr>
          <w:p>
            <w:pPr>
              <w:widowControl/>
              <w:snapToGrid w:val="0"/>
              <w:spacing w:line="360" w:lineRule="exact"/>
              <w:jc w:val="center"/>
              <w:rPr>
                <w:rFonts w:hint="eastAsia" w:ascii="宋体" w:hAnsi="宋体" w:cs="宋体"/>
                <w:sz w:val="18"/>
                <w:szCs w:val="18"/>
                <w:lang w:val="en-US" w:eastAsia="zh-CN"/>
              </w:rPr>
            </w:pPr>
          </w:p>
        </w:tc>
        <w:tc>
          <w:tcPr>
            <w:tcW w:w="1073" w:type="dxa"/>
            <w:vMerge w:val="continue"/>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09" w:type="dxa"/>
            <w:vMerge w:val="continue"/>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p>
        </w:tc>
        <w:tc>
          <w:tcPr>
            <w:tcW w:w="121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果蔬汁类及其饮料</w:t>
            </w:r>
          </w:p>
        </w:tc>
        <w:tc>
          <w:tcPr>
            <w:tcW w:w="118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果蔬汁类及其饮料</w:t>
            </w:r>
          </w:p>
        </w:tc>
        <w:tc>
          <w:tcPr>
            <w:tcW w:w="416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GB 2760-2014《食品安全国家标准 食品添加剂使用标准》</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GB 7101-2022《食品安全国家标准 饮料》</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产品明示标准和质量要求</w:t>
            </w:r>
          </w:p>
        </w:tc>
        <w:tc>
          <w:tcPr>
            <w:tcW w:w="45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苯甲酸及其钠盐(以苯甲酸计)、大肠菌群、酵母、菌落总数、亮蓝、霉菌、柠檬黄、日落黄、山梨酸及其钾盐(以山梨酸计)、甜蜜素(以环己基氨基磺酸计)、脱氢乙酸及其钠盐(以脱氢乙酸计)、苋菜红、胭脂红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556" w:type="dxa"/>
            <w:vMerge w:val="continue"/>
            <w:vAlign w:val="center"/>
          </w:tcPr>
          <w:p>
            <w:pPr>
              <w:widowControl/>
              <w:snapToGrid w:val="0"/>
              <w:spacing w:line="360" w:lineRule="exact"/>
              <w:jc w:val="center"/>
              <w:rPr>
                <w:rFonts w:hint="eastAsia" w:ascii="宋体" w:hAnsi="宋体" w:cs="宋体"/>
                <w:sz w:val="18"/>
                <w:szCs w:val="18"/>
                <w:lang w:val="en-US" w:eastAsia="zh-CN"/>
              </w:rPr>
            </w:pPr>
          </w:p>
        </w:tc>
        <w:tc>
          <w:tcPr>
            <w:tcW w:w="1073" w:type="dxa"/>
            <w:vMerge w:val="continue"/>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09" w:type="dxa"/>
            <w:vMerge w:val="continue"/>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p>
        </w:tc>
        <w:tc>
          <w:tcPr>
            <w:tcW w:w="1210" w:type="dxa"/>
            <w:vMerge w:val="restart"/>
            <w:shd w:val="clear" w:color="auto" w:fill="auto"/>
            <w:vAlign w:val="center"/>
          </w:tcPr>
          <w:p>
            <w:pPr>
              <w:jc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包装饮用水</w:t>
            </w:r>
          </w:p>
        </w:tc>
        <w:tc>
          <w:tcPr>
            <w:tcW w:w="118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饮用天然矿泉水</w:t>
            </w:r>
          </w:p>
        </w:tc>
        <w:tc>
          <w:tcPr>
            <w:tcW w:w="416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GB 2762-2022《食品安全国家标准 食品中污染物限量》</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GB 8537-2018《食品安全国家标准 饮用天然矿泉水》</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产品明示标准和质量要求</w:t>
            </w:r>
          </w:p>
        </w:tc>
        <w:tc>
          <w:tcPr>
            <w:tcW w:w="45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大肠菌群、镉(以Cd计)、界限指标-偏硅酸、镍、铅(以Pb计)、铜绿假单胞菌、硝酸盐(以NO₃⁻计)、溴酸盐、亚硝酸盐(以NO₂⁻计)、总汞(以Hg计)、总砷(以As计)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556" w:type="dxa"/>
            <w:vMerge w:val="continue"/>
            <w:vAlign w:val="center"/>
          </w:tcPr>
          <w:p>
            <w:pPr>
              <w:widowControl/>
              <w:snapToGrid w:val="0"/>
              <w:spacing w:line="360" w:lineRule="exact"/>
              <w:jc w:val="center"/>
              <w:rPr>
                <w:rFonts w:hint="eastAsia" w:ascii="宋体" w:hAnsi="宋体" w:cs="宋体"/>
                <w:sz w:val="18"/>
                <w:szCs w:val="18"/>
                <w:lang w:val="en-US" w:eastAsia="zh-CN"/>
              </w:rPr>
            </w:pPr>
          </w:p>
        </w:tc>
        <w:tc>
          <w:tcPr>
            <w:tcW w:w="1073" w:type="dxa"/>
            <w:vMerge w:val="continue"/>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09" w:type="dxa"/>
            <w:vMerge w:val="continue"/>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p>
        </w:tc>
        <w:tc>
          <w:tcPr>
            <w:tcW w:w="1210" w:type="dxa"/>
            <w:vMerge w:val="continue"/>
            <w:shd w:val="clear" w:color="auto" w:fill="auto"/>
            <w:vAlign w:val="center"/>
          </w:tcPr>
          <w:p>
            <w:pPr>
              <w:jc w:val="center"/>
              <w:rPr>
                <w:rFonts w:hint="eastAsia" w:ascii="宋体" w:hAnsi="宋体" w:eastAsia="宋体" w:cs="宋体"/>
                <w:i w:val="0"/>
                <w:iCs w:val="0"/>
                <w:color w:val="000000"/>
                <w:kern w:val="0"/>
                <w:sz w:val="18"/>
                <w:szCs w:val="18"/>
                <w:highlight w:val="none"/>
                <w:u w:val="none"/>
                <w:lang w:val="en-US" w:eastAsia="zh-CN" w:bidi="ar"/>
              </w:rPr>
            </w:pPr>
          </w:p>
        </w:tc>
        <w:tc>
          <w:tcPr>
            <w:tcW w:w="118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cs="宋体"/>
                <w:i w:val="0"/>
                <w:iCs w:val="0"/>
                <w:color w:val="000000"/>
                <w:kern w:val="0"/>
                <w:sz w:val="18"/>
                <w:szCs w:val="18"/>
                <w:highlight w:val="none"/>
                <w:u w:val="none"/>
                <w:lang w:val="en-US" w:eastAsia="zh-CN" w:bidi="ar"/>
              </w:rPr>
              <w:t>饮用纯净水</w:t>
            </w:r>
          </w:p>
        </w:tc>
        <w:tc>
          <w:tcPr>
            <w:tcW w:w="416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GB 17323-1998《瓶装饮用纯净水》</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GB 19298-2014《食品安全国家标准 包装饮用水》</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GB 2762-2022《食品安全国家标准 食品中污染物限量》</w:t>
            </w:r>
          </w:p>
        </w:tc>
        <w:tc>
          <w:tcPr>
            <w:tcW w:w="45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大肠菌群、电导率、镉(以Cd计)、耗氧量(以O₂计)、铅(以Pb计)、三氯甲烷、铜绿假单胞菌、溴酸盐、亚硝酸盐(以NO₂⁻计)、余氯(游离氯)、总砷(以As计)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556" w:type="dxa"/>
            <w:vMerge w:val="continue"/>
            <w:vAlign w:val="center"/>
          </w:tcPr>
          <w:p>
            <w:pPr>
              <w:widowControl/>
              <w:snapToGrid w:val="0"/>
              <w:spacing w:line="360" w:lineRule="exact"/>
              <w:jc w:val="center"/>
              <w:rPr>
                <w:rFonts w:hint="eastAsia" w:ascii="宋体" w:hAnsi="宋体" w:cs="宋体"/>
                <w:sz w:val="18"/>
                <w:szCs w:val="18"/>
                <w:lang w:val="en-US" w:eastAsia="zh-CN"/>
              </w:rPr>
            </w:pPr>
          </w:p>
        </w:tc>
        <w:tc>
          <w:tcPr>
            <w:tcW w:w="1073" w:type="dxa"/>
            <w:vMerge w:val="continue"/>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09" w:type="dxa"/>
            <w:vMerge w:val="continue"/>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p>
        </w:tc>
        <w:tc>
          <w:tcPr>
            <w:tcW w:w="1210" w:type="dxa"/>
            <w:vMerge w:val="continue"/>
            <w:shd w:val="clear" w:color="auto" w:fill="auto"/>
            <w:vAlign w:val="center"/>
          </w:tcPr>
          <w:p>
            <w:pPr>
              <w:jc w:val="center"/>
              <w:rPr>
                <w:rFonts w:hint="eastAsia" w:ascii="宋体" w:hAnsi="宋体" w:eastAsia="宋体" w:cs="宋体"/>
                <w:i w:val="0"/>
                <w:iCs w:val="0"/>
                <w:color w:val="000000"/>
                <w:kern w:val="0"/>
                <w:sz w:val="18"/>
                <w:szCs w:val="18"/>
                <w:highlight w:val="none"/>
                <w:u w:val="none"/>
                <w:lang w:val="en-US" w:eastAsia="zh-CN" w:bidi="ar"/>
              </w:rPr>
            </w:pPr>
          </w:p>
        </w:tc>
        <w:tc>
          <w:tcPr>
            <w:tcW w:w="118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cs="宋体"/>
                <w:i w:val="0"/>
                <w:iCs w:val="0"/>
                <w:color w:val="000000"/>
                <w:kern w:val="0"/>
                <w:sz w:val="18"/>
                <w:szCs w:val="18"/>
                <w:highlight w:val="none"/>
                <w:u w:val="none"/>
                <w:lang w:val="en-US" w:eastAsia="zh-CN" w:bidi="ar"/>
              </w:rPr>
              <w:t>其他类饮用水</w:t>
            </w:r>
          </w:p>
        </w:tc>
        <w:tc>
          <w:tcPr>
            <w:tcW w:w="416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GB 19298-2014《食品安全国家标准 包装饮用水》</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GB 2762-2022《食品安全国家标准 食品中污染物限量》</w:t>
            </w:r>
          </w:p>
        </w:tc>
        <w:tc>
          <w:tcPr>
            <w:tcW w:w="45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大肠菌群、镉(以Cd计)、耗氧量(以O₂计)、铅(以Pb计)、三氯甲烷、铜绿假单胞菌、溴酸盐、亚硝酸盐(以NO₂⁻计)、余氯(游离氯)、总砷(以As计)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556" w:type="dxa"/>
            <w:vMerge w:val="continue"/>
            <w:vAlign w:val="center"/>
          </w:tcPr>
          <w:p>
            <w:pPr>
              <w:widowControl/>
              <w:snapToGrid w:val="0"/>
              <w:spacing w:line="360" w:lineRule="exact"/>
              <w:jc w:val="center"/>
              <w:rPr>
                <w:rFonts w:hint="default" w:ascii="宋体" w:hAnsi="宋体" w:cs="宋体"/>
                <w:sz w:val="18"/>
                <w:szCs w:val="18"/>
                <w:lang w:val="en-US" w:eastAsia="zh-CN"/>
              </w:rPr>
            </w:pPr>
          </w:p>
        </w:tc>
        <w:tc>
          <w:tcPr>
            <w:tcW w:w="1073" w:type="dxa"/>
            <w:vMerge w:val="continue"/>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09" w:type="dxa"/>
            <w:vMerge w:val="continue"/>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p>
        </w:tc>
        <w:tc>
          <w:tcPr>
            <w:tcW w:w="121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cs="宋体"/>
                <w:i w:val="0"/>
                <w:iCs w:val="0"/>
                <w:color w:val="000000"/>
                <w:kern w:val="0"/>
                <w:sz w:val="18"/>
                <w:szCs w:val="18"/>
                <w:highlight w:val="none"/>
                <w:u w:val="none"/>
                <w:lang w:val="en-US" w:eastAsia="zh-CN" w:bidi="ar"/>
              </w:rPr>
              <w:t>蛋白饮料</w:t>
            </w:r>
          </w:p>
        </w:tc>
        <w:tc>
          <w:tcPr>
            <w:tcW w:w="118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cs="宋体"/>
                <w:i w:val="0"/>
                <w:iCs w:val="0"/>
                <w:color w:val="000000"/>
                <w:kern w:val="0"/>
                <w:sz w:val="18"/>
                <w:szCs w:val="18"/>
                <w:highlight w:val="none"/>
                <w:u w:val="none"/>
                <w:lang w:val="en-US" w:eastAsia="zh-CN" w:bidi="ar"/>
              </w:rPr>
              <w:t>蛋白饮料</w:t>
            </w:r>
          </w:p>
        </w:tc>
        <w:tc>
          <w:tcPr>
            <w:tcW w:w="4167" w:type="dxa"/>
            <w:vAlign w:val="center"/>
          </w:tcPr>
          <w:p>
            <w:pPr>
              <w:keepNext w:val="0"/>
              <w:keepLines w:val="0"/>
              <w:widowControl/>
              <w:suppressLineNumbers w:val="0"/>
              <w:jc w:val="left"/>
              <w:textAlignment w:val="center"/>
              <w:rPr>
                <w:rFonts w:hint="eastAsia" w:ascii="宋体" w:hAnsi="宋体" w:eastAsia="宋体" w:cs="宋体"/>
                <w:color w:val="000000"/>
                <w:sz w:val="18"/>
                <w:szCs w:val="18"/>
                <w:highlight w:val="none"/>
                <w:lang w:val="en-US" w:eastAsia="zh-CN"/>
              </w:rPr>
            </w:pPr>
            <w:r>
              <w:rPr>
                <w:rFonts w:hint="eastAsia" w:ascii="宋体" w:hAnsi="宋体" w:eastAsia="宋体" w:cs="宋体"/>
                <w:color w:val="000000"/>
                <w:sz w:val="18"/>
                <w:szCs w:val="18"/>
                <w:highlight w:val="none"/>
                <w:lang w:val="en-US" w:eastAsia="zh-CN"/>
              </w:rPr>
              <w:t>GB 2760-2014《食品安全国家标准 食品添加剂使用标准》</w:t>
            </w:r>
          </w:p>
          <w:p>
            <w:pPr>
              <w:keepNext w:val="0"/>
              <w:keepLines w:val="0"/>
              <w:widowControl/>
              <w:suppressLineNumbers w:val="0"/>
              <w:jc w:val="left"/>
              <w:textAlignment w:val="center"/>
              <w:rPr>
                <w:rFonts w:hint="eastAsia" w:ascii="宋体" w:hAnsi="宋体" w:eastAsia="宋体" w:cs="宋体"/>
                <w:color w:val="000000"/>
                <w:sz w:val="18"/>
                <w:szCs w:val="18"/>
                <w:highlight w:val="none"/>
                <w:lang w:val="en-US" w:eastAsia="zh-CN"/>
              </w:rPr>
            </w:pPr>
            <w:r>
              <w:rPr>
                <w:rFonts w:hint="eastAsia" w:ascii="宋体" w:hAnsi="宋体" w:eastAsia="宋体" w:cs="宋体"/>
                <w:color w:val="000000"/>
                <w:sz w:val="18"/>
                <w:szCs w:val="18"/>
                <w:highlight w:val="none"/>
                <w:lang w:val="en-US" w:eastAsia="zh-CN"/>
              </w:rPr>
              <w:t>GB 7101-2022《食品安全国家标准 饮料》</w:t>
            </w:r>
          </w:p>
          <w:p>
            <w:pPr>
              <w:keepNext w:val="0"/>
              <w:keepLines w:val="0"/>
              <w:widowControl/>
              <w:suppressLineNumbers w:val="0"/>
              <w:jc w:val="left"/>
              <w:textAlignment w:val="center"/>
              <w:rPr>
                <w:rFonts w:hint="eastAsia" w:ascii="宋体" w:hAnsi="宋体" w:eastAsia="宋体" w:cs="宋体"/>
                <w:color w:val="000000"/>
                <w:sz w:val="18"/>
                <w:szCs w:val="18"/>
                <w:highlight w:val="none"/>
                <w:lang w:val="en-US" w:eastAsia="zh-CN"/>
              </w:rPr>
            </w:pPr>
            <w:r>
              <w:rPr>
                <w:rFonts w:hint="eastAsia" w:ascii="宋体" w:hAnsi="宋体" w:eastAsia="宋体" w:cs="宋体"/>
                <w:color w:val="000000"/>
                <w:sz w:val="18"/>
                <w:szCs w:val="18"/>
                <w:highlight w:val="none"/>
                <w:lang w:val="en-US" w:eastAsia="zh-CN"/>
              </w:rPr>
              <w:t>GB/T 21732-2008《含乳饮料》</w:t>
            </w:r>
          </w:p>
          <w:p>
            <w:pPr>
              <w:keepNext w:val="0"/>
              <w:keepLines w:val="0"/>
              <w:widowControl/>
              <w:suppressLineNumbers w:val="0"/>
              <w:jc w:val="left"/>
              <w:textAlignment w:val="center"/>
              <w:rPr>
                <w:rFonts w:hint="eastAsia" w:ascii="宋体" w:hAnsi="宋体" w:eastAsia="宋体" w:cs="宋体"/>
                <w:color w:val="000000"/>
                <w:sz w:val="18"/>
                <w:szCs w:val="18"/>
                <w:highlight w:val="none"/>
                <w:lang w:val="en-US" w:eastAsia="zh-CN"/>
              </w:rPr>
            </w:pPr>
            <w:r>
              <w:rPr>
                <w:rFonts w:hint="eastAsia" w:ascii="宋体" w:hAnsi="宋体" w:eastAsia="宋体" w:cs="宋体"/>
                <w:color w:val="000000"/>
                <w:sz w:val="18"/>
                <w:szCs w:val="18"/>
                <w:highlight w:val="none"/>
                <w:lang w:val="en-US" w:eastAsia="zh-CN"/>
              </w:rPr>
              <w:t>卫生部、工业和信息化部、农业部、工商总局、质检总局公告2011年第10号《关于三聚氰胺在食品中的限量值的公告》</w:t>
            </w:r>
          </w:p>
        </w:tc>
        <w:tc>
          <w:tcPr>
            <w:tcW w:w="45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大肠菌群、蛋白质、菌落总数、三聚氰胺、脱氢乙酸及其钠盐(以脱氢乙酸计)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556" w:type="dxa"/>
            <w:vMerge w:val="restart"/>
            <w:vAlign w:val="center"/>
          </w:tcPr>
          <w:p>
            <w:pPr>
              <w:widowControl/>
              <w:snapToGrid w:val="0"/>
              <w:spacing w:line="360" w:lineRule="exact"/>
              <w:jc w:val="center"/>
              <w:rPr>
                <w:rFonts w:hint="default" w:ascii="宋体" w:hAnsi="宋体" w:cs="宋体"/>
                <w:sz w:val="18"/>
                <w:szCs w:val="18"/>
                <w:lang w:val="en-US" w:eastAsia="zh-CN"/>
              </w:rPr>
            </w:pPr>
            <w:r>
              <w:rPr>
                <w:rFonts w:hint="eastAsia" w:ascii="宋体" w:hAnsi="宋体" w:cs="宋体"/>
                <w:sz w:val="18"/>
                <w:szCs w:val="18"/>
                <w:lang w:val="en-US" w:eastAsia="zh-CN"/>
              </w:rPr>
              <w:t>9</w:t>
            </w:r>
          </w:p>
        </w:tc>
        <w:tc>
          <w:tcPr>
            <w:tcW w:w="1073"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餐饮食品</w:t>
            </w:r>
          </w:p>
        </w:tc>
        <w:tc>
          <w:tcPr>
            <w:tcW w:w="1109"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米面及其制品(自制)</w:t>
            </w:r>
          </w:p>
        </w:tc>
        <w:tc>
          <w:tcPr>
            <w:tcW w:w="1210" w:type="dxa"/>
            <w:vMerge w:val="restart"/>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18"/>
                <w:szCs w:val="18"/>
                <w:highlight w:val="none"/>
                <w:u w:val="none"/>
                <w:lang w:val="en-US" w:eastAsia="zh-CN" w:bidi="ar"/>
              </w:rPr>
            </w:pPr>
            <w:r>
              <w:rPr>
                <w:rFonts w:hint="eastAsia" w:ascii="宋体" w:hAnsi="宋体" w:cs="宋体"/>
                <w:i w:val="0"/>
                <w:iCs w:val="0"/>
                <w:color w:val="000000"/>
                <w:kern w:val="0"/>
                <w:sz w:val="18"/>
                <w:szCs w:val="18"/>
                <w:highlight w:val="none"/>
                <w:u w:val="none"/>
                <w:lang w:val="en-US" w:eastAsia="zh-CN" w:bidi="ar"/>
              </w:rPr>
              <w:t>小麦粉制品(自制)</w:t>
            </w:r>
          </w:p>
        </w:tc>
        <w:tc>
          <w:tcPr>
            <w:tcW w:w="1181" w:type="dxa"/>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18"/>
                <w:szCs w:val="18"/>
                <w:highlight w:val="none"/>
                <w:u w:val="none"/>
                <w:lang w:val="en-US" w:eastAsia="zh-CN" w:bidi="ar"/>
              </w:rPr>
            </w:pPr>
            <w:r>
              <w:rPr>
                <w:rFonts w:hint="eastAsia" w:ascii="宋体" w:hAnsi="宋体" w:cs="宋体"/>
                <w:i w:val="0"/>
                <w:iCs w:val="0"/>
                <w:color w:val="000000"/>
                <w:kern w:val="0"/>
                <w:sz w:val="18"/>
                <w:szCs w:val="18"/>
                <w:highlight w:val="none"/>
                <w:u w:val="none"/>
                <w:lang w:val="en-US" w:eastAsia="zh-CN" w:bidi="ar"/>
              </w:rPr>
              <w:t>包子(自制)</w:t>
            </w:r>
          </w:p>
        </w:tc>
        <w:tc>
          <w:tcPr>
            <w:tcW w:w="4167" w:type="dxa"/>
            <w:vAlign w:val="center"/>
          </w:tcPr>
          <w:p>
            <w:pPr>
              <w:keepNext w:val="0"/>
              <w:keepLines w:val="0"/>
              <w:widowControl/>
              <w:suppressLineNumbers w:val="0"/>
              <w:jc w:val="left"/>
              <w:textAlignment w:val="center"/>
              <w:rPr>
                <w:rFonts w:hint="eastAsia" w:ascii="宋体" w:hAnsi="宋体" w:eastAsia="宋体" w:cs="宋体"/>
                <w:color w:val="000000"/>
                <w:sz w:val="18"/>
                <w:szCs w:val="18"/>
                <w:highlight w:val="none"/>
                <w:lang w:val="en-US" w:eastAsia="zh-CN"/>
              </w:rPr>
            </w:pPr>
            <w:r>
              <w:rPr>
                <w:rFonts w:hint="eastAsia" w:ascii="宋体" w:hAnsi="宋体" w:eastAsia="宋体" w:cs="宋体"/>
                <w:color w:val="000000"/>
                <w:sz w:val="18"/>
                <w:szCs w:val="18"/>
                <w:highlight w:val="none"/>
                <w:lang w:val="en-US" w:eastAsia="zh-CN"/>
              </w:rPr>
              <w:t>GB 2760-2014《食品安全国家标准 食品添加剂使用标准》</w:t>
            </w:r>
          </w:p>
        </w:tc>
        <w:tc>
          <w:tcPr>
            <w:tcW w:w="45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苯甲酸及其钠盐(以苯甲酸计)、山梨酸及其钾盐(以山梨酸计)、糖精钠(以糖精计)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556" w:type="dxa"/>
            <w:vMerge w:val="continue"/>
            <w:vAlign w:val="center"/>
          </w:tcPr>
          <w:p>
            <w:pPr>
              <w:widowControl/>
              <w:snapToGrid w:val="0"/>
              <w:spacing w:line="360" w:lineRule="exact"/>
              <w:jc w:val="center"/>
              <w:rPr>
                <w:rFonts w:hint="default" w:ascii="宋体" w:hAnsi="宋体" w:cs="宋体"/>
                <w:sz w:val="18"/>
                <w:szCs w:val="18"/>
                <w:lang w:val="en-US" w:eastAsia="zh-CN"/>
              </w:rPr>
            </w:pPr>
          </w:p>
        </w:tc>
        <w:tc>
          <w:tcPr>
            <w:tcW w:w="1073" w:type="dxa"/>
            <w:vMerge w:val="continue"/>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09" w:type="dxa"/>
            <w:vMerge w:val="continue"/>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p>
        </w:tc>
        <w:tc>
          <w:tcPr>
            <w:tcW w:w="1210" w:type="dxa"/>
            <w:vMerge w:val="continue"/>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18"/>
                <w:szCs w:val="18"/>
                <w:highlight w:val="none"/>
                <w:u w:val="none"/>
                <w:lang w:val="en-US" w:eastAsia="zh-CN" w:bidi="ar"/>
              </w:rPr>
            </w:pPr>
          </w:p>
        </w:tc>
        <w:tc>
          <w:tcPr>
            <w:tcW w:w="1181" w:type="dxa"/>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18"/>
                <w:szCs w:val="18"/>
                <w:highlight w:val="none"/>
                <w:u w:val="none"/>
                <w:lang w:val="en-US" w:eastAsia="zh-CN" w:bidi="ar"/>
              </w:rPr>
            </w:pPr>
            <w:r>
              <w:rPr>
                <w:rFonts w:hint="eastAsia" w:ascii="宋体" w:hAnsi="宋体" w:cs="宋体"/>
                <w:i w:val="0"/>
                <w:iCs w:val="0"/>
                <w:color w:val="000000"/>
                <w:kern w:val="0"/>
                <w:sz w:val="18"/>
                <w:szCs w:val="18"/>
                <w:highlight w:val="none"/>
                <w:u w:val="none"/>
                <w:lang w:val="en-US" w:eastAsia="zh-CN" w:bidi="ar"/>
              </w:rPr>
              <w:t>油饼油条(自制)</w:t>
            </w:r>
          </w:p>
        </w:tc>
        <w:tc>
          <w:tcPr>
            <w:tcW w:w="4167" w:type="dxa"/>
            <w:vAlign w:val="center"/>
          </w:tcPr>
          <w:p>
            <w:pPr>
              <w:keepNext w:val="0"/>
              <w:keepLines w:val="0"/>
              <w:widowControl/>
              <w:suppressLineNumbers w:val="0"/>
              <w:jc w:val="left"/>
              <w:textAlignment w:val="center"/>
              <w:rPr>
                <w:rFonts w:hint="eastAsia" w:ascii="宋体" w:hAnsi="宋体" w:eastAsia="宋体" w:cs="宋体"/>
                <w:color w:val="000000"/>
                <w:sz w:val="18"/>
                <w:szCs w:val="18"/>
                <w:highlight w:val="none"/>
                <w:lang w:val="en-US" w:eastAsia="zh-CN"/>
              </w:rPr>
            </w:pPr>
            <w:r>
              <w:rPr>
                <w:rFonts w:hint="eastAsia" w:ascii="宋体" w:hAnsi="宋体" w:eastAsia="宋体" w:cs="宋体"/>
                <w:color w:val="000000"/>
                <w:sz w:val="18"/>
                <w:szCs w:val="18"/>
                <w:highlight w:val="none"/>
                <w:lang w:val="en-US" w:eastAsia="zh-CN"/>
              </w:rPr>
              <w:t>GB 2760-2014《食品安全国家标准 食品添加剂使用标准》</w:t>
            </w:r>
          </w:p>
        </w:tc>
        <w:tc>
          <w:tcPr>
            <w:tcW w:w="45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铝的残留量(干样品,以Al计)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556" w:type="dxa"/>
            <w:vMerge w:val="continue"/>
            <w:vAlign w:val="center"/>
          </w:tcPr>
          <w:p>
            <w:pPr>
              <w:widowControl/>
              <w:snapToGrid w:val="0"/>
              <w:spacing w:line="360" w:lineRule="exact"/>
              <w:jc w:val="center"/>
              <w:rPr>
                <w:rFonts w:hint="default" w:ascii="宋体" w:hAnsi="宋体" w:cs="宋体"/>
                <w:sz w:val="18"/>
                <w:szCs w:val="18"/>
                <w:lang w:val="en-US" w:eastAsia="zh-CN"/>
              </w:rPr>
            </w:pPr>
          </w:p>
        </w:tc>
        <w:tc>
          <w:tcPr>
            <w:tcW w:w="1073" w:type="dxa"/>
            <w:vMerge w:val="continue"/>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09" w:type="dxa"/>
            <w:vMerge w:val="continue"/>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p>
        </w:tc>
        <w:tc>
          <w:tcPr>
            <w:tcW w:w="1210" w:type="dxa"/>
            <w:vMerge w:val="continue"/>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18"/>
                <w:szCs w:val="18"/>
                <w:highlight w:val="none"/>
                <w:u w:val="none"/>
                <w:lang w:val="en-US" w:eastAsia="zh-CN" w:bidi="ar"/>
              </w:rPr>
            </w:pPr>
          </w:p>
        </w:tc>
        <w:tc>
          <w:tcPr>
            <w:tcW w:w="1181" w:type="dxa"/>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18"/>
                <w:szCs w:val="18"/>
                <w:highlight w:val="none"/>
                <w:u w:val="none"/>
                <w:lang w:val="en-US" w:eastAsia="zh-CN" w:bidi="ar"/>
              </w:rPr>
            </w:pPr>
            <w:r>
              <w:rPr>
                <w:rFonts w:hint="eastAsia" w:ascii="宋体" w:hAnsi="宋体" w:cs="宋体"/>
                <w:i w:val="0"/>
                <w:iCs w:val="0"/>
                <w:color w:val="000000"/>
                <w:kern w:val="0"/>
                <w:sz w:val="18"/>
                <w:szCs w:val="18"/>
                <w:highlight w:val="none"/>
                <w:u w:val="none"/>
                <w:lang w:val="en-US" w:eastAsia="zh-CN" w:bidi="ar"/>
              </w:rPr>
              <w:t>馒头花卷(自制)</w:t>
            </w:r>
          </w:p>
        </w:tc>
        <w:tc>
          <w:tcPr>
            <w:tcW w:w="4167" w:type="dxa"/>
            <w:vAlign w:val="center"/>
          </w:tcPr>
          <w:p>
            <w:pPr>
              <w:keepNext w:val="0"/>
              <w:keepLines w:val="0"/>
              <w:widowControl/>
              <w:suppressLineNumbers w:val="0"/>
              <w:jc w:val="left"/>
              <w:textAlignment w:val="center"/>
              <w:rPr>
                <w:rFonts w:hint="eastAsia" w:ascii="宋体" w:hAnsi="宋体" w:eastAsia="宋体" w:cs="宋体"/>
                <w:color w:val="000000"/>
                <w:sz w:val="18"/>
                <w:szCs w:val="18"/>
                <w:highlight w:val="none"/>
                <w:lang w:val="en-US" w:eastAsia="zh-CN"/>
              </w:rPr>
            </w:pPr>
            <w:r>
              <w:rPr>
                <w:rFonts w:hint="eastAsia" w:ascii="宋体" w:hAnsi="宋体" w:eastAsia="宋体" w:cs="宋体"/>
                <w:color w:val="000000"/>
                <w:sz w:val="18"/>
                <w:szCs w:val="18"/>
                <w:highlight w:val="none"/>
                <w:lang w:val="en-US" w:eastAsia="zh-CN"/>
              </w:rPr>
              <w:t>GB 2760-2014《食品安全国家标准 食品添加剂使用标准》</w:t>
            </w:r>
          </w:p>
        </w:tc>
        <w:tc>
          <w:tcPr>
            <w:tcW w:w="45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苯甲酸及其钠盐(以苯甲酸计)、山梨酸及其钾盐(以山梨酸计)、糖精钠(以糖精计)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556" w:type="dxa"/>
            <w:vMerge w:val="continue"/>
            <w:vAlign w:val="center"/>
          </w:tcPr>
          <w:p>
            <w:pPr>
              <w:widowControl/>
              <w:snapToGrid w:val="0"/>
              <w:spacing w:line="360" w:lineRule="exact"/>
              <w:jc w:val="center"/>
              <w:rPr>
                <w:rFonts w:hint="default" w:ascii="宋体" w:hAnsi="宋体" w:cs="宋体"/>
                <w:sz w:val="18"/>
                <w:szCs w:val="18"/>
                <w:lang w:val="en-US" w:eastAsia="zh-CN"/>
              </w:rPr>
            </w:pPr>
          </w:p>
        </w:tc>
        <w:tc>
          <w:tcPr>
            <w:tcW w:w="1073" w:type="dxa"/>
            <w:vMerge w:val="continue"/>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09" w:type="dxa"/>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sz w:val="18"/>
                <w:szCs w:val="18"/>
                <w:highlight w:val="none"/>
                <w:lang w:val="en-US" w:eastAsia="zh-CN"/>
              </w:rPr>
            </w:pPr>
            <w:r>
              <w:rPr>
                <w:rFonts w:hint="eastAsia" w:ascii="宋体" w:hAnsi="宋体" w:eastAsia="宋体" w:cs="宋体"/>
                <w:color w:val="000000"/>
                <w:sz w:val="18"/>
                <w:szCs w:val="18"/>
                <w:highlight w:val="none"/>
                <w:lang w:val="en-US" w:eastAsia="zh-CN"/>
              </w:rPr>
              <w:t>肉制品(自制)</w:t>
            </w:r>
          </w:p>
        </w:tc>
        <w:tc>
          <w:tcPr>
            <w:tcW w:w="1210" w:type="dxa"/>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sz w:val="18"/>
                <w:szCs w:val="18"/>
                <w:highlight w:val="none"/>
                <w:lang w:val="en-US" w:eastAsia="zh-CN"/>
              </w:rPr>
            </w:pPr>
            <w:r>
              <w:rPr>
                <w:rFonts w:hint="eastAsia" w:ascii="宋体" w:hAnsi="宋体" w:eastAsia="宋体" w:cs="宋体"/>
                <w:color w:val="000000"/>
                <w:sz w:val="18"/>
                <w:szCs w:val="18"/>
                <w:highlight w:val="none"/>
                <w:lang w:val="en-US" w:eastAsia="zh-CN"/>
              </w:rPr>
              <w:t>熟肉制品(自制)</w:t>
            </w:r>
          </w:p>
        </w:tc>
        <w:tc>
          <w:tcPr>
            <w:tcW w:w="1181" w:type="dxa"/>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sz w:val="18"/>
                <w:szCs w:val="18"/>
                <w:highlight w:val="none"/>
                <w:lang w:val="en-US" w:eastAsia="zh-CN"/>
              </w:rPr>
            </w:pPr>
            <w:r>
              <w:rPr>
                <w:rFonts w:hint="eastAsia" w:ascii="宋体" w:hAnsi="宋体" w:eastAsia="宋体" w:cs="宋体"/>
                <w:color w:val="000000"/>
                <w:sz w:val="18"/>
                <w:szCs w:val="18"/>
                <w:highlight w:val="none"/>
                <w:lang w:val="en-US" w:eastAsia="zh-CN"/>
              </w:rPr>
              <w:t>酱卤肉制品(自制)</w:t>
            </w:r>
          </w:p>
        </w:tc>
        <w:tc>
          <w:tcPr>
            <w:tcW w:w="4167" w:type="dxa"/>
            <w:vAlign w:val="center"/>
          </w:tcPr>
          <w:p>
            <w:pPr>
              <w:keepNext w:val="0"/>
              <w:keepLines w:val="0"/>
              <w:widowControl/>
              <w:suppressLineNumbers w:val="0"/>
              <w:jc w:val="left"/>
              <w:textAlignment w:val="center"/>
              <w:rPr>
                <w:rFonts w:hint="eastAsia" w:ascii="宋体" w:hAnsi="宋体" w:eastAsia="宋体" w:cs="宋体"/>
                <w:color w:val="000000"/>
                <w:sz w:val="18"/>
                <w:szCs w:val="18"/>
                <w:highlight w:val="none"/>
                <w:lang w:val="en-US" w:eastAsia="zh-CN"/>
              </w:rPr>
            </w:pPr>
            <w:r>
              <w:rPr>
                <w:rFonts w:hint="eastAsia" w:ascii="宋体" w:hAnsi="宋体" w:eastAsia="宋体" w:cs="宋体"/>
                <w:color w:val="000000"/>
                <w:sz w:val="18"/>
                <w:szCs w:val="18"/>
                <w:highlight w:val="none"/>
                <w:lang w:val="en-US" w:eastAsia="zh-CN"/>
              </w:rPr>
              <w:t>整顿办函[2011]1号《食品中可能违法添加的非食用物质和易滥用的食品添加剂品种名单(第五批)》</w:t>
            </w:r>
          </w:p>
        </w:tc>
        <w:tc>
          <w:tcPr>
            <w:tcW w:w="4510" w:type="dxa"/>
            <w:vAlign w:val="center"/>
          </w:tcPr>
          <w:p>
            <w:pPr>
              <w:keepNext w:val="0"/>
              <w:keepLines w:val="0"/>
              <w:widowControl/>
              <w:suppressLineNumbers w:val="0"/>
              <w:jc w:val="left"/>
              <w:textAlignment w:val="center"/>
              <w:rPr>
                <w:rFonts w:hint="eastAsia" w:ascii="宋体" w:hAnsi="宋体" w:eastAsia="宋体" w:cs="宋体"/>
                <w:color w:val="000000"/>
                <w:sz w:val="18"/>
                <w:szCs w:val="18"/>
                <w:highlight w:val="none"/>
                <w:lang w:val="en-US" w:eastAsia="zh-CN"/>
              </w:rPr>
            </w:pPr>
            <w:r>
              <w:rPr>
                <w:rFonts w:hint="eastAsia" w:ascii="宋体" w:hAnsi="宋体" w:eastAsia="宋体" w:cs="宋体"/>
                <w:color w:val="000000"/>
                <w:sz w:val="18"/>
                <w:szCs w:val="18"/>
                <w:highlight w:val="none"/>
                <w:lang w:val="en-US" w:eastAsia="zh-CN"/>
              </w:rPr>
              <w:t>罂粟碱、那可丁、吗啡、可待因、蒂巴因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556" w:type="dxa"/>
            <w:vMerge w:val="continue"/>
            <w:vAlign w:val="center"/>
          </w:tcPr>
          <w:p>
            <w:pPr>
              <w:widowControl/>
              <w:snapToGrid w:val="0"/>
              <w:spacing w:line="360" w:lineRule="exact"/>
              <w:jc w:val="center"/>
              <w:rPr>
                <w:rFonts w:hint="default" w:ascii="宋体" w:hAnsi="宋体" w:cs="宋体"/>
                <w:sz w:val="18"/>
                <w:szCs w:val="18"/>
                <w:lang w:val="en-US" w:eastAsia="zh-CN"/>
              </w:rPr>
            </w:pPr>
          </w:p>
        </w:tc>
        <w:tc>
          <w:tcPr>
            <w:tcW w:w="1073" w:type="dxa"/>
            <w:vMerge w:val="continue"/>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09" w:type="dxa"/>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sz w:val="18"/>
                <w:szCs w:val="18"/>
                <w:highlight w:val="none"/>
                <w:lang w:val="en-US" w:eastAsia="zh-CN"/>
              </w:rPr>
            </w:pPr>
            <w:r>
              <w:rPr>
                <w:rFonts w:hint="eastAsia" w:ascii="宋体" w:hAnsi="宋体" w:eastAsia="宋体" w:cs="宋体"/>
                <w:color w:val="000000"/>
                <w:sz w:val="18"/>
                <w:szCs w:val="18"/>
                <w:highlight w:val="none"/>
                <w:lang w:val="en-US" w:eastAsia="zh-CN"/>
              </w:rPr>
              <w:t>其他餐饮食品</w:t>
            </w:r>
          </w:p>
        </w:tc>
        <w:tc>
          <w:tcPr>
            <w:tcW w:w="1210" w:type="dxa"/>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sz w:val="18"/>
                <w:szCs w:val="18"/>
                <w:highlight w:val="none"/>
                <w:lang w:val="en-US" w:eastAsia="zh-CN"/>
              </w:rPr>
            </w:pPr>
            <w:r>
              <w:rPr>
                <w:rFonts w:hint="eastAsia" w:ascii="宋体" w:hAnsi="宋体" w:eastAsia="宋体" w:cs="宋体"/>
                <w:color w:val="000000"/>
                <w:sz w:val="18"/>
                <w:szCs w:val="18"/>
                <w:highlight w:val="none"/>
                <w:lang w:val="en-US" w:eastAsia="zh-CN"/>
              </w:rPr>
              <w:t>热菜类(自制)</w:t>
            </w:r>
          </w:p>
        </w:tc>
        <w:tc>
          <w:tcPr>
            <w:tcW w:w="1181" w:type="dxa"/>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sz w:val="18"/>
                <w:szCs w:val="18"/>
                <w:highlight w:val="none"/>
                <w:lang w:val="en-US" w:eastAsia="zh-CN"/>
              </w:rPr>
            </w:pPr>
            <w:r>
              <w:rPr>
                <w:rFonts w:hint="eastAsia" w:ascii="宋体" w:hAnsi="宋体" w:eastAsia="宋体" w:cs="宋体"/>
                <w:color w:val="000000"/>
                <w:sz w:val="18"/>
                <w:szCs w:val="18"/>
                <w:highlight w:val="none"/>
                <w:lang w:val="en-US" w:eastAsia="zh-CN"/>
              </w:rPr>
              <w:t>热菜类(自制)</w:t>
            </w:r>
          </w:p>
        </w:tc>
        <w:tc>
          <w:tcPr>
            <w:tcW w:w="4167" w:type="dxa"/>
            <w:vAlign w:val="center"/>
          </w:tcPr>
          <w:p>
            <w:pPr>
              <w:keepNext w:val="0"/>
              <w:keepLines w:val="0"/>
              <w:widowControl/>
              <w:suppressLineNumbers w:val="0"/>
              <w:jc w:val="left"/>
              <w:textAlignment w:val="center"/>
              <w:rPr>
                <w:rFonts w:hint="eastAsia" w:ascii="宋体" w:hAnsi="宋体" w:eastAsia="宋体" w:cs="宋体"/>
                <w:color w:val="000000"/>
                <w:sz w:val="18"/>
                <w:szCs w:val="18"/>
                <w:highlight w:val="none"/>
                <w:lang w:val="en-US" w:eastAsia="zh-CN"/>
              </w:rPr>
            </w:pPr>
            <w:r>
              <w:rPr>
                <w:rFonts w:hint="eastAsia" w:ascii="宋体" w:hAnsi="宋体" w:eastAsia="宋体" w:cs="宋体"/>
                <w:color w:val="000000"/>
                <w:sz w:val="18"/>
                <w:szCs w:val="18"/>
                <w:highlight w:val="none"/>
                <w:lang w:val="en-US" w:eastAsia="zh-CN"/>
              </w:rPr>
              <w:t>整顿办函[2011]1号《食品中可能违法添加的非食用物质和易滥用的食品添加剂品种名单(第五批)》</w:t>
            </w:r>
          </w:p>
        </w:tc>
        <w:tc>
          <w:tcPr>
            <w:tcW w:w="4510" w:type="dxa"/>
            <w:vAlign w:val="center"/>
          </w:tcPr>
          <w:p>
            <w:pPr>
              <w:keepNext w:val="0"/>
              <w:keepLines w:val="0"/>
              <w:widowControl/>
              <w:suppressLineNumbers w:val="0"/>
              <w:jc w:val="left"/>
              <w:textAlignment w:val="center"/>
              <w:rPr>
                <w:rFonts w:hint="eastAsia" w:ascii="宋体" w:hAnsi="宋体" w:eastAsia="宋体" w:cs="宋体"/>
                <w:color w:val="000000"/>
                <w:sz w:val="18"/>
                <w:szCs w:val="18"/>
                <w:highlight w:val="none"/>
                <w:lang w:val="en-US" w:eastAsia="zh-CN"/>
              </w:rPr>
            </w:pPr>
            <w:r>
              <w:rPr>
                <w:rFonts w:hint="eastAsia" w:ascii="宋体" w:hAnsi="宋体" w:eastAsia="宋体" w:cs="宋体"/>
                <w:color w:val="000000"/>
                <w:sz w:val="18"/>
                <w:szCs w:val="18"/>
                <w:highlight w:val="none"/>
                <w:lang w:val="en-US" w:eastAsia="zh-CN"/>
              </w:rPr>
              <w:t>罂粟碱、那可丁、吗啡、可待因、蒂巴因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556" w:type="dxa"/>
            <w:vMerge w:val="continue"/>
            <w:vAlign w:val="center"/>
          </w:tcPr>
          <w:p>
            <w:pPr>
              <w:widowControl/>
              <w:snapToGrid w:val="0"/>
              <w:spacing w:line="360" w:lineRule="exact"/>
              <w:jc w:val="center"/>
              <w:rPr>
                <w:rFonts w:hint="default" w:ascii="宋体" w:hAnsi="宋体" w:cs="宋体"/>
                <w:sz w:val="18"/>
                <w:szCs w:val="18"/>
                <w:lang w:val="en-US" w:eastAsia="zh-CN"/>
              </w:rPr>
            </w:pPr>
          </w:p>
        </w:tc>
        <w:tc>
          <w:tcPr>
            <w:tcW w:w="1073" w:type="dxa"/>
            <w:vMerge w:val="continue"/>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0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color w:val="000000"/>
                <w:kern w:val="0"/>
                <w:sz w:val="20"/>
                <w:szCs w:val="20"/>
                <w:u w:val="none"/>
                <w:lang w:val="en-US" w:eastAsia="zh-CN" w:bidi="ar"/>
              </w:rPr>
              <w:t>食用油、油脂及其制品(自制)</w:t>
            </w:r>
          </w:p>
        </w:tc>
        <w:tc>
          <w:tcPr>
            <w:tcW w:w="1210" w:type="dxa"/>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18"/>
                <w:szCs w:val="18"/>
                <w:highlight w:val="none"/>
                <w:u w:val="none"/>
                <w:lang w:val="en-US" w:eastAsia="zh-CN" w:bidi="ar"/>
              </w:rPr>
            </w:pPr>
            <w:r>
              <w:rPr>
                <w:rFonts w:hint="eastAsia" w:ascii="宋体" w:hAnsi="宋体" w:eastAsia="宋体" w:cs="宋体"/>
                <w:i w:val="0"/>
                <w:color w:val="000000"/>
                <w:kern w:val="0"/>
                <w:sz w:val="20"/>
                <w:szCs w:val="20"/>
                <w:u w:val="none"/>
                <w:lang w:val="en-US" w:eastAsia="zh-CN" w:bidi="ar"/>
              </w:rPr>
              <w:t>食用油、油脂及其制品(自制)</w:t>
            </w:r>
          </w:p>
        </w:tc>
        <w:tc>
          <w:tcPr>
            <w:tcW w:w="1181" w:type="dxa"/>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18"/>
                <w:szCs w:val="18"/>
                <w:highlight w:val="none"/>
                <w:u w:val="none"/>
                <w:lang w:val="en-US" w:eastAsia="zh-CN" w:bidi="ar"/>
              </w:rPr>
            </w:pPr>
            <w:r>
              <w:rPr>
                <w:rFonts w:hint="eastAsia" w:ascii="宋体" w:hAnsi="宋体" w:eastAsia="宋体" w:cs="宋体"/>
                <w:i w:val="0"/>
                <w:color w:val="000000"/>
                <w:kern w:val="0"/>
                <w:sz w:val="20"/>
                <w:szCs w:val="20"/>
                <w:u w:val="none"/>
                <w:lang w:val="en-US" w:eastAsia="zh-CN" w:bidi="ar"/>
              </w:rPr>
              <w:t>煎炸过程用油</w:t>
            </w:r>
          </w:p>
        </w:tc>
        <w:tc>
          <w:tcPr>
            <w:tcW w:w="4167" w:type="dxa"/>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sz w:val="20"/>
                <w:szCs w:val="20"/>
              </w:rPr>
              <w:t>GB 2716-2018《食品安全国家标准 植物油》</w:t>
            </w:r>
          </w:p>
          <w:p>
            <w:pPr>
              <w:widowControl/>
              <w:jc w:val="left"/>
              <w:textAlignment w:val="center"/>
              <w:rPr>
                <w:rFonts w:hint="eastAsia" w:ascii="宋体" w:hAnsi="宋体" w:eastAsia="宋体" w:cs="宋体"/>
                <w:color w:val="000000"/>
                <w:sz w:val="18"/>
                <w:szCs w:val="18"/>
                <w:highlight w:val="none"/>
                <w:lang w:val="en-US" w:eastAsia="zh-CN"/>
              </w:rPr>
            </w:pPr>
            <w:r>
              <w:rPr>
                <w:rFonts w:hint="eastAsia" w:ascii="宋体" w:hAnsi="宋体" w:cs="宋体"/>
                <w:color w:val="auto"/>
                <w:sz w:val="20"/>
                <w:szCs w:val="20"/>
              </w:rPr>
              <w:t>GB 2762-2022《食品安全国家标准 食品中污染物限量》</w:t>
            </w:r>
          </w:p>
        </w:tc>
        <w:tc>
          <w:tcPr>
            <w:tcW w:w="4510" w:type="dxa"/>
            <w:vAlign w:val="center"/>
          </w:tcPr>
          <w:p>
            <w:pPr>
              <w:widowControl/>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cs="宋体"/>
                <w:color w:val="auto"/>
                <w:sz w:val="20"/>
                <w:szCs w:val="20"/>
              </w:rPr>
              <w:t>酸价(KOH)</w:t>
            </w:r>
            <w:r>
              <w:rPr>
                <w:rFonts w:hint="eastAsia" w:ascii="宋体" w:hAnsi="宋体" w:cs="宋体"/>
                <w:color w:val="auto"/>
                <w:sz w:val="20"/>
                <w:szCs w:val="20"/>
                <w:lang w:eastAsia="zh-CN"/>
              </w:rPr>
              <w:t>、</w:t>
            </w:r>
            <w:r>
              <w:rPr>
                <w:rFonts w:hint="eastAsia" w:ascii="宋体" w:hAnsi="宋体" w:cs="宋体"/>
                <w:color w:val="auto"/>
                <w:sz w:val="20"/>
                <w:szCs w:val="20"/>
              </w:rPr>
              <w:t>极性组分</w:t>
            </w:r>
            <w:r>
              <w:rPr>
                <w:rFonts w:hint="eastAsia" w:ascii="宋体" w:hAnsi="宋体" w:cs="宋体"/>
                <w:color w:val="auto"/>
                <w:sz w:val="20"/>
                <w:szCs w:val="20"/>
                <w:lang w:eastAsia="zh-CN"/>
              </w:rPr>
              <w:t>、</w:t>
            </w:r>
            <w:r>
              <w:rPr>
                <w:rFonts w:hint="eastAsia" w:ascii="宋体" w:hAnsi="宋体" w:cs="宋体"/>
                <w:color w:val="auto"/>
                <w:sz w:val="20"/>
                <w:szCs w:val="20"/>
              </w:rPr>
              <w:t>苯并[a]芘</w:t>
            </w:r>
            <w:r>
              <w:rPr>
                <w:rFonts w:hint="eastAsia" w:ascii="宋体" w:hAnsi="宋体" w:cs="宋体"/>
                <w:color w:val="auto"/>
                <w:sz w:val="20"/>
                <w:szCs w:val="20"/>
                <w:lang w:eastAsia="zh-CN"/>
              </w:rPr>
              <w:t>、</w:t>
            </w:r>
            <w:r>
              <w:rPr>
                <w:rFonts w:hint="eastAsia" w:ascii="宋体" w:hAnsi="宋体" w:cs="宋体"/>
                <w:color w:val="auto"/>
                <w:sz w:val="20"/>
                <w:szCs w:val="20"/>
              </w:rPr>
              <w:t>铅(以Pb计)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556" w:type="dxa"/>
            <w:vMerge w:val="continue"/>
            <w:vAlign w:val="center"/>
          </w:tcPr>
          <w:p>
            <w:pPr>
              <w:widowControl/>
              <w:snapToGrid w:val="0"/>
              <w:spacing w:line="360" w:lineRule="exact"/>
              <w:jc w:val="center"/>
              <w:rPr>
                <w:rFonts w:hint="default" w:ascii="宋体" w:hAnsi="宋体" w:cs="宋体"/>
                <w:sz w:val="18"/>
                <w:szCs w:val="18"/>
                <w:lang w:val="en-US" w:eastAsia="zh-CN"/>
              </w:rPr>
            </w:pPr>
          </w:p>
        </w:tc>
        <w:tc>
          <w:tcPr>
            <w:tcW w:w="1073" w:type="dxa"/>
            <w:vMerge w:val="continue"/>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0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color w:val="auto"/>
                <w:sz w:val="20"/>
                <w:szCs w:val="20"/>
                <w:lang w:val="en-US" w:eastAsia="zh-CN"/>
              </w:rPr>
              <w:t>餐饮具</w:t>
            </w:r>
          </w:p>
        </w:tc>
        <w:tc>
          <w:tcPr>
            <w:tcW w:w="121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color w:val="auto"/>
                <w:sz w:val="20"/>
                <w:szCs w:val="20"/>
                <w:lang w:val="en-US" w:eastAsia="zh-CN"/>
              </w:rPr>
              <w:t>复用餐饮具</w:t>
            </w:r>
          </w:p>
        </w:tc>
        <w:tc>
          <w:tcPr>
            <w:tcW w:w="118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color w:val="auto"/>
                <w:sz w:val="20"/>
                <w:szCs w:val="20"/>
                <w:lang w:val="en-US" w:eastAsia="zh-CN"/>
              </w:rPr>
              <w:t>复用餐饮具(餐馆自行消毒)</w:t>
            </w:r>
          </w:p>
        </w:tc>
        <w:tc>
          <w:tcPr>
            <w:tcW w:w="4167" w:type="dxa"/>
            <w:vAlign w:val="center"/>
          </w:tcPr>
          <w:p>
            <w:pPr>
              <w:widowControl/>
              <w:snapToGrid w:val="0"/>
              <w:spacing w:line="360" w:lineRule="exact"/>
              <w:jc w:val="left"/>
              <w:textAlignment w:val="center"/>
              <w:rPr>
                <w:rFonts w:hint="eastAsia" w:ascii="宋体" w:hAnsi="宋体" w:cs="宋体"/>
                <w:color w:val="auto"/>
                <w:sz w:val="20"/>
                <w:szCs w:val="20"/>
              </w:rPr>
            </w:pPr>
            <w:r>
              <w:rPr>
                <w:rFonts w:hint="eastAsia" w:ascii="宋体" w:hAnsi="宋体" w:cs="宋体"/>
                <w:b w:val="0"/>
                <w:bCs w:val="0"/>
                <w:color w:val="000000"/>
                <w:kern w:val="0"/>
                <w:sz w:val="18"/>
                <w:szCs w:val="18"/>
                <w:highlight w:val="none"/>
                <w:lang w:val="en-US" w:eastAsia="zh-CN"/>
              </w:rPr>
              <w:t>GB 14934-2016《食品安全国家标准 消毒餐(饮)具》</w:t>
            </w:r>
          </w:p>
        </w:tc>
        <w:tc>
          <w:tcPr>
            <w:tcW w:w="4510" w:type="dxa"/>
            <w:vAlign w:val="center"/>
          </w:tcPr>
          <w:p>
            <w:pPr>
              <w:widowControl/>
              <w:snapToGrid w:val="0"/>
              <w:spacing w:line="360" w:lineRule="exact"/>
              <w:jc w:val="left"/>
              <w:textAlignment w:val="center"/>
              <w:rPr>
                <w:rFonts w:hint="eastAsia" w:ascii="宋体" w:hAnsi="宋体" w:cs="宋体"/>
                <w:color w:val="auto"/>
                <w:sz w:val="20"/>
                <w:szCs w:val="20"/>
              </w:rPr>
            </w:pPr>
            <w:r>
              <w:rPr>
                <w:rFonts w:hint="eastAsia" w:ascii="宋体" w:hAnsi="宋体" w:cs="宋体"/>
                <w:b w:val="0"/>
                <w:bCs w:val="0"/>
                <w:color w:val="000000"/>
                <w:kern w:val="0"/>
                <w:sz w:val="18"/>
                <w:szCs w:val="18"/>
                <w:highlight w:val="none"/>
                <w:lang w:val="en-US" w:eastAsia="zh-CN"/>
              </w:rPr>
              <w:t>大肠菌群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556" w:type="dxa"/>
            <w:vMerge w:val="continue"/>
            <w:vAlign w:val="center"/>
          </w:tcPr>
          <w:p>
            <w:pPr>
              <w:widowControl/>
              <w:snapToGrid w:val="0"/>
              <w:spacing w:line="360" w:lineRule="exact"/>
              <w:jc w:val="center"/>
              <w:rPr>
                <w:rFonts w:hint="default" w:ascii="宋体" w:hAnsi="宋体" w:cs="宋体"/>
                <w:sz w:val="18"/>
                <w:szCs w:val="18"/>
                <w:lang w:val="en-US" w:eastAsia="zh-CN"/>
              </w:rPr>
            </w:pPr>
          </w:p>
        </w:tc>
        <w:tc>
          <w:tcPr>
            <w:tcW w:w="1073" w:type="dxa"/>
            <w:vMerge w:val="continue"/>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09"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饮料(自制)</w:t>
            </w:r>
          </w:p>
        </w:tc>
        <w:tc>
          <w:tcPr>
            <w:tcW w:w="1210" w:type="dxa"/>
            <w:vMerge w:val="restart"/>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18"/>
                <w:szCs w:val="18"/>
                <w:highlight w:val="none"/>
                <w:u w:val="none"/>
                <w:lang w:val="en-US" w:eastAsia="zh-CN" w:bidi="ar"/>
              </w:rPr>
            </w:pPr>
            <w:r>
              <w:rPr>
                <w:rFonts w:hint="eastAsia" w:ascii="宋体" w:hAnsi="宋体" w:cs="宋体"/>
                <w:i w:val="0"/>
                <w:iCs w:val="0"/>
                <w:color w:val="000000"/>
                <w:kern w:val="0"/>
                <w:sz w:val="18"/>
                <w:szCs w:val="18"/>
                <w:highlight w:val="none"/>
                <w:u w:val="none"/>
                <w:lang w:val="en-US" w:eastAsia="zh-CN" w:bidi="ar"/>
              </w:rPr>
              <w:t>饮料(自制)</w:t>
            </w:r>
          </w:p>
        </w:tc>
        <w:tc>
          <w:tcPr>
            <w:tcW w:w="1181" w:type="dxa"/>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18"/>
                <w:szCs w:val="18"/>
                <w:highlight w:val="none"/>
                <w:u w:val="none"/>
                <w:lang w:val="en-US" w:eastAsia="zh-CN" w:bidi="ar"/>
              </w:rPr>
            </w:pPr>
            <w:r>
              <w:rPr>
                <w:rFonts w:hint="eastAsia" w:ascii="宋体" w:hAnsi="宋体" w:cs="宋体"/>
                <w:i w:val="0"/>
                <w:iCs w:val="0"/>
                <w:color w:val="000000"/>
                <w:kern w:val="0"/>
                <w:sz w:val="18"/>
                <w:szCs w:val="18"/>
                <w:highlight w:val="none"/>
                <w:u w:val="none"/>
                <w:lang w:val="en-US" w:eastAsia="zh-CN" w:bidi="ar"/>
              </w:rPr>
              <w:t>奶茶(自制)</w:t>
            </w:r>
          </w:p>
        </w:tc>
        <w:tc>
          <w:tcPr>
            <w:tcW w:w="4167" w:type="dxa"/>
            <w:vAlign w:val="center"/>
          </w:tcPr>
          <w:p>
            <w:pPr>
              <w:keepNext w:val="0"/>
              <w:keepLines w:val="0"/>
              <w:widowControl/>
              <w:suppressLineNumbers w:val="0"/>
              <w:jc w:val="left"/>
              <w:textAlignment w:val="center"/>
              <w:rPr>
                <w:rFonts w:hint="eastAsia" w:ascii="宋体" w:hAnsi="宋体" w:eastAsia="宋体" w:cs="宋体"/>
                <w:color w:val="000000"/>
                <w:sz w:val="18"/>
                <w:szCs w:val="18"/>
                <w:highlight w:val="none"/>
                <w:lang w:val="en-US" w:eastAsia="zh-CN"/>
              </w:rPr>
            </w:pPr>
            <w:r>
              <w:rPr>
                <w:rFonts w:hint="eastAsia" w:ascii="宋体" w:hAnsi="宋体" w:eastAsia="宋体" w:cs="宋体"/>
                <w:color w:val="000000"/>
                <w:sz w:val="18"/>
                <w:szCs w:val="18"/>
                <w:highlight w:val="none"/>
                <w:lang w:val="en-US" w:eastAsia="zh-CN"/>
              </w:rPr>
              <w:t>GB 2760-2014《食品安全国家标准 食品添加剂使用标准》</w:t>
            </w:r>
          </w:p>
        </w:tc>
        <w:tc>
          <w:tcPr>
            <w:tcW w:w="45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苯甲酸及其钠盐(以苯甲酸计)、山梨酸及其钾盐(以山梨酸计)、糖精钠(以糖精计)、甜蜜素(以环己基氨基磺酸计)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556" w:type="dxa"/>
            <w:vMerge w:val="continue"/>
            <w:vAlign w:val="center"/>
          </w:tcPr>
          <w:p>
            <w:pPr>
              <w:widowControl/>
              <w:snapToGrid w:val="0"/>
              <w:spacing w:line="360" w:lineRule="exact"/>
              <w:jc w:val="center"/>
              <w:rPr>
                <w:rFonts w:hint="default" w:ascii="宋体" w:hAnsi="宋体" w:cs="宋体"/>
                <w:sz w:val="18"/>
                <w:szCs w:val="18"/>
                <w:lang w:val="en-US" w:eastAsia="zh-CN"/>
              </w:rPr>
            </w:pPr>
          </w:p>
        </w:tc>
        <w:tc>
          <w:tcPr>
            <w:tcW w:w="1073" w:type="dxa"/>
            <w:vMerge w:val="continue"/>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09" w:type="dxa"/>
            <w:vMerge w:val="continue"/>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p>
        </w:tc>
        <w:tc>
          <w:tcPr>
            <w:tcW w:w="1210" w:type="dxa"/>
            <w:vMerge w:val="continue"/>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18"/>
                <w:szCs w:val="18"/>
                <w:highlight w:val="none"/>
                <w:u w:val="none"/>
                <w:lang w:val="en-US" w:eastAsia="zh-CN" w:bidi="ar"/>
              </w:rPr>
            </w:pPr>
          </w:p>
        </w:tc>
        <w:tc>
          <w:tcPr>
            <w:tcW w:w="1181" w:type="dxa"/>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18"/>
                <w:szCs w:val="18"/>
                <w:highlight w:val="none"/>
                <w:u w:val="none"/>
                <w:lang w:val="en-US" w:eastAsia="zh-CN" w:bidi="ar"/>
              </w:rPr>
            </w:pPr>
            <w:r>
              <w:rPr>
                <w:rFonts w:hint="eastAsia" w:ascii="宋体" w:hAnsi="宋体" w:cs="宋体"/>
                <w:i w:val="0"/>
                <w:iCs w:val="0"/>
                <w:color w:val="000000"/>
                <w:kern w:val="0"/>
                <w:sz w:val="18"/>
                <w:szCs w:val="18"/>
                <w:highlight w:val="none"/>
                <w:u w:val="none"/>
                <w:lang w:val="en-US" w:eastAsia="zh-CN" w:bidi="ar"/>
              </w:rPr>
              <w:t>其他饮料(自制)</w:t>
            </w:r>
          </w:p>
        </w:tc>
        <w:tc>
          <w:tcPr>
            <w:tcW w:w="4167" w:type="dxa"/>
            <w:vAlign w:val="center"/>
          </w:tcPr>
          <w:p>
            <w:pPr>
              <w:keepNext w:val="0"/>
              <w:keepLines w:val="0"/>
              <w:widowControl/>
              <w:suppressLineNumbers w:val="0"/>
              <w:jc w:val="left"/>
              <w:textAlignment w:val="center"/>
              <w:rPr>
                <w:rFonts w:hint="eastAsia" w:ascii="宋体" w:hAnsi="宋体" w:eastAsia="宋体" w:cs="宋体"/>
                <w:color w:val="000000"/>
                <w:sz w:val="18"/>
                <w:szCs w:val="18"/>
                <w:highlight w:val="none"/>
                <w:lang w:val="en-US" w:eastAsia="zh-CN"/>
              </w:rPr>
            </w:pPr>
            <w:r>
              <w:rPr>
                <w:rFonts w:hint="eastAsia" w:ascii="宋体" w:hAnsi="宋体" w:eastAsia="宋体" w:cs="宋体"/>
                <w:color w:val="000000"/>
                <w:sz w:val="18"/>
                <w:szCs w:val="18"/>
                <w:highlight w:val="none"/>
                <w:lang w:val="en-US" w:eastAsia="zh-CN"/>
              </w:rPr>
              <w:t>GB 2760-2014《食品安全国家标准 食品添加剂使用标准》</w:t>
            </w:r>
          </w:p>
        </w:tc>
        <w:tc>
          <w:tcPr>
            <w:tcW w:w="45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苯甲酸及其钠盐(以苯甲酸计)、山梨酸及其钾盐(以山梨酸计)、糖精钠(以糖精计)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556" w:type="dxa"/>
            <w:vAlign w:val="center"/>
          </w:tcPr>
          <w:p>
            <w:pPr>
              <w:widowControl/>
              <w:snapToGrid w:val="0"/>
              <w:spacing w:line="360" w:lineRule="exact"/>
              <w:jc w:val="center"/>
              <w:rPr>
                <w:rFonts w:hint="default" w:ascii="宋体" w:hAnsi="宋体" w:cs="宋体"/>
                <w:sz w:val="18"/>
                <w:szCs w:val="18"/>
                <w:lang w:val="en-US" w:eastAsia="zh-CN"/>
              </w:rPr>
            </w:pPr>
            <w:r>
              <w:rPr>
                <w:rFonts w:hint="eastAsia" w:ascii="宋体" w:hAnsi="宋体" w:cs="宋体"/>
                <w:sz w:val="20"/>
                <w:szCs w:val="20"/>
                <w:lang w:val="en-US" w:eastAsia="zh-CN"/>
              </w:rPr>
              <w:t>10</w:t>
            </w:r>
          </w:p>
        </w:tc>
        <w:tc>
          <w:tcPr>
            <w:tcW w:w="107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粮食加工品</w:t>
            </w:r>
          </w:p>
        </w:tc>
        <w:tc>
          <w:tcPr>
            <w:tcW w:w="110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color w:val="000000"/>
                <w:kern w:val="0"/>
                <w:sz w:val="20"/>
                <w:szCs w:val="20"/>
                <w:u w:val="none"/>
                <w:lang w:val="en-US" w:eastAsia="zh-CN" w:bidi="ar"/>
              </w:rPr>
              <w:t>其他粮食加工品</w:t>
            </w:r>
          </w:p>
        </w:tc>
        <w:tc>
          <w:tcPr>
            <w:tcW w:w="1210" w:type="dxa"/>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18"/>
                <w:szCs w:val="18"/>
                <w:highlight w:val="none"/>
                <w:u w:val="none"/>
                <w:lang w:val="en-US" w:eastAsia="zh-CN" w:bidi="ar"/>
              </w:rPr>
            </w:pPr>
            <w:r>
              <w:rPr>
                <w:rFonts w:hint="eastAsia" w:ascii="宋体" w:hAnsi="宋体" w:eastAsia="宋体" w:cs="宋体"/>
                <w:i w:val="0"/>
                <w:color w:val="000000"/>
                <w:kern w:val="0"/>
                <w:sz w:val="20"/>
                <w:szCs w:val="20"/>
                <w:u w:val="none"/>
                <w:lang w:val="en-US" w:eastAsia="zh-CN" w:bidi="ar"/>
              </w:rPr>
              <w:t>谷物粉类制成品</w:t>
            </w:r>
          </w:p>
        </w:tc>
        <w:tc>
          <w:tcPr>
            <w:tcW w:w="1181" w:type="dxa"/>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18"/>
                <w:szCs w:val="18"/>
                <w:highlight w:val="none"/>
                <w:u w:val="none"/>
                <w:lang w:val="en-US" w:eastAsia="zh-CN" w:bidi="ar"/>
              </w:rPr>
            </w:pPr>
            <w:r>
              <w:rPr>
                <w:rFonts w:hint="eastAsia" w:ascii="宋体" w:hAnsi="宋体" w:eastAsia="宋体" w:cs="宋体"/>
                <w:i w:val="0"/>
                <w:color w:val="000000"/>
                <w:kern w:val="0"/>
                <w:sz w:val="20"/>
                <w:szCs w:val="20"/>
                <w:u w:val="none"/>
                <w:lang w:val="en-US" w:eastAsia="zh-CN" w:bidi="ar"/>
              </w:rPr>
              <w:t>米粉制品</w:t>
            </w:r>
          </w:p>
        </w:tc>
        <w:tc>
          <w:tcPr>
            <w:tcW w:w="4167" w:type="dxa"/>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sz w:val="20"/>
                <w:szCs w:val="20"/>
              </w:rPr>
              <w:t>GB 2760-2014《食品安全国家标准 食品添加剂使用标准》</w:t>
            </w:r>
          </w:p>
          <w:p>
            <w:pPr>
              <w:widowControl/>
              <w:jc w:val="left"/>
              <w:textAlignment w:val="center"/>
              <w:rPr>
                <w:rFonts w:hint="eastAsia" w:ascii="宋体" w:hAnsi="宋体" w:cs="宋体"/>
                <w:color w:val="auto"/>
                <w:sz w:val="20"/>
                <w:szCs w:val="20"/>
              </w:rPr>
            </w:pPr>
            <w:r>
              <w:rPr>
                <w:rFonts w:hint="eastAsia" w:ascii="宋体" w:hAnsi="宋体" w:cs="宋体"/>
                <w:color w:val="auto"/>
                <w:sz w:val="20"/>
                <w:szCs w:val="20"/>
              </w:rPr>
              <w:t>GB 2762-2022《食品安全国家标准 食品中污染物限量》</w:t>
            </w:r>
          </w:p>
          <w:p>
            <w:pPr>
              <w:widowControl/>
              <w:jc w:val="left"/>
              <w:textAlignment w:val="center"/>
              <w:rPr>
                <w:rFonts w:hint="eastAsia" w:ascii="宋体" w:hAnsi="宋体" w:eastAsia="宋体" w:cs="宋体"/>
                <w:color w:val="000000"/>
                <w:sz w:val="18"/>
                <w:szCs w:val="18"/>
                <w:highlight w:val="none"/>
                <w:lang w:val="en-US" w:eastAsia="zh-CN"/>
              </w:rPr>
            </w:pPr>
            <w:r>
              <w:rPr>
                <w:rFonts w:hint="eastAsia" w:ascii="宋体" w:hAnsi="宋体" w:cs="宋体"/>
                <w:color w:val="auto"/>
                <w:sz w:val="20"/>
                <w:szCs w:val="20"/>
              </w:rPr>
              <w:t>产品明示标准和质量要求</w:t>
            </w:r>
          </w:p>
        </w:tc>
        <w:tc>
          <w:tcPr>
            <w:tcW w:w="4510" w:type="dxa"/>
            <w:vAlign w:val="center"/>
          </w:tcPr>
          <w:p>
            <w:pPr>
              <w:widowControl/>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cs="宋体"/>
                <w:color w:val="auto"/>
                <w:sz w:val="20"/>
                <w:szCs w:val="20"/>
              </w:rPr>
              <w:t>水分</w:t>
            </w:r>
            <w:r>
              <w:rPr>
                <w:rFonts w:hint="eastAsia" w:ascii="宋体" w:hAnsi="宋体" w:cs="宋体"/>
                <w:color w:val="auto"/>
                <w:sz w:val="20"/>
                <w:szCs w:val="20"/>
                <w:lang w:eastAsia="zh-CN"/>
              </w:rPr>
              <w:t>、</w:t>
            </w:r>
            <w:r>
              <w:rPr>
                <w:rFonts w:hint="eastAsia" w:ascii="宋体" w:hAnsi="宋体" w:cs="宋体"/>
                <w:color w:val="auto"/>
                <w:sz w:val="20"/>
                <w:szCs w:val="20"/>
              </w:rPr>
              <w:t>铅(以Pb计)</w:t>
            </w:r>
            <w:r>
              <w:rPr>
                <w:rFonts w:hint="eastAsia" w:ascii="宋体" w:hAnsi="宋体" w:cs="宋体"/>
                <w:color w:val="auto"/>
                <w:sz w:val="20"/>
                <w:szCs w:val="20"/>
                <w:lang w:eastAsia="zh-CN"/>
              </w:rPr>
              <w:t>、</w:t>
            </w:r>
            <w:r>
              <w:rPr>
                <w:rFonts w:hint="eastAsia" w:ascii="宋体" w:hAnsi="宋体" w:cs="宋体"/>
                <w:color w:val="auto"/>
                <w:sz w:val="20"/>
                <w:szCs w:val="20"/>
              </w:rPr>
              <w:t>苯甲酸及其钠盐(以苯甲酸计)</w:t>
            </w:r>
            <w:r>
              <w:rPr>
                <w:rFonts w:hint="eastAsia" w:ascii="宋体" w:hAnsi="宋体" w:cs="宋体"/>
                <w:color w:val="auto"/>
                <w:sz w:val="20"/>
                <w:szCs w:val="20"/>
                <w:lang w:eastAsia="zh-CN"/>
              </w:rPr>
              <w:t>、</w:t>
            </w:r>
            <w:r>
              <w:rPr>
                <w:rFonts w:hint="eastAsia" w:ascii="宋体" w:hAnsi="宋体" w:cs="宋体"/>
                <w:color w:val="auto"/>
                <w:sz w:val="20"/>
                <w:szCs w:val="20"/>
              </w:rPr>
              <w:t>山梨酸及其钾盐(以山梨酸计)</w:t>
            </w:r>
            <w:r>
              <w:rPr>
                <w:rFonts w:hint="eastAsia" w:ascii="宋体" w:hAnsi="宋体" w:cs="宋体"/>
                <w:color w:val="auto"/>
                <w:sz w:val="20"/>
                <w:szCs w:val="20"/>
                <w:lang w:eastAsia="zh-CN"/>
              </w:rPr>
              <w:t>、</w:t>
            </w:r>
            <w:r>
              <w:rPr>
                <w:rFonts w:hint="eastAsia" w:ascii="宋体" w:hAnsi="宋体" w:cs="宋体"/>
                <w:color w:val="auto"/>
                <w:sz w:val="20"/>
                <w:szCs w:val="20"/>
              </w:rPr>
              <w:t>脱氢乙酸及其钠盐(以脱氢乙酸计)</w:t>
            </w:r>
            <w:r>
              <w:rPr>
                <w:rFonts w:hint="eastAsia" w:ascii="宋体" w:hAnsi="宋体" w:cs="宋体"/>
                <w:color w:val="auto"/>
                <w:sz w:val="20"/>
                <w:szCs w:val="20"/>
                <w:lang w:eastAsia="zh-CN"/>
              </w:rPr>
              <w:t>、</w:t>
            </w:r>
            <w:r>
              <w:rPr>
                <w:rFonts w:hint="eastAsia" w:ascii="宋体" w:hAnsi="宋体" w:cs="宋体"/>
                <w:color w:val="auto"/>
                <w:sz w:val="20"/>
                <w:szCs w:val="20"/>
              </w:rPr>
              <w:t>二氧化硫残留量</w:t>
            </w:r>
            <w:r>
              <w:rPr>
                <w:rFonts w:hint="eastAsia" w:ascii="宋体" w:hAnsi="宋体" w:cs="宋体"/>
                <w:color w:val="auto"/>
                <w:sz w:val="20"/>
                <w:szCs w:val="20"/>
                <w:lang w:eastAsia="zh-CN"/>
              </w:rPr>
              <w:t>、</w:t>
            </w:r>
            <w:r>
              <w:rPr>
                <w:rFonts w:hint="eastAsia" w:ascii="宋体" w:hAnsi="宋体" w:cs="宋体"/>
                <w:color w:val="auto"/>
                <w:sz w:val="20"/>
                <w:szCs w:val="20"/>
              </w:rPr>
              <w:t>蛋白质(以干基计)</w:t>
            </w:r>
            <w:r>
              <w:rPr>
                <w:rFonts w:hint="eastAsia" w:ascii="宋体" w:hAnsi="宋体" w:cs="宋体"/>
                <w:color w:val="auto"/>
                <w:sz w:val="20"/>
                <w:szCs w:val="20"/>
                <w:lang w:eastAsia="zh-CN"/>
              </w:rPr>
              <w:t>、</w:t>
            </w:r>
            <w:r>
              <w:rPr>
                <w:rFonts w:hint="eastAsia" w:ascii="宋体" w:hAnsi="宋体" w:cs="宋体"/>
                <w:b w:val="0"/>
                <w:bCs w:val="0"/>
                <w:color w:val="000000"/>
                <w:kern w:val="0"/>
                <w:sz w:val="18"/>
                <w:szCs w:val="18"/>
                <w:highlight w:val="none"/>
                <w:lang w:val="en-US" w:eastAsia="zh-CN"/>
              </w:rPr>
              <w:t>▲米酵菌酸（风险监测）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556" w:type="dxa"/>
            <w:vAlign w:val="center"/>
          </w:tcPr>
          <w:p>
            <w:pPr>
              <w:widowControl/>
              <w:snapToGrid w:val="0"/>
              <w:spacing w:line="360" w:lineRule="exact"/>
              <w:jc w:val="center"/>
              <w:rPr>
                <w:rFonts w:hint="default" w:ascii="宋体" w:hAnsi="宋体" w:cs="宋体"/>
                <w:sz w:val="20"/>
                <w:szCs w:val="20"/>
                <w:lang w:val="en-US" w:eastAsia="zh-CN"/>
              </w:rPr>
            </w:pPr>
            <w:r>
              <w:rPr>
                <w:rFonts w:hint="eastAsia" w:ascii="宋体" w:hAnsi="宋体" w:cs="宋体"/>
                <w:sz w:val="20"/>
                <w:szCs w:val="20"/>
                <w:lang w:val="en-US" w:eastAsia="zh-CN"/>
              </w:rPr>
              <w:t>11</w:t>
            </w:r>
          </w:p>
        </w:tc>
        <w:tc>
          <w:tcPr>
            <w:tcW w:w="107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其他食品</w:t>
            </w:r>
          </w:p>
        </w:tc>
        <w:tc>
          <w:tcPr>
            <w:tcW w:w="110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其他食品</w:t>
            </w:r>
          </w:p>
        </w:tc>
        <w:tc>
          <w:tcPr>
            <w:tcW w:w="121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其他食品</w:t>
            </w:r>
          </w:p>
        </w:tc>
        <w:tc>
          <w:tcPr>
            <w:tcW w:w="118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其他类食品</w:t>
            </w:r>
          </w:p>
        </w:tc>
        <w:tc>
          <w:tcPr>
            <w:tcW w:w="4167" w:type="dxa"/>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sz w:val="20"/>
                <w:szCs w:val="20"/>
              </w:rPr>
              <w:t>GB 2760-2014《食品安全国家标准 食品添加剂使用标准》</w:t>
            </w:r>
          </w:p>
        </w:tc>
        <w:tc>
          <w:tcPr>
            <w:tcW w:w="4510" w:type="dxa"/>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sz w:val="20"/>
                <w:szCs w:val="20"/>
              </w:rPr>
              <w:t>脱氢乙酸及其钠盐(以脱氢乙酸计)</w:t>
            </w:r>
            <w:r>
              <w:rPr>
                <w:rFonts w:hint="eastAsia" w:ascii="宋体" w:hAnsi="宋体" w:cs="宋体"/>
                <w:color w:val="auto"/>
                <w:sz w:val="20"/>
                <w:szCs w:val="20"/>
                <w:lang w:eastAsia="zh-CN"/>
              </w:rPr>
              <w:t>、</w:t>
            </w:r>
            <w:r>
              <w:rPr>
                <w:rFonts w:hint="eastAsia" w:ascii="宋体" w:hAnsi="宋体" w:cs="宋体"/>
                <w:color w:val="auto"/>
                <w:sz w:val="20"/>
                <w:szCs w:val="20"/>
              </w:rPr>
              <w:t>苯甲酸及其钠盐(以苯甲酸计)</w:t>
            </w:r>
            <w:r>
              <w:rPr>
                <w:rFonts w:hint="eastAsia" w:ascii="宋体" w:hAnsi="宋体" w:cs="宋体"/>
                <w:color w:val="auto"/>
                <w:sz w:val="20"/>
                <w:szCs w:val="20"/>
                <w:lang w:eastAsia="zh-CN"/>
              </w:rPr>
              <w:t>、</w:t>
            </w:r>
            <w:r>
              <w:rPr>
                <w:rFonts w:hint="eastAsia" w:ascii="宋体" w:hAnsi="宋体" w:cs="宋体"/>
                <w:color w:val="auto"/>
                <w:sz w:val="20"/>
                <w:szCs w:val="20"/>
              </w:rPr>
              <w:t>山梨酸及其钾盐(以山梨酸计)</w:t>
            </w:r>
            <w:r>
              <w:rPr>
                <w:rFonts w:hint="eastAsia" w:ascii="宋体" w:hAnsi="宋体" w:cs="宋体"/>
                <w:color w:val="auto"/>
                <w:sz w:val="20"/>
                <w:szCs w:val="20"/>
                <w:lang w:eastAsia="zh-CN"/>
              </w:rPr>
              <w:t>、</w:t>
            </w:r>
            <w:r>
              <w:rPr>
                <w:rFonts w:hint="eastAsia" w:ascii="宋体" w:hAnsi="宋体" w:cs="宋体"/>
                <w:color w:val="auto"/>
                <w:sz w:val="20"/>
                <w:szCs w:val="20"/>
              </w:rPr>
              <w:t>糖精钠(以糖精计)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556" w:type="dxa"/>
            <w:vAlign w:val="center"/>
          </w:tcPr>
          <w:p>
            <w:pPr>
              <w:widowControl/>
              <w:snapToGrid w:val="0"/>
              <w:spacing w:line="360" w:lineRule="exact"/>
              <w:jc w:val="center"/>
              <w:textAlignment w:val="center"/>
              <w:rPr>
                <w:rFonts w:hint="default" w:ascii="宋体" w:hAnsi="宋体" w:cs="宋体"/>
                <w:sz w:val="20"/>
                <w:szCs w:val="20"/>
                <w:lang w:val="en-US" w:eastAsia="zh-CN"/>
              </w:rPr>
            </w:pPr>
            <w:r>
              <w:rPr>
                <w:rFonts w:hint="eastAsia" w:ascii="宋体" w:hAnsi="宋体" w:cs="宋体"/>
                <w:b w:val="0"/>
                <w:bCs w:val="0"/>
                <w:color w:val="000000"/>
                <w:kern w:val="0"/>
                <w:sz w:val="18"/>
                <w:szCs w:val="18"/>
                <w:highlight w:val="none"/>
                <w:lang w:val="en-US" w:eastAsia="zh-CN"/>
              </w:rPr>
              <w:t>12</w:t>
            </w:r>
          </w:p>
        </w:tc>
        <w:tc>
          <w:tcPr>
            <w:tcW w:w="107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iCs w:val="0"/>
                <w:color w:val="000000"/>
                <w:kern w:val="0"/>
                <w:sz w:val="18"/>
                <w:szCs w:val="18"/>
                <w:u w:val="none"/>
                <w:lang w:val="en-US" w:eastAsia="zh-CN" w:bidi="ar"/>
              </w:rPr>
              <w:t>保健食品</w:t>
            </w:r>
          </w:p>
        </w:tc>
        <w:tc>
          <w:tcPr>
            <w:tcW w:w="1109"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iCs w:val="0"/>
                <w:color w:val="000000"/>
                <w:kern w:val="0"/>
                <w:sz w:val="18"/>
                <w:szCs w:val="18"/>
                <w:u w:val="none"/>
                <w:lang w:val="en-US" w:eastAsia="zh-CN" w:bidi="ar"/>
              </w:rPr>
              <w:t>保健食品</w:t>
            </w:r>
          </w:p>
        </w:tc>
        <w:tc>
          <w:tcPr>
            <w:tcW w:w="121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iCs w:val="0"/>
                <w:color w:val="000000"/>
                <w:kern w:val="0"/>
                <w:sz w:val="18"/>
                <w:szCs w:val="18"/>
                <w:u w:val="none"/>
                <w:lang w:val="en-US" w:eastAsia="zh-CN" w:bidi="ar"/>
              </w:rPr>
              <w:t>保健食品</w:t>
            </w:r>
          </w:p>
        </w:tc>
        <w:tc>
          <w:tcPr>
            <w:tcW w:w="118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iCs w:val="0"/>
                <w:color w:val="000000"/>
                <w:kern w:val="0"/>
                <w:sz w:val="18"/>
                <w:szCs w:val="18"/>
                <w:u w:val="none"/>
                <w:lang w:val="en-US" w:eastAsia="zh-CN" w:bidi="ar"/>
              </w:rPr>
              <w:t>保健食品</w:t>
            </w:r>
          </w:p>
        </w:tc>
        <w:tc>
          <w:tcPr>
            <w:tcW w:w="4167" w:type="dxa"/>
            <w:vAlign w:val="center"/>
          </w:tcPr>
          <w:p>
            <w:pPr>
              <w:widowControl/>
              <w:snapToGrid w:val="0"/>
              <w:spacing w:line="360" w:lineRule="exact"/>
              <w:jc w:val="left"/>
              <w:textAlignment w:val="center"/>
              <w:rPr>
                <w:rFonts w:hint="eastAsia" w:ascii="宋体" w:hAnsi="宋体" w:cs="宋体"/>
                <w:b w:val="0"/>
                <w:bCs w:val="0"/>
                <w:color w:val="000000"/>
                <w:kern w:val="0"/>
                <w:sz w:val="18"/>
                <w:szCs w:val="18"/>
                <w:highlight w:val="none"/>
                <w:lang w:val="en-US" w:eastAsia="zh-CN"/>
              </w:rPr>
            </w:pPr>
            <w:r>
              <w:rPr>
                <w:rFonts w:hint="eastAsia" w:ascii="宋体" w:hAnsi="宋体" w:cs="宋体"/>
                <w:b w:val="0"/>
                <w:bCs w:val="0"/>
                <w:color w:val="000000"/>
                <w:kern w:val="0"/>
                <w:sz w:val="18"/>
                <w:szCs w:val="18"/>
                <w:highlight w:val="none"/>
                <w:lang w:val="en-US" w:eastAsia="zh-CN"/>
              </w:rPr>
              <w:t>《安神类中成药和保健食品中非法添加褪黑素、佐匹克隆、氯苯那敏、扎来普隆的补充检验方法》(国家食品药品监督管理局药品检验补充检验方法和检验项目批准件2012004)</w:t>
            </w:r>
          </w:p>
          <w:p>
            <w:pPr>
              <w:widowControl/>
              <w:snapToGrid w:val="0"/>
              <w:spacing w:line="360" w:lineRule="exact"/>
              <w:jc w:val="left"/>
              <w:textAlignment w:val="center"/>
              <w:rPr>
                <w:rFonts w:hint="eastAsia" w:ascii="宋体" w:hAnsi="宋体" w:cs="宋体"/>
                <w:b w:val="0"/>
                <w:bCs w:val="0"/>
                <w:color w:val="000000"/>
                <w:kern w:val="0"/>
                <w:sz w:val="18"/>
                <w:szCs w:val="18"/>
                <w:highlight w:val="none"/>
                <w:lang w:val="en-US" w:eastAsia="zh-CN"/>
              </w:rPr>
            </w:pPr>
            <w:r>
              <w:rPr>
                <w:rFonts w:hint="eastAsia" w:ascii="宋体" w:hAnsi="宋体" w:cs="宋体"/>
                <w:b w:val="0"/>
                <w:bCs w:val="0"/>
                <w:color w:val="000000"/>
                <w:kern w:val="0"/>
                <w:sz w:val="18"/>
                <w:szCs w:val="18"/>
                <w:highlight w:val="none"/>
                <w:lang w:val="en-US" w:eastAsia="zh-CN"/>
              </w:rPr>
              <w:t>《安神类中成药中非法添加化学品检测方法》(国家食品药品监督管理局药品检验补充检验方法和检验项目批准件 2009024)</w:t>
            </w:r>
          </w:p>
          <w:p>
            <w:pPr>
              <w:widowControl/>
              <w:snapToGrid w:val="0"/>
              <w:spacing w:line="360" w:lineRule="exact"/>
              <w:jc w:val="left"/>
              <w:textAlignment w:val="center"/>
              <w:rPr>
                <w:rFonts w:hint="eastAsia" w:ascii="宋体" w:hAnsi="宋体" w:cs="宋体"/>
                <w:b w:val="0"/>
                <w:bCs w:val="0"/>
                <w:color w:val="000000"/>
                <w:kern w:val="0"/>
                <w:sz w:val="18"/>
                <w:szCs w:val="18"/>
                <w:highlight w:val="none"/>
                <w:lang w:val="en-US" w:eastAsia="zh-CN"/>
              </w:rPr>
            </w:pPr>
            <w:r>
              <w:rPr>
                <w:rFonts w:hint="eastAsia" w:ascii="宋体" w:hAnsi="宋体" w:cs="宋体"/>
                <w:b w:val="0"/>
                <w:bCs w:val="0"/>
                <w:color w:val="000000"/>
                <w:kern w:val="0"/>
                <w:sz w:val="18"/>
                <w:szCs w:val="18"/>
                <w:highlight w:val="none"/>
                <w:lang w:val="en-US" w:eastAsia="zh-CN"/>
              </w:rPr>
              <w:t>《补肾壮阳类中成药中PDE5型抑制剂的快速检测方法》(国家食品药品监督管理局药品检验补充检验方法和检验项目批准件 2009030)</w:t>
            </w:r>
          </w:p>
          <w:p>
            <w:pPr>
              <w:widowControl/>
              <w:snapToGrid w:val="0"/>
              <w:spacing w:line="360" w:lineRule="exact"/>
              <w:jc w:val="left"/>
              <w:textAlignment w:val="center"/>
              <w:rPr>
                <w:rFonts w:hint="eastAsia" w:ascii="宋体" w:hAnsi="宋体" w:cs="宋体"/>
                <w:b w:val="0"/>
                <w:bCs w:val="0"/>
                <w:color w:val="000000"/>
                <w:kern w:val="0"/>
                <w:sz w:val="18"/>
                <w:szCs w:val="18"/>
                <w:highlight w:val="none"/>
                <w:lang w:val="en-US" w:eastAsia="zh-CN"/>
              </w:rPr>
            </w:pPr>
            <w:r>
              <w:rPr>
                <w:rFonts w:hint="eastAsia" w:ascii="宋体" w:hAnsi="宋体" w:cs="宋体"/>
                <w:b w:val="0"/>
                <w:bCs w:val="0"/>
                <w:color w:val="000000"/>
                <w:kern w:val="0"/>
                <w:sz w:val="18"/>
                <w:szCs w:val="18"/>
                <w:highlight w:val="none"/>
                <w:lang w:val="en-US" w:eastAsia="zh-CN"/>
              </w:rPr>
              <w:t>《改善睡眠类类中成药及保健食品中非法添加罗通定、青藤碱、文拉法辛补充检验方法》(国家食品药品监督管理局药品检验补充检验方法和检验项目批准件 2013002)</w:t>
            </w:r>
          </w:p>
          <w:p>
            <w:pPr>
              <w:widowControl/>
              <w:snapToGrid w:val="0"/>
              <w:spacing w:line="360" w:lineRule="exact"/>
              <w:jc w:val="left"/>
              <w:textAlignment w:val="center"/>
              <w:rPr>
                <w:rFonts w:hint="eastAsia" w:ascii="宋体" w:hAnsi="宋体" w:cs="宋体"/>
                <w:b w:val="0"/>
                <w:bCs w:val="0"/>
                <w:color w:val="000000"/>
                <w:kern w:val="0"/>
                <w:sz w:val="18"/>
                <w:szCs w:val="18"/>
                <w:highlight w:val="none"/>
                <w:lang w:val="en-US" w:eastAsia="zh-CN"/>
              </w:rPr>
            </w:pPr>
            <w:r>
              <w:rPr>
                <w:rFonts w:hint="eastAsia" w:ascii="宋体" w:hAnsi="宋体" w:cs="宋体"/>
                <w:b w:val="0"/>
                <w:bCs w:val="0"/>
                <w:color w:val="000000"/>
                <w:kern w:val="0"/>
                <w:sz w:val="18"/>
                <w:szCs w:val="18"/>
                <w:highlight w:val="none"/>
                <w:lang w:val="en-US" w:eastAsia="zh-CN"/>
              </w:rPr>
              <w:t>《降糖类中成药和辅助降血糖类保健食品中非法添加格列波脲的补充检验方法》(国家食品药品监督管理局药品检验补充检验方法和检验项目批准件2013001)</w:t>
            </w:r>
          </w:p>
          <w:p>
            <w:pPr>
              <w:widowControl/>
              <w:snapToGrid w:val="0"/>
              <w:spacing w:line="360" w:lineRule="exact"/>
              <w:jc w:val="left"/>
              <w:textAlignment w:val="center"/>
              <w:rPr>
                <w:rFonts w:hint="eastAsia" w:ascii="宋体" w:hAnsi="宋体" w:cs="宋体"/>
                <w:b w:val="0"/>
                <w:bCs w:val="0"/>
                <w:color w:val="000000"/>
                <w:kern w:val="0"/>
                <w:sz w:val="18"/>
                <w:szCs w:val="18"/>
                <w:highlight w:val="none"/>
                <w:lang w:val="en-US" w:eastAsia="zh-CN"/>
              </w:rPr>
            </w:pPr>
            <w:r>
              <w:rPr>
                <w:rFonts w:hint="eastAsia" w:ascii="宋体" w:hAnsi="宋体" w:cs="宋体"/>
                <w:b w:val="0"/>
                <w:bCs w:val="0"/>
                <w:color w:val="000000"/>
                <w:kern w:val="0"/>
                <w:sz w:val="18"/>
                <w:szCs w:val="18"/>
                <w:highlight w:val="none"/>
                <w:lang w:val="en-US" w:eastAsia="zh-CN"/>
              </w:rPr>
              <w:t>《降糖类中成药中非法添加化学药品补充检验方法》(国家食品药品监督管理局药品检验补充检验方法和检验项目批准件 2009029)</w:t>
            </w:r>
          </w:p>
          <w:p>
            <w:pPr>
              <w:widowControl/>
              <w:snapToGrid w:val="0"/>
              <w:spacing w:line="360" w:lineRule="exact"/>
              <w:jc w:val="left"/>
              <w:textAlignment w:val="center"/>
              <w:rPr>
                <w:rFonts w:hint="eastAsia" w:ascii="宋体" w:hAnsi="宋体" w:cs="宋体"/>
                <w:b w:val="0"/>
                <w:bCs w:val="0"/>
                <w:color w:val="000000"/>
                <w:kern w:val="0"/>
                <w:sz w:val="18"/>
                <w:szCs w:val="18"/>
                <w:highlight w:val="none"/>
                <w:lang w:val="en-US" w:eastAsia="zh-CN"/>
              </w:rPr>
            </w:pPr>
            <w:r>
              <w:rPr>
                <w:rFonts w:hint="eastAsia" w:ascii="宋体" w:hAnsi="宋体" w:cs="宋体"/>
                <w:b w:val="0"/>
                <w:bCs w:val="0"/>
                <w:color w:val="000000"/>
                <w:kern w:val="0"/>
                <w:sz w:val="18"/>
                <w:szCs w:val="18"/>
                <w:highlight w:val="none"/>
                <w:lang w:val="en-US" w:eastAsia="zh-CN"/>
              </w:rPr>
              <w:t>《降糖类中成药中非法添加盐酸丁二胍补充检验方法》(国家食品药品监督管理局药品检验补充检验方法和检验项目批准件2011008)</w:t>
            </w:r>
          </w:p>
          <w:p>
            <w:pPr>
              <w:widowControl/>
              <w:snapToGrid w:val="0"/>
              <w:spacing w:line="360" w:lineRule="exact"/>
              <w:jc w:val="left"/>
              <w:textAlignment w:val="center"/>
              <w:rPr>
                <w:rFonts w:hint="eastAsia" w:ascii="宋体" w:hAnsi="宋体" w:cs="宋体"/>
                <w:b w:val="0"/>
                <w:bCs w:val="0"/>
                <w:color w:val="000000"/>
                <w:kern w:val="0"/>
                <w:sz w:val="18"/>
                <w:szCs w:val="18"/>
                <w:highlight w:val="none"/>
                <w:lang w:val="en-US" w:eastAsia="zh-CN"/>
              </w:rPr>
            </w:pPr>
            <w:r>
              <w:rPr>
                <w:rFonts w:hint="eastAsia" w:ascii="宋体" w:hAnsi="宋体" w:cs="宋体"/>
                <w:b w:val="0"/>
                <w:bCs w:val="0"/>
                <w:color w:val="000000"/>
                <w:kern w:val="0"/>
                <w:sz w:val="18"/>
                <w:szCs w:val="18"/>
                <w:highlight w:val="none"/>
                <w:lang w:val="en-US" w:eastAsia="zh-CN"/>
              </w:rPr>
              <w:t>《中华人民共和国食品安全法》第三十八条</w:t>
            </w:r>
          </w:p>
          <w:p>
            <w:pPr>
              <w:widowControl/>
              <w:snapToGrid w:val="0"/>
              <w:spacing w:line="360" w:lineRule="exact"/>
              <w:jc w:val="left"/>
              <w:textAlignment w:val="center"/>
              <w:rPr>
                <w:rFonts w:hint="eastAsia" w:ascii="宋体" w:hAnsi="宋体" w:cs="宋体"/>
                <w:b w:val="0"/>
                <w:bCs w:val="0"/>
                <w:color w:val="000000"/>
                <w:kern w:val="0"/>
                <w:sz w:val="18"/>
                <w:szCs w:val="18"/>
                <w:highlight w:val="none"/>
                <w:lang w:val="en-US" w:eastAsia="zh-CN"/>
              </w:rPr>
            </w:pPr>
            <w:r>
              <w:rPr>
                <w:rFonts w:hint="eastAsia" w:ascii="宋体" w:hAnsi="宋体" w:cs="宋体"/>
                <w:b w:val="0"/>
                <w:bCs w:val="0"/>
                <w:color w:val="000000"/>
                <w:kern w:val="0"/>
                <w:sz w:val="18"/>
                <w:szCs w:val="18"/>
                <w:highlight w:val="none"/>
                <w:lang w:val="en-US" w:eastAsia="zh-CN"/>
              </w:rPr>
              <w:t>GB 16740-2014《食品安全国家标准 保健食品》</w:t>
            </w:r>
          </w:p>
          <w:p>
            <w:pPr>
              <w:widowControl/>
              <w:snapToGrid w:val="0"/>
              <w:spacing w:line="360" w:lineRule="exact"/>
              <w:jc w:val="left"/>
              <w:textAlignment w:val="center"/>
              <w:rPr>
                <w:rFonts w:hint="eastAsia" w:ascii="宋体" w:hAnsi="宋体" w:cs="宋体"/>
                <w:b w:val="0"/>
                <w:bCs w:val="0"/>
                <w:color w:val="000000"/>
                <w:kern w:val="0"/>
                <w:sz w:val="18"/>
                <w:szCs w:val="18"/>
                <w:highlight w:val="none"/>
                <w:lang w:val="en-US" w:eastAsia="zh-CN"/>
              </w:rPr>
            </w:pPr>
            <w:r>
              <w:rPr>
                <w:rFonts w:hint="eastAsia" w:ascii="宋体" w:hAnsi="宋体" w:cs="宋体"/>
                <w:b w:val="0"/>
                <w:bCs w:val="0"/>
                <w:color w:val="000000"/>
                <w:kern w:val="0"/>
                <w:sz w:val="18"/>
                <w:szCs w:val="18"/>
                <w:highlight w:val="none"/>
                <w:lang w:val="en-US" w:eastAsia="zh-CN"/>
              </w:rPr>
              <w:t>GB 16740－2014《食品安全国家标准 保健食品》</w:t>
            </w:r>
          </w:p>
          <w:p>
            <w:pPr>
              <w:widowControl/>
              <w:snapToGrid w:val="0"/>
              <w:spacing w:line="360" w:lineRule="exact"/>
              <w:jc w:val="left"/>
              <w:textAlignment w:val="center"/>
              <w:rPr>
                <w:rFonts w:hint="eastAsia" w:ascii="宋体" w:hAnsi="宋体" w:cs="宋体"/>
                <w:b w:val="0"/>
                <w:bCs w:val="0"/>
                <w:color w:val="000000"/>
                <w:kern w:val="0"/>
                <w:sz w:val="18"/>
                <w:szCs w:val="18"/>
                <w:highlight w:val="none"/>
                <w:lang w:val="en-US" w:eastAsia="zh-CN"/>
              </w:rPr>
            </w:pPr>
            <w:r>
              <w:rPr>
                <w:rFonts w:hint="eastAsia" w:ascii="宋体" w:hAnsi="宋体" w:cs="宋体"/>
                <w:b w:val="0"/>
                <w:bCs w:val="0"/>
                <w:color w:val="000000"/>
                <w:kern w:val="0"/>
                <w:sz w:val="18"/>
                <w:szCs w:val="18"/>
                <w:highlight w:val="none"/>
                <w:lang w:val="en-US" w:eastAsia="zh-CN"/>
              </w:rPr>
              <w:t>GB 17399－2016《食品安全国家标准 糖果》</w:t>
            </w:r>
          </w:p>
          <w:p>
            <w:pPr>
              <w:widowControl/>
              <w:snapToGrid w:val="0"/>
              <w:spacing w:line="360" w:lineRule="exact"/>
              <w:jc w:val="left"/>
              <w:textAlignment w:val="center"/>
              <w:rPr>
                <w:rFonts w:hint="eastAsia" w:ascii="宋体" w:hAnsi="宋体" w:cs="宋体"/>
                <w:b w:val="0"/>
                <w:bCs w:val="0"/>
                <w:color w:val="000000"/>
                <w:kern w:val="0"/>
                <w:sz w:val="18"/>
                <w:szCs w:val="18"/>
                <w:highlight w:val="none"/>
                <w:lang w:val="en-US" w:eastAsia="zh-CN"/>
              </w:rPr>
            </w:pPr>
            <w:r>
              <w:rPr>
                <w:rFonts w:hint="eastAsia" w:ascii="宋体" w:hAnsi="宋体" w:cs="宋体"/>
                <w:b w:val="0"/>
                <w:bCs w:val="0"/>
                <w:color w:val="000000"/>
                <w:kern w:val="0"/>
                <w:sz w:val="18"/>
                <w:szCs w:val="18"/>
                <w:highlight w:val="none"/>
                <w:lang w:val="en-US" w:eastAsia="zh-CN"/>
              </w:rPr>
              <w:t>GB 19640－2016《食品安全国家标准 冲调谷物制品》</w:t>
            </w:r>
          </w:p>
          <w:p>
            <w:pPr>
              <w:widowControl/>
              <w:snapToGrid w:val="0"/>
              <w:spacing w:line="360" w:lineRule="exact"/>
              <w:jc w:val="left"/>
              <w:textAlignment w:val="center"/>
              <w:rPr>
                <w:rFonts w:hint="eastAsia" w:ascii="宋体" w:hAnsi="宋体" w:cs="宋体"/>
                <w:b w:val="0"/>
                <w:bCs w:val="0"/>
                <w:color w:val="000000"/>
                <w:kern w:val="0"/>
                <w:sz w:val="18"/>
                <w:szCs w:val="18"/>
                <w:highlight w:val="none"/>
                <w:lang w:val="en-US" w:eastAsia="zh-CN"/>
              </w:rPr>
            </w:pPr>
            <w:r>
              <w:rPr>
                <w:rFonts w:hint="eastAsia" w:ascii="宋体" w:hAnsi="宋体" w:cs="宋体"/>
                <w:b w:val="0"/>
                <w:bCs w:val="0"/>
                <w:color w:val="000000"/>
                <w:kern w:val="0"/>
                <w:sz w:val="18"/>
                <w:szCs w:val="18"/>
                <w:highlight w:val="none"/>
                <w:lang w:val="en-US" w:eastAsia="zh-CN"/>
              </w:rPr>
              <w:t>GB 2762－2017《食品安全国家标准 食品中污染物限量》</w:t>
            </w:r>
          </w:p>
          <w:p>
            <w:pPr>
              <w:widowControl/>
              <w:snapToGrid w:val="0"/>
              <w:spacing w:line="360" w:lineRule="exact"/>
              <w:jc w:val="left"/>
              <w:textAlignment w:val="center"/>
              <w:rPr>
                <w:rFonts w:hint="eastAsia" w:ascii="宋体" w:hAnsi="宋体" w:cs="宋体"/>
                <w:b w:val="0"/>
                <w:bCs w:val="0"/>
                <w:color w:val="000000"/>
                <w:kern w:val="0"/>
                <w:sz w:val="18"/>
                <w:szCs w:val="18"/>
                <w:highlight w:val="none"/>
                <w:lang w:val="en-US" w:eastAsia="zh-CN"/>
              </w:rPr>
            </w:pPr>
            <w:r>
              <w:rPr>
                <w:rFonts w:hint="eastAsia" w:ascii="宋体" w:hAnsi="宋体" w:cs="宋体"/>
                <w:b w:val="0"/>
                <w:bCs w:val="0"/>
                <w:color w:val="000000"/>
                <w:kern w:val="0"/>
                <w:sz w:val="18"/>
                <w:szCs w:val="18"/>
                <w:highlight w:val="none"/>
                <w:lang w:val="en-US" w:eastAsia="zh-CN"/>
              </w:rPr>
              <w:t>GB 2762-2022《食品安全国家标准 食品中污染物限量》</w:t>
            </w:r>
          </w:p>
          <w:p>
            <w:pPr>
              <w:widowControl/>
              <w:snapToGrid w:val="0"/>
              <w:spacing w:line="360" w:lineRule="exact"/>
              <w:jc w:val="left"/>
              <w:textAlignment w:val="center"/>
              <w:rPr>
                <w:rFonts w:hint="eastAsia" w:ascii="宋体" w:hAnsi="宋体" w:cs="宋体"/>
                <w:b w:val="0"/>
                <w:bCs w:val="0"/>
                <w:color w:val="000000"/>
                <w:kern w:val="0"/>
                <w:sz w:val="18"/>
                <w:szCs w:val="18"/>
                <w:highlight w:val="none"/>
                <w:lang w:val="en-US" w:eastAsia="zh-CN"/>
              </w:rPr>
            </w:pPr>
            <w:r>
              <w:rPr>
                <w:rFonts w:hint="eastAsia" w:ascii="宋体" w:hAnsi="宋体" w:cs="宋体"/>
                <w:b w:val="0"/>
                <w:bCs w:val="0"/>
                <w:color w:val="000000"/>
                <w:kern w:val="0"/>
                <w:sz w:val="18"/>
                <w:szCs w:val="18"/>
                <w:highlight w:val="none"/>
                <w:lang w:val="en-US" w:eastAsia="zh-CN"/>
              </w:rPr>
              <w:t>GB 2762－2022《食品安全国家标准 食品中污染物限量》</w:t>
            </w:r>
          </w:p>
          <w:p>
            <w:pPr>
              <w:widowControl/>
              <w:snapToGrid w:val="0"/>
              <w:spacing w:line="360" w:lineRule="exact"/>
              <w:jc w:val="left"/>
              <w:textAlignment w:val="center"/>
              <w:rPr>
                <w:rFonts w:hint="eastAsia" w:ascii="宋体" w:hAnsi="宋体" w:cs="宋体"/>
                <w:b w:val="0"/>
                <w:bCs w:val="0"/>
                <w:color w:val="000000"/>
                <w:kern w:val="0"/>
                <w:sz w:val="18"/>
                <w:szCs w:val="18"/>
                <w:highlight w:val="none"/>
                <w:lang w:val="en-US" w:eastAsia="zh-CN"/>
              </w:rPr>
            </w:pPr>
            <w:r>
              <w:rPr>
                <w:rFonts w:hint="eastAsia" w:ascii="宋体" w:hAnsi="宋体" w:cs="宋体"/>
                <w:b w:val="0"/>
                <w:bCs w:val="0"/>
                <w:color w:val="000000"/>
                <w:kern w:val="0"/>
                <w:sz w:val="18"/>
                <w:szCs w:val="18"/>
                <w:highlight w:val="none"/>
                <w:lang w:val="en-US" w:eastAsia="zh-CN"/>
              </w:rPr>
              <w:t>GB 29921-2021《食品安全国家标准 预包装食品中致病菌限量》</w:t>
            </w:r>
          </w:p>
          <w:p>
            <w:pPr>
              <w:widowControl/>
              <w:snapToGrid w:val="0"/>
              <w:spacing w:line="360" w:lineRule="exact"/>
              <w:jc w:val="left"/>
              <w:textAlignment w:val="center"/>
              <w:rPr>
                <w:rFonts w:hint="eastAsia" w:ascii="宋体" w:hAnsi="宋体" w:cs="宋体"/>
                <w:b w:val="0"/>
                <w:bCs w:val="0"/>
                <w:color w:val="000000"/>
                <w:kern w:val="0"/>
                <w:sz w:val="18"/>
                <w:szCs w:val="18"/>
                <w:highlight w:val="none"/>
                <w:lang w:val="en-US" w:eastAsia="zh-CN"/>
              </w:rPr>
            </w:pPr>
            <w:r>
              <w:rPr>
                <w:rFonts w:hint="eastAsia" w:ascii="宋体" w:hAnsi="宋体" w:cs="宋体"/>
                <w:b w:val="0"/>
                <w:bCs w:val="0"/>
                <w:color w:val="000000"/>
                <w:kern w:val="0"/>
                <w:sz w:val="18"/>
                <w:szCs w:val="18"/>
                <w:highlight w:val="none"/>
                <w:lang w:val="en-US" w:eastAsia="zh-CN"/>
              </w:rPr>
              <w:t>GB 29921－2021《食品安全国家标准 预包装食品中致病菌限量》</w:t>
            </w:r>
          </w:p>
          <w:p>
            <w:pPr>
              <w:widowControl/>
              <w:snapToGrid w:val="0"/>
              <w:spacing w:line="360" w:lineRule="exact"/>
              <w:jc w:val="left"/>
              <w:textAlignment w:val="center"/>
              <w:rPr>
                <w:rFonts w:hint="eastAsia" w:ascii="宋体" w:hAnsi="宋体" w:cs="宋体"/>
                <w:b w:val="0"/>
                <w:bCs w:val="0"/>
                <w:color w:val="000000"/>
                <w:kern w:val="0"/>
                <w:sz w:val="18"/>
                <w:szCs w:val="18"/>
                <w:highlight w:val="none"/>
                <w:lang w:val="en-US" w:eastAsia="zh-CN"/>
              </w:rPr>
            </w:pPr>
            <w:r>
              <w:rPr>
                <w:rFonts w:hint="eastAsia" w:ascii="宋体" w:hAnsi="宋体" w:cs="宋体"/>
                <w:b w:val="0"/>
                <w:bCs w:val="0"/>
                <w:color w:val="000000"/>
                <w:kern w:val="0"/>
                <w:sz w:val="18"/>
                <w:szCs w:val="18"/>
                <w:highlight w:val="none"/>
                <w:lang w:val="en-US" w:eastAsia="zh-CN"/>
              </w:rPr>
              <w:t>GB 7101-2022《食品安全国家标准 饮料》</w:t>
            </w:r>
          </w:p>
          <w:p>
            <w:pPr>
              <w:widowControl/>
              <w:snapToGrid w:val="0"/>
              <w:spacing w:line="360" w:lineRule="exact"/>
              <w:jc w:val="left"/>
              <w:textAlignment w:val="center"/>
              <w:rPr>
                <w:rFonts w:hint="eastAsia" w:ascii="宋体" w:hAnsi="宋体" w:cs="宋体"/>
                <w:b w:val="0"/>
                <w:bCs w:val="0"/>
                <w:color w:val="000000"/>
                <w:kern w:val="0"/>
                <w:sz w:val="18"/>
                <w:szCs w:val="18"/>
                <w:highlight w:val="none"/>
                <w:lang w:val="en-US" w:eastAsia="zh-CN"/>
              </w:rPr>
            </w:pPr>
            <w:r>
              <w:rPr>
                <w:rFonts w:hint="eastAsia" w:ascii="宋体" w:hAnsi="宋体" w:cs="宋体"/>
                <w:b w:val="0"/>
                <w:bCs w:val="0"/>
                <w:color w:val="000000"/>
                <w:kern w:val="0"/>
                <w:sz w:val="18"/>
                <w:szCs w:val="18"/>
                <w:highlight w:val="none"/>
                <w:lang w:val="en-US" w:eastAsia="zh-CN"/>
              </w:rPr>
              <w:t>Q/ABGI0002S－2021《力保健牌伊人装保健饮料》(备案号3100000171S－2021)</w:t>
            </w:r>
          </w:p>
          <w:p>
            <w:pPr>
              <w:widowControl/>
              <w:snapToGrid w:val="0"/>
              <w:spacing w:line="360" w:lineRule="exact"/>
              <w:jc w:val="left"/>
              <w:textAlignment w:val="center"/>
              <w:rPr>
                <w:rFonts w:hint="eastAsia" w:ascii="宋体" w:hAnsi="宋体" w:cs="宋体"/>
                <w:b w:val="0"/>
                <w:bCs w:val="0"/>
                <w:color w:val="000000"/>
                <w:kern w:val="0"/>
                <w:sz w:val="18"/>
                <w:szCs w:val="18"/>
                <w:highlight w:val="none"/>
                <w:lang w:val="en-US" w:eastAsia="zh-CN"/>
              </w:rPr>
            </w:pPr>
            <w:r>
              <w:rPr>
                <w:rFonts w:hint="eastAsia" w:ascii="宋体" w:hAnsi="宋体" w:cs="宋体"/>
                <w:b w:val="0"/>
                <w:bCs w:val="0"/>
                <w:color w:val="000000"/>
                <w:kern w:val="0"/>
                <w:sz w:val="18"/>
                <w:szCs w:val="18"/>
                <w:highlight w:val="none"/>
                <w:lang w:val="en-US" w:eastAsia="zh-CN"/>
              </w:rPr>
              <w:t>Q/DEB 0023S－2023《保健食品 葆苓牌阿胶浆》</w:t>
            </w:r>
          </w:p>
          <w:p>
            <w:pPr>
              <w:widowControl/>
              <w:snapToGrid w:val="0"/>
              <w:spacing w:line="360" w:lineRule="exact"/>
              <w:jc w:val="left"/>
              <w:textAlignment w:val="center"/>
              <w:rPr>
                <w:rFonts w:hint="eastAsia" w:ascii="宋体" w:hAnsi="宋体" w:cs="宋体"/>
                <w:b w:val="0"/>
                <w:bCs w:val="0"/>
                <w:color w:val="000000"/>
                <w:kern w:val="0"/>
                <w:sz w:val="18"/>
                <w:szCs w:val="18"/>
                <w:highlight w:val="none"/>
                <w:lang w:val="en-US" w:eastAsia="zh-CN"/>
              </w:rPr>
            </w:pPr>
            <w:r>
              <w:rPr>
                <w:rFonts w:hint="eastAsia" w:ascii="宋体" w:hAnsi="宋体" w:cs="宋体"/>
                <w:b w:val="0"/>
                <w:bCs w:val="0"/>
                <w:color w:val="000000"/>
                <w:kern w:val="0"/>
                <w:sz w:val="18"/>
                <w:szCs w:val="18"/>
                <w:highlight w:val="none"/>
                <w:lang w:val="en-US" w:eastAsia="zh-CN"/>
              </w:rPr>
              <w:t>Q/DXTJP 0045J－2021《总统牌北京同仁堂蜂王浆口服液》(备案号110178J－2021)</w:t>
            </w:r>
          </w:p>
          <w:p>
            <w:pPr>
              <w:widowControl/>
              <w:snapToGrid w:val="0"/>
              <w:spacing w:line="360" w:lineRule="exact"/>
              <w:jc w:val="left"/>
              <w:textAlignment w:val="center"/>
              <w:rPr>
                <w:rFonts w:hint="eastAsia" w:ascii="宋体" w:hAnsi="宋体" w:cs="宋体"/>
                <w:b w:val="0"/>
                <w:bCs w:val="0"/>
                <w:color w:val="000000"/>
                <w:kern w:val="0"/>
                <w:sz w:val="18"/>
                <w:szCs w:val="18"/>
                <w:highlight w:val="none"/>
                <w:lang w:val="en-US" w:eastAsia="zh-CN"/>
              </w:rPr>
            </w:pPr>
            <w:r>
              <w:rPr>
                <w:rFonts w:hint="eastAsia" w:ascii="宋体" w:hAnsi="宋体" w:cs="宋体"/>
                <w:b w:val="0"/>
                <w:bCs w:val="0"/>
                <w:color w:val="000000"/>
                <w:kern w:val="0"/>
                <w:sz w:val="18"/>
                <w:szCs w:val="18"/>
                <w:highlight w:val="none"/>
                <w:lang w:val="en-US" w:eastAsia="zh-CN"/>
              </w:rPr>
              <w:t>Q/DXTJP 0071J－2021《总统牌灵芝西洋参口服液》(备案号110093J－2021)</w:t>
            </w:r>
          </w:p>
          <w:p>
            <w:pPr>
              <w:widowControl/>
              <w:snapToGrid w:val="0"/>
              <w:spacing w:line="360" w:lineRule="exact"/>
              <w:jc w:val="left"/>
              <w:textAlignment w:val="center"/>
              <w:rPr>
                <w:rFonts w:hint="eastAsia" w:ascii="宋体" w:hAnsi="宋体" w:cs="宋体"/>
                <w:b w:val="0"/>
                <w:bCs w:val="0"/>
                <w:color w:val="000000"/>
                <w:kern w:val="0"/>
                <w:sz w:val="18"/>
                <w:szCs w:val="18"/>
                <w:highlight w:val="none"/>
                <w:lang w:val="en-US" w:eastAsia="zh-CN"/>
              </w:rPr>
            </w:pPr>
            <w:r>
              <w:rPr>
                <w:rFonts w:hint="eastAsia" w:ascii="宋体" w:hAnsi="宋体" w:cs="宋体"/>
                <w:b w:val="0"/>
                <w:bCs w:val="0"/>
                <w:color w:val="000000"/>
                <w:kern w:val="0"/>
                <w:sz w:val="18"/>
                <w:szCs w:val="18"/>
                <w:highlight w:val="none"/>
                <w:lang w:val="en-US" w:eastAsia="zh-CN"/>
              </w:rPr>
              <w:t>Q/GJK 0011S－2021《西瓜霜喉口宝含片(保健食品)》(备案号450030S－2009)</w:t>
            </w:r>
          </w:p>
          <w:p>
            <w:pPr>
              <w:widowControl/>
              <w:snapToGrid w:val="0"/>
              <w:spacing w:line="360" w:lineRule="exact"/>
              <w:jc w:val="left"/>
              <w:textAlignment w:val="center"/>
              <w:rPr>
                <w:rFonts w:hint="eastAsia" w:ascii="宋体" w:hAnsi="宋体" w:cs="宋体"/>
                <w:b w:val="0"/>
                <w:bCs w:val="0"/>
                <w:color w:val="000000"/>
                <w:kern w:val="0"/>
                <w:sz w:val="18"/>
                <w:szCs w:val="18"/>
                <w:highlight w:val="none"/>
                <w:lang w:val="en-US" w:eastAsia="zh-CN"/>
              </w:rPr>
            </w:pPr>
            <w:r>
              <w:rPr>
                <w:rFonts w:hint="eastAsia" w:ascii="宋体" w:hAnsi="宋体" w:cs="宋体"/>
                <w:b w:val="0"/>
                <w:bCs w:val="0"/>
                <w:color w:val="000000"/>
                <w:kern w:val="0"/>
                <w:sz w:val="18"/>
                <w:szCs w:val="18"/>
                <w:highlight w:val="none"/>
                <w:lang w:val="en-US" w:eastAsia="zh-CN"/>
              </w:rPr>
              <w:t>Q/HWL 0036S－2023《南方牌黑芝麻糊(保健食品)》(备案号450868S－2023)</w:t>
            </w:r>
          </w:p>
          <w:p>
            <w:pPr>
              <w:widowControl/>
              <w:snapToGrid w:val="0"/>
              <w:spacing w:line="360" w:lineRule="exact"/>
              <w:jc w:val="left"/>
              <w:textAlignment w:val="center"/>
              <w:rPr>
                <w:rFonts w:hint="eastAsia" w:ascii="宋体" w:hAnsi="宋体" w:cs="宋体"/>
                <w:b w:val="0"/>
                <w:bCs w:val="0"/>
                <w:color w:val="000000"/>
                <w:kern w:val="0"/>
                <w:sz w:val="18"/>
                <w:szCs w:val="18"/>
                <w:highlight w:val="none"/>
                <w:lang w:val="en-US" w:eastAsia="zh-CN"/>
              </w:rPr>
            </w:pPr>
            <w:r>
              <w:rPr>
                <w:rFonts w:hint="eastAsia" w:ascii="宋体" w:hAnsi="宋体" w:cs="宋体"/>
                <w:b w:val="0"/>
                <w:bCs w:val="0"/>
                <w:color w:val="000000"/>
                <w:kern w:val="0"/>
                <w:sz w:val="18"/>
                <w:szCs w:val="18"/>
                <w:highlight w:val="none"/>
                <w:lang w:val="en-US" w:eastAsia="zh-CN"/>
              </w:rPr>
              <w:t>Q/LLMY 0053S－2020《美澳健牌褪黑素维生素B₆片》(备案号44010638S－2020)</w:t>
            </w:r>
          </w:p>
          <w:p>
            <w:pPr>
              <w:widowControl/>
              <w:snapToGrid w:val="0"/>
              <w:spacing w:line="360" w:lineRule="exact"/>
              <w:jc w:val="left"/>
              <w:textAlignment w:val="center"/>
              <w:rPr>
                <w:rFonts w:hint="eastAsia" w:ascii="宋体" w:hAnsi="宋体" w:cs="宋体"/>
                <w:b w:val="0"/>
                <w:bCs w:val="0"/>
                <w:color w:val="000000"/>
                <w:kern w:val="0"/>
                <w:sz w:val="18"/>
                <w:szCs w:val="18"/>
                <w:highlight w:val="none"/>
                <w:lang w:val="en-US" w:eastAsia="zh-CN"/>
              </w:rPr>
            </w:pPr>
            <w:r>
              <w:rPr>
                <w:rFonts w:hint="eastAsia" w:ascii="宋体" w:hAnsi="宋体" w:cs="宋体"/>
                <w:b w:val="0"/>
                <w:bCs w:val="0"/>
                <w:color w:val="000000"/>
                <w:kern w:val="0"/>
                <w:sz w:val="18"/>
                <w:szCs w:val="18"/>
                <w:highlight w:val="none"/>
                <w:lang w:val="en-US" w:eastAsia="zh-CN"/>
              </w:rPr>
              <w:t>Q/MAJ 0049S－2019《美澳健牌钙维生素D维生素K软胶囊》(备案号44010217S－2022)</w:t>
            </w:r>
          </w:p>
          <w:p>
            <w:pPr>
              <w:widowControl/>
              <w:snapToGrid w:val="0"/>
              <w:spacing w:line="360" w:lineRule="exact"/>
              <w:jc w:val="left"/>
              <w:textAlignment w:val="center"/>
              <w:rPr>
                <w:rFonts w:hint="eastAsia" w:ascii="宋体" w:hAnsi="宋体" w:cs="宋体"/>
                <w:b w:val="0"/>
                <w:bCs w:val="0"/>
                <w:color w:val="000000"/>
                <w:kern w:val="0"/>
                <w:sz w:val="18"/>
                <w:szCs w:val="18"/>
                <w:highlight w:val="none"/>
                <w:lang w:val="en-US" w:eastAsia="zh-CN"/>
              </w:rPr>
            </w:pPr>
            <w:r>
              <w:rPr>
                <w:rFonts w:hint="eastAsia" w:ascii="宋体" w:hAnsi="宋体" w:cs="宋体"/>
                <w:b w:val="0"/>
                <w:bCs w:val="0"/>
                <w:color w:val="000000"/>
                <w:kern w:val="0"/>
                <w:sz w:val="18"/>
                <w:szCs w:val="18"/>
                <w:highlight w:val="none"/>
                <w:lang w:val="en-US" w:eastAsia="zh-CN"/>
              </w:rPr>
              <w:t>Q/MT 0001S－2022《韵之素阿胶补血口服液》(备案号44200086S－2022)</w:t>
            </w:r>
          </w:p>
          <w:p>
            <w:pPr>
              <w:widowControl/>
              <w:snapToGrid w:val="0"/>
              <w:spacing w:line="360" w:lineRule="exact"/>
              <w:jc w:val="left"/>
              <w:textAlignment w:val="center"/>
              <w:rPr>
                <w:rFonts w:hint="eastAsia" w:ascii="宋体" w:hAnsi="宋体" w:cs="宋体"/>
                <w:b w:val="0"/>
                <w:bCs w:val="0"/>
                <w:color w:val="000000"/>
                <w:kern w:val="0"/>
                <w:sz w:val="18"/>
                <w:szCs w:val="18"/>
                <w:highlight w:val="none"/>
                <w:lang w:val="en-US" w:eastAsia="zh-CN"/>
              </w:rPr>
            </w:pPr>
            <w:r>
              <w:rPr>
                <w:rFonts w:hint="eastAsia" w:ascii="宋体" w:hAnsi="宋体" w:cs="宋体"/>
                <w:b w:val="0"/>
                <w:bCs w:val="0"/>
                <w:color w:val="000000"/>
                <w:kern w:val="0"/>
                <w:sz w:val="18"/>
                <w:szCs w:val="18"/>
                <w:highlight w:val="none"/>
                <w:lang w:val="en-US" w:eastAsia="zh-CN"/>
              </w:rPr>
              <w:t>Q/MXL 0096S－2020《潍至康®钙咀嚼片(牛奶味)》(备案号420510S－2020)</w:t>
            </w:r>
          </w:p>
          <w:p>
            <w:pPr>
              <w:widowControl/>
              <w:snapToGrid w:val="0"/>
              <w:spacing w:line="360" w:lineRule="exact"/>
              <w:jc w:val="left"/>
              <w:textAlignment w:val="center"/>
              <w:rPr>
                <w:rFonts w:hint="eastAsia" w:ascii="宋体" w:hAnsi="宋体" w:cs="宋体"/>
                <w:b w:val="0"/>
                <w:bCs w:val="0"/>
                <w:color w:val="000000"/>
                <w:kern w:val="0"/>
                <w:sz w:val="18"/>
                <w:szCs w:val="18"/>
                <w:highlight w:val="none"/>
                <w:lang w:val="en-US" w:eastAsia="zh-CN"/>
              </w:rPr>
            </w:pPr>
            <w:r>
              <w:rPr>
                <w:rFonts w:hint="eastAsia" w:ascii="宋体" w:hAnsi="宋体" w:cs="宋体"/>
                <w:b w:val="0"/>
                <w:bCs w:val="0"/>
                <w:color w:val="000000"/>
                <w:kern w:val="0"/>
                <w:sz w:val="18"/>
                <w:szCs w:val="18"/>
                <w:highlight w:val="none"/>
                <w:lang w:val="en-US" w:eastAsia="zh-CN"/>
              </w:rPr>
              <w:t>Q/PGS 0009S－2022《潘高寿川贝枇杷糖》(备案号44010259S－2022)</w:t>
            </w:r>
          </w:p>
          <w:p>
            <w:pPr>
              <w:widowControl/>
              <w:snapToGrid w:val="0"/>
              <w:spacing w:line="360" w:lineRule="exact"/>
              <w:jc w:val="left"/>
              <w:textAlignment w:val="center"/>
              <w:rPr>
                <w:rFonts w:hint="eastAsia" w:ascii="宋体" w:hAnsi="宋体" w:cs="宋体"/>
                <w:b w:val="0"/>
                <w:bCs w:val="0"/>
                <w:color w:val="000000"/>
                <w:kern w:val="0"/>
                <w:sz w:val="18"/>
                <w:szCs w:val="18"/>
                <w:highlight w:val="none"/>
                <w:lang w:val="en-US" w:eastAsia="zh-CN"/>
              </w:rPr>
            </w:pPr>
            <w:r>
              <w:rPr>
                <w:rFonts w:hint="eastAsia" w:ascii="宋体" w:hAnsi="宋体" w:cs="宋体"/>
                <w:b w:val="0"/>
                <w:bCs w:val="0"/>
                <w:color w:val="000000"/>
                <w:kern w:val="0"/>
                <w:sz w:val="18"/>
                <w:szCs w:val="18"/>
                <w:highlight w:val="none"/>
                <w:lang w:val="en-US" w:eastAsia="zh-CN"/>
              </w:rPr>
              <w:t>Q/SZDA 0002S－2020《宝佳适®保健饮料》(备案号322055S－2020)</w:t>
            </w:r>
          </w:p>
          <w:p>
            <w:pPr>
              <w:widowControl/>
              <w:snapToGrid w:val="0"/>
              <w:spacing w:line="360" w:lineRule="exact"/>
              <w:jc w:val="left"/>
              <w:textAlignment w:val="center"/>
              <w:rPr>
                <w:rFonts w:hint="eastAsia" w:ascii="宋体" w:hAnsi="宋体" w:cs="宋体"/>
                <w:b w:val="0"/>
                <w:bCs w:val="0"/>
                <w:color w:val="000000"/>
                <w:kern w:val="0"/>
                <w:sz w:val="18"/>
                <w:szCs w:val="18"/>
                <w:highlight w:val="none"/>
                <w:lang w:val="en-US" w:eastAsia="zh-CN"/>
              </w:rPr>
            </w:pPr>
            <w:r>
              <w:rPr>
                <w:rFonts w:hint="eastAsia" w:ascii="宋体" w:hAnsi="宋体" w:cs="宋体"/>
                <w:b w:val="0"/>
                <w:bCs w:val="0"/>
                <w:color w:val="000000"/>
                <w:kern w:val="0"/>
                <w:sz w:val="18"/>
                <w:szCs w:val="18"/>
                <w:highlight w:val="none"/>
                <w:lang w:val="en-US" w:eastAsia="zh-CN"/>
              </w:rPr>
              <w:t>Q/TCBJ 0071S－2019《健力多®氨糖软骨素钙片》</w:t>
            </w:r>
          </w:p>
          <w:p>
            <w:pPr>
              <w:widowControl/>
              <w:snapToGrid w:val="0"/>
              <w:spacing w:line="360" w:lineRule="exact"/>
              <w:jc w:val="left"/>
              <w:textAlignment w:val="center"/>
              <w:rPr>
                <w:rFonts w:hint="eastAsia" w:ascii="宋体" w:hAnsi="宋体" w:cs="宋体"/>
                <w:b w:val="0"/>
                <w:bCs w:val="0"/>
                <w:color w:val="000000"/>
                <w:kern w:val="0"/>
                <w:sz w:val="18"/>
                <w:szCs w:val="18"/>
                <w:highlight w:val="none"/>
                <w:lang w:val="en-US" w:eastAsia="zh-CN"/>
              </w:rPr>
            </w:pPr>
            <w:r>
              <w:rPr>
                <w:rFonts w:hint="eastAsia" w:ascii="宋体" w:hAnsi="宋体" w:cs="宋体"/>
                <w:b w:val="0"/>
                <w:bCs w:val="0"/>
                <w:color w:val="000000"/>
                <w:kern w:val="0"/>
                <w:sz w:val="18"/>
                <w:szCs w:val="18"/>
                <w:highlight w:val="none"/>
                <w:lang w:val="en-US" w:eastAsia="zh-CN"/>
              </w:rPr>
              <w:t>Q/TYS 0071S－2022《太阳神®猴头菇口服液》(备案号44190263S－2022)</w:t>
            </w:r>
          </w:p>
          <w:p>
            <w:pPr>
              <w:widowControl/>
              <w:snapToGrid w:val="0"/>
              <w:spacing w:line="360" w:lineRule="exact"/>
              <w:jc w:val="left"/>
              <w:textAlignment w:val="center"/>
              <w:rPr>
                <w:rFonts w:hint="eastAsia" w:ascii="宋体" w:hAnsi="宋体" w:cs="宋体"/>
                <w:b w:val="0"/>
                <w:bCs w:val="0"/>
                <w:color w:val="000000"/>
                <w:kern w:val="0"/>
                <w:sz w:val="18"/>
                <w:szCs w:val="18"/>
                <w:highlight w:val="none"/>
                <w:lang w:val="en-US" w:eastAsia="zh-CN"/>
              </w:rPr>
            </w:pPr>
            <w:r>
              <w:rPr>
                <w:rFonts w:hint="eastAsia" w:ascii="宋体" w:hAnsi="宋体" w:cs="宋体"/>
                <w:b w:val="0"/>
                <w:bCs w:val="0"/>
                <w:color w:val="000000"/>
                <w:kern w:val="0"/>
                <w:sz w:val="18"/>
                <w:szCs w:val="18"/>
                <w:highlight w:val="none"/>
                <w:lang w:val="en-US" w:eastAsia="zh-CN"/>
              </w:rPr>
              <w:t>Q/TYS 0081S－2020《太阳神®阿胶当归黄芪口服液》(备案号44190202S－2020)</w:t>
            </w:r>
          </w:p>
          <w:p>
            <w:pPr>
              <w:widowControl/>
              <w:snapToGrid w:val="0"/>
              <w:spacing w:line="360" w:lineRule="exact"/>
              <w:jc w:val="left"/>
              <w:textAlignment w:val="center"/>
              <w:rPr>
                <w:rFonts w:hint="eastAsia" w:ascii="宋体" w:hAnsi="宋体" w:cs="宋体"/>
                <w:color w:val="auto"/>
                <w:sz w:val="20"/>
                <w:szCs w:val="20"/>
              </w:rPr>
            </w:pPr>
            <w:r>
              <w:rPr>
                <w:rFonts w:hint="eastAsia" w:ascii="宋体" w:hAnsi="宋体" w:cs="宋体"/>
                <w:b w:val="0"/>
                <w:bCs w:val="0"/>
                <w:color w:val="000000"/>
                <w:kern w:val="0"/>
                <w:sz w:val="18"/>
                <w:szCs w:val="18"/>
                <w:highlight w:val="none"/>
                <w:lang w:val="en-US" w:eastAsia="zh-CN"/>
              </w:rPr>
              <w:t>Q/YLDRP 0001S－2021《益力多牌乳酸菌乳饮品》(备案号44010915S－2021)</w:t>
            </w:r>
          </w:p>
        </w:tc>
        <w:tc>
          <w:tcPr>
            <w:tcW w:w="4510" w:type="dxa"/>
            <w:vAlign w:val="center"/>
          </w:tcPr>
          <w:p>
            <w:pPr>
              <w:widowControl/>
              <w:snapToGrid w:val="0"/>
              <w:spacing w:line="360" w:lineRule="exact"/>
              <w:jc w:val="left"/>
              <w:textAlignment w:val="center"/>
              <w:rPr>
                <w:rFonts w:hint="eastAsia" w:ascii="宋体" w:hAnsi="宋体" w:cs="宋体"/>
                <w:color w:val="auto"/>
                <w:sz w:val="20"/>
                <w:szCs w:val="20"/>
              </w:rPr>
            </w:pPr>
            <w:r>
              <w:rPr>
                <w:rFonts w:hint="eastAsia" w:ascii="宋体" w:hAnsi="宋体" w:cs="宋体"/>
                <w:b w:val="0"/>
                <w:bCs w:val="0"/>
                <w:color w:val="000000"/>
                <w:kern w:val="0"/>
                <w:sz w:val="18"/>
                <w:szCs w:val="18"/>
                <w:highlight w:val="none"/>
                <w:lang w:val="en-US" w:eastAsia="zh-CN"/>
              </w:rPr>
              <w:t>Fe²⁺、阿普唑仑、艾司唑仑、氨基他达拉非、奥沙西泮、巴比妥、苯巴比妥、崩解时限、大肠菌群、蛋白质、地西泮、伐地那非、钙、钙(以Ca计)、格列本脲、格列吡嗪、格列波脲、格列喹酮、格列美脲、格列齐特、还原糖(以葡萄糖计)、豪莫西地那非、红地那非、肌醇、甲苯磺丁脲、酵母、酵母菌、金黄色葡萄球菌、菌落总数、可溶性固形物、可溶性固形物(20℃折光计法)、劳拉西泮、硫代艾地那非、罗通定、洛伐他汀、氯苯那敏、氯氮卓、氯美扎酮、氯硝西泮、马来酸罗格列酮、马来酸咪达唑仑、霉菌、霉菌和酵母、那红地那非、那莫西地那非、铅、铅(Pb)、铅(以Pb计)、羟基豪莫西地那非、青藤碱、瑞格列奈、三唑仑、沙门氏菌、砷、司可巴比妥、他达拉非、铁、铁(以Fe计)、维生素B₂磷酸钠、维生素B₆、维生素B₆盐酸盐、维生素D₃(以胆钙化醇计)、维生素E、伪伐地那非、文拉法辛、西地那非、硝西泮、辛伐他汀、烟酰胺、盐酸苯乙双胍、盐酸吡格列酮、盐酸丁二胍、盐酸二甲双胍、异戊巴比妥、扎来普隆、总汞(Hg)、总砷(As)、总砷(以As计)、佐匹克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556" w:type="dxa"/>
            <w:vMerge w:val="restart"/>
            <w:vAlign w:val="center"/>
          </w:tcPr>
          <w:p>
            <w:pPr>
              <w:widowControl/>
              <w:snapToGrid w:val="0"/>
              <w:spacing w:line="360" w:lineRule="exact"/>
              <w:jc w:val="center"/>
              <w:textAlignment w:val="center"/>
              <w:rPr>
                <w:rFonts w:hint="default" w:ascii="宋体" w:hAnsi="宋体" w:cs="宋体"/>
                <w:sz w:val="20"/>
                <w:szCs w:val="20"/>
                <w:lang w:val="en-US" w:eastAsia="zh-CN"/>
              </w:rPr>
            </w:pPr>
            <w:r>
              <w:rPr>
                <w:rFonts w:hint="eastAsia" w:ascii="宋体" w:hAnsi="宋体" w:cs="宋体"/>
                <w:b w:val="0"/>
                <w:bCs w:val="0"/>
                <w:color w:val="000000"/>
                <w:kern w:val="0"/>
                <w:sz w:val="18"/>
                <w:szCs w:val="18"/>
                <w:highlight w:val="none"/>
                <w:lang w:val="en-US" w:eastAsia="zh-CN"/>
              </w:rPr>
              <w:t>13</w:t>
            </w:r>
          </w:p>
        </w:tc>
        <w:tc>
          <w:tcPr>
            <w:tcW w:w="1073"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iCs w:val="0"/>
                <w:color w:val="000000"/>
                <w:kern w:val="0"/>
                <w:sz w:val="18"/>
                <w:szCs w:val="18"/>
                <w:u w:val="none"/>
                <w:lang w:val="en-US" w:eastAsia="zh-CN" w:bidi="ar"/>
              </w:rPr>
              <w:t>婴幼儿配方食品</w:t>
            </w:r>
          </w:p>
        </w:tc>
        <w:tc>
          <w:tcPr>
            <w:tcW w:w="1109"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iCs w:val="0"/>
                <w:color w:val="000000"/>
                <w:kern w:val="0"/>
                <w:sz w:val="18"/>
                <w:szCs w:val="18"/>
                <w:u w:val="none"/>
                <w:lang w:val="en-US" w:eastAsia="zh-CN" w:bidi="ar"/>
              </w:rPr>
              <w:t>婴幼儿配方食品(湿法工艺、干法工艺、干湿法混合工艺)</w:t>
            </w:r>
          </w:p>
        </w:tc>
        <w:tc>
          <w:tcPr>
            <w:tcW w:w="121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iCs w:val="0"/>
                <w:color w:val="000000"/>
                <w:kern w:val="0"/>
                <w:sz w:val="18"/>
                <w:szCs w:val="18"/>
                <w:u w:val="none"/>
                <w:lang w:val="en-US" w:eastAsia="zh-CN" w:bidi="ar"/>
              </w:rPr>
              <w:t>幼儿配方食品</w:t>
            </w:r>
          </w:p>
        </w:tc>
        <w:tc>
          <w:tcPr>
            <w:tcW w:w="118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iCs w:val="0"/>
                <w:color w:val="000000"/>
                <w:kern w:val="0"/>
                <w:sz w:val="18"/>
                <w:szCs w:val="18"/>
                <w:u w:val="none"/>
                <w:lang w:val="en-US" w:eastAsia="zh-CN" w:bidi="ar"/>
              </w:rPr>
              <w:t>幼儿配方食品</w:t>
            </w:r>
          </w:p>
        </w:tc>
        <w:tc>
          <w:tcPr>
            <w:tcW w:w="4167" w:type="dxa"/>
            <w:vAlign w:val="center"/>
          </w:tcPr>
          <w:p>
            <w:pPr>
              <w:widowControl/>
              <w:snapToGrid w:val="0"/>
              <w:spacing w:line="360" w:lineRule="exact"/>
              <w:jc w:val="left"/>
              <w:textAlignment w:val="center"/>
              <w:rPr>
                <w:rFonts w:hint="eastAsia" w:ascii="宋体" w:hAnsi="宋体" w:cs="宋体"/>
                <w:b w:val="0"/>
                <w:bCs w:val="0"/>
                <w:color w:val="000000"/>
                <w:kern w:val="0"/>
                <w:sz w:val="18"/>
                <w:szCs w:val="18"/>
                <w:highlight w:val="none"/>
                <w:lang w:val="en-US" w:eastAsia="zh-CN"/>
              </w:rPr>
            </w:pPr>
            <w:r>
              <w:rPr>
                <w:rFonts w:hint="eastAsia" w:ascii="宋体" w:hAnsi="宋体" w:cs="宋体"/>
                <w:b w:val="0"/>
                <w:bCs w:val="0"/>
                <w:color w:val="000000"/>
                <w:kern w:val="0"/>
                <w:sz w:val="18"/>
                <w:szCs w:val="18"/>
                <w:highlight w:val="none"/>
                <w:lang w:val="en-US" w:eastAsia="zh-CN"/>
              </w:rPr>
              <w:t>GB 10767-2010《食品安全国家标准 较大婴儿和幼儿配方食品》</w:t>
            </w:r>
          </w:p>
          <w:p>
            <w:pPr>
              <w:widowControl/>
              <w:snapToGrid w:val="0"/>
              <w:spacing w:line="360" w:lineRule="exact"/>
              <w:jc w:val="left"/>
              <w:textAlignment w:val="center"/>
              <w:rPr>
                <w:rFonts w:hint="eastAsia" w:ascii="宋体" w:hAnsi="宋体" w:cs="宋体"/>
                <w:b w:val="0"/>
                <w:bCs w:val="0"/>
                <w:color w:val="000000"/>
                <w:kern w:val="0"/>
                <w:sz w:val="18"/>
                <w:szCs w:val="18"/>
                <w:highlight w:val="none"/>
                <w:lang w:val="en-US" w:eastAsia="zh-CN"/>
              </w:rPr>
            </w:pPr>
            <w:r>
              <w:rPr>
                <w:rFonts w:hint="eastAsia" w:ascii="宋体" w:hAnsi="宋体" w:cs="宋体"/>
                <w:b w:val="0"/>
                <w:bCs w:val="0"/>
                <w:color w:val="000000"/>
                <w:kern w:val="0"/>
                <w:sz w:val="18"/>
                <w:szCs w:val="18"/>
                <w:highlight w:val="none"/>
                <w:lang w:val="en-US" w:eastAsia="zh-CN"/>
              </w:rPr>
              <w:t>GB 10767-2021《食品安全国家标准 幼儿配方食品》</w:t>
            </w:r>
          </w:p>
          <w:p>
            <w:pPr>
              <w:widowControl/>
              <w:snapToGrid w:val="0"/>
              <w:spacing w:line="360" w:lineRule="exact"/>
              <w:jc w:val="left"/>
              <w:textAlignment w:val="center"/>
              <w:rPr>
                <w:rFonts w:hint="eastAsia" w:ascii="宋体" w:hAnsi="宋体" w:cs="宋体"/>
                <w:b w:val="0"/>
                <w:bCs w:val="0"/>
                <w:color w:val="000000"/>
                <w:kern w:val="0"/>
                <w:sz w:val="18"/>
                <w:szCs w:val="18"/>
                <w:highlight w:val="none"/>
                <w:lang w:val="en-US" w:eastAsia="zh-CN"/>
              </w:rPr>
            </w:pPr>
            <w:r>
              <w:rPr>
                <w:rFonts w:hint="eastAsia" w:ascii="宋体" w:hAnsi="宋体" w:cs="宋体"/>
                <w:b w:val="0"/>
                <w:bCs w:val="0"/>
                <w:color w:val="000000"/>
                <w:kern w:val="0"/>
                <w:sz w:val="18"/>
                <w:szCs w:val="18"/>
                <w:highlight w:val="none"/>
                <w:lang w:val="en-US" w:eastAsia="zh-CN"/>
              </w:rPr>
              <w:t>GB 13432-2013《食品安全国家标准 预包装特殊膳食用食品标签》</w:t>
            </w:r>
          </w:p>
          <w:p>
            <w:pPr>
              <w:widowControl/>
              <w:snapToGrid w:val="0"/>
              <w:spacing w:line="360" w:lineRule="exact"/>
              <w:jc w:val="left"/>
              <w:textAlignment w:val="center"/>
              <w:rPr>
                <w:rFonts w:hint="eastAsia" w:ascii="宋体" w:hAnsi="宋体" w:cs="宋体"/>
                <w:b w:val="0"/>
                <w:bCs w:val="0"/>
                <w:color w:val="000000"/>
                <w:kern w:val="0"/>
                <w:sz w:val="18"/>
                <w:szCs w:val="18"/>
                <w:highlight w:val="none"/>
                <w:lang w:val="en-US" w:eastAsia="zh-CN"/>
              </w:rPr>
            </w:pPr>
            <w:r>
              <w:rPr>
                <w:rFonts w:hint="eastAsia" w:ascii="宋体" w:hAnsi="宋体" w:cs="宋体"/>
                <w:b w:val="0"/>
                <w:bCs w:val="0"/>
                <w:color w:val="000000"/>
                <w:kern w:val="0"/>
                <w:sz w:val="18"/>
                <w:szCs w:val="18"/>
                <w:highlight w:val="none"/>
                <w:lang w:val="en-US" w:eastAsia="zh-CN"/>
              </w:rPr>
              <w:t>GB 13432-2013《食品安全国家标准 预包装特殊膳食用食品标签》产品明示质量要求</w:t>
            </w:r>
          </w:p>
          <w:p>
            <w:pPr>
              <w:widowControl/>
              <w:snapToGrid w:val="0"/>
              <w:spacing w:line="360" w:lineRule="exact"/>
              <w:jc w:val="left"/>
              <w:textAlignment w:val="center"/>
              <w:rPr>
                <w:rFonts w:hint="eastAsia" w:ascii="宋体" w:hAnsi="宋体" w:cs="宋体"/>
                <w:b w:val="0"/>
                <w:bCs w:val="0"/>
                <w:color w:val="000000"/>
                <w:kern w:val="0"/>
                <w:sz w:val="18"/>
                <w:szCs w:val="18"/>
                <w:highlight w:val="none"/>
                <w:lang w:val="en-US" w:eastAsia="zh-CN"/>
              </w:rPr>
            </w:pPr>
            <w:r>
              <w:rPr>
                <w:rFonts w:hint="eastAsia" w:ascii="宋体" w:hAnsi="宋体" w:cs="宋体"/>
                <w:b w:val="0"/>
                <w:bCs w:val="0"/>
                <w:color w:val="000000"/>
                <w:kern w:val="0"/>
                <w:sz w:val="18"/>
                <w:szCs w:val="18"/>
                <w:highlight w:val="none"/>
                <w:lang w:val="en-US" w:eastAsia="zh-CN"/>
              </w:rPr>
              <w:t>GB 2761-2017《食品安全国家标准 食品中真菌毒素限量》</w:t>
            </w:r>
          </w:p>
          <w:p>
            <w:pPr>
              <w:widowControl/>
              <w:snapToGrid w:val="0"/>
              <w:spacing w:line="360" w:lineRule="exact"/>
              <w:jc w:val="left"/>
              <w:textAlignment w:val="center"/>
              <w:rPr>
                <w:rFonts w:hint="eastAsia" w:ascii="宋体" w:hAnsi="宋体" w:cs="宋体"/>
                <w:b w:val="0"/>
                <w:bCs w:val="0"/>
                <w:color w:val="000000"/>
                <w:kern w:val="0"/>
                <w:sz w:val="18"/>
                <w:szCs w:val="18"/>
                <w:highlight w:val="none"/>
                <w:lang w:val="en-US" w:eastAsia="zh-CN"/>
              </w:rPr>
            </w:pPr>
            <w:r>
              <w:rPr>
                <w:rFonts w:hint="eastAsia" w:ascii="宋体" w:hAnsi="宋体" w:cs="宋体"/>
                <w:b w:val="0"/>
                <w:bCs w:val="0"/>
                <w:color w:val="000000"/>
                <w:kern w:val="0"/>
                <w:sz w:val="18"/>
                <w:szCs w:val="18"/>
                <w:highlight w:val="none"/>
                <w:lang w:val="en-US" w:eastAsia="zh-CN"/>
              </w:rPr>
              <w:t>GB 2762-2017《食品安全国家标准 食品中污染物限量》</w:t>
            </w:r>
          </w:p>
          <w:p>
            <w:pPr>
              <w:widowControl/>
              <w:snapToGrid w:val="0"/>
              <w:spacing w:line="360" w:lineRule="exact"/>
              <w:jc w:val="left"/>
              <w:textAlignment w:val="center"/>
              <w:rPr>
                <w:rFonts w:hint="eastAsia" w:ascii="宋体" w:hAnsi="宋体" w:cs="宋体"/>
                <w:b w:val="0"/>
                <w:bCs w:val="0"/>
                <w:color w:val="000000"/>
                <w:kern w:val="0"/>
                <w:sz w:val="18"/>
                <w:szCs w:val="18"/>
                <w:highlight w:val="none"/>
                <w:lang w:val="en-US" w:eastAsia="zh-CN"/>
              </w:rPr>
            </w:pPr>
            <w:r>
              <w:rPr>
                <w:rFonts w:hint="eastAsia" w:ascii="宋体" w:hAnsi="宋体" w:cs="宋体"/>
                <w:b w:val="0"/>
                <w:bCs w:val="0"/>
                <w:color w:val="000000"/>
                <w:kern w:val="0"/>
                <w:sz w:val="18"/>
                <w:szCs w:val="18"/>
                <w:highlight w:val="none"/>
                <w:lang w:val="en-US" w:eastAsia="zh-CN"/>
              </w:rPr>
              <w:t>GB 2762-2022《食品安全国家标准 食品中污染物限量》</w:t>
            </w:r>
          </w:p>
          <w:p>
            <w:pPr>
              <w:widowControl/>
              <w:snapToGrid w:val="0"/>
              <w:spacing w:line="360" w:lineRule="exact"/>
              <w:jc w:val="left"/>
              <w:textAlignment w:val="center"/>
              <w:rPr>
                <w:rFonts w:hint="eastAsia" w:ascii="宋体" w:hAnsi="宋体" w:cs="宋体"/>
                <w:b w:val="0"/>
                <w:bCs w:val="0"/>
                <w:color w:val="000000"/>
                <w:kern w:val="0"/>
                <w:sz w:val="18"/>
                <w:szCs w:val="18"/>
                <w:highlight w:val="none"/>
                <w:lang w:val="en-US" w:eastAsia="zh-CN"/>
              </w:rPr>
            </w:pPr>
            <w:r>
              <w:rPr>
                <w:rFonts w:hint="eastAsia" w:ascii="宋体" w:hAnsi="宋体" w:cs="宋体"/>
                <w:b w:val="0"/>
                <w:bCs w:val="0"/>
                <w:color w:val="000000"/>
                <w:kern w:val="0"/>
                <w:sz w:val="18"/>
                <w:szCs w:val="18"/>
                <w:highlight w:val="none"/>
                <w:lang w:val="en-US" w:eastAsia="zh-CN"/>
              </w:rPr>
              <w:t>GB 29921-2021《食品安全国家标准 预包装食品中致病菌限量》</w:t>
            </w:r>
          </w:p>
          <w:p>
            <w:pPr>
              <w:widowControl/>
              <w:snapToGrid w:val="0"/>
              <w:spacing w:line="360" w:lineRule="exact"/>
              <w:jc w:val="left"/>
              <w:textAlignment w:val="center"/>
              <w:rPr>
                <w:rFonts w:hint="eastAsia" w:ascii="宋体" w:hAnsi="宋体" w:cs="宋体"/>
                <w:b w:val="0"/>
                <w:bCs w:val="0"/>
                <w:color w:val="000000"/>
                <w:kern w:val="0"/>
                <w:sz w:val="18"/>
                <w:szCs w:val="18"/>
                <w:highlight w:val="none"/>
                <w:lang w:val="en-US" w:eastAsia="zh-CN"/>
              </w:rPr>
            </w:pPr>
            <w:r>
              <w:rPr>
                <w:rFonts w:hint="eastAsia" w:ascii="宋体" w:hAnsi="宋体" w:cs="宋体"/>
                <w:b w:val="0"/>
                <w:bCs w:val="0"/>
                <w:color w:val="000000"/>
                <w:kern w:val="0"/>
                <w:sz w:val="18"/>
                <w:szCs w:val="18"/>
                <w:highlight w:val="none"/>
                <w:lang w:val="en-US" w:eastAsia="zh-CN"/>
              </w:rPr>
              <w:t>产品明示标准和质量要求</w:t>
            </w:r>
          </w:p>
          <w:p>
            <w:pPr>
              <w:widowControl/>
              <w:snapToGrid w:val="0"/>
              <w:spacing w:line="360" w:lineRule="exact"/>
              <w:jc w:val="left"/>
              <w:textAlignment w:val="center"/>
              <w:rPr>
                <w:rFonts w:hint="eastAsia" w:ascii="宋体" w:hAnsi="宋体" w:cs="宋体"/>
                <w:color w:val="auto"/>
                <w:sz w:val="20"/>
                <w:szCs w:val="20"/>
              </w:rPr>
            </w:pPr>
            <w:r>
              <w:rPr>
                <w:rFonts w:hint="eastAsia" w:ascii="宋体" w:hAnsi="宋体" w:cs="宋体"/>
                <w:b w:val="0"/>
                <w:bCs w:val="0"/>
                <w:color w:val="000000"/>
                <w:kern w:val="0"/>
                <w:sz w:val="18"/>
                <w:szCs w:val="18"/>
                <w:highlight w:val="none"/>
                <w:lang w:val="en-US" w:eastAsia="zh-CN"/>
              </w:rPr>
              <w:t>卫生部、工业和信息化部、农业部、工商总局、质检总局公告2011年第10号《关于三聚氰胺在食品中的限量值的公告》</w:t>
            </w:r>
          </w:p>
        </w:tc>
        <w:tc>
          <w:tcPr>
            <w:tcW w:w="4510" w:type="dxa"/>
            <w:vAlign w:val="center"/>
          </w:tcPr>
          <w:p>
            <w:pPr>
              <w:widowControl/>
              <w:snapToGrid w:val="0"/>
              <w:spacing w:line="360" w:lineRule="exact"/>
              <w:jc w:val="left"/>
              <w:textAlignment w:val="center"/>
              <w:rPr>
                <w:rFonts w:hint="eastAsia" w:ascii="宋体" w:hAnsi="宋体" w:cs="宋体"/>
                <w:color w:val="auto"/>
                <w:sz w:val="20"/>
                <w:szCs w:val="20"/>
              </w:rPr>
            </w:pPr>
            <w:r>
              <w:rPr>
                <w:rFonts w:hint="eastAsia" w:ascii="宋体" w:hAnsi="宋体" w:cs="宋体"/>
                <w:b w:val="0"/>
                <w:bCs w:val="0"/>
                <w:color w:val="000000"/>
                <w:kern w:val="0"/>
                <w:sz w:val="18"/>
                <w:szCs w:val="18"/>
                <w:highlight w:val="none"/>
                <w:lang w:val="en-US" w:eastAsia="zh-CN"/>
              </w:rPr>
              <w:t>α-亚麻酸、大肠菌群、胆碱、蛋白质、碘、二十二碳六烯酸（DHA）、二十二碳六烯酸与总脂肪酸比、二十碳四烯酸（AA/ARA）、反式脂肪酸与总脂肪酸比值、泛酸、钙、钙磷比值、果聚糖(以低聚果糖计)、核苷酸、黄曲霉毒素M₁、灰分、肌醇、钾、金黄色葡萄球菌、菌落总数、磷、氯、镁、锰、钠、牛磺酸、铅(以Pb计)、乳糖占碳水化合物总量、三聚氰胺、沙门氏菌、生物素、水分、碳水化合物、铁、铜、维生素A、维生素B₁、维生素B₁₂、维生素B₂、维生素B₆、维生素C、维生素D、维生素E、维生素K₁、硒、硝酸盐(以NaNO₃计)、锌、亚硝酸盐(以NaNO₂计)、亚油酸、亚油酸与α-亚麻酸比值、烟酸(烟酰胺)、叶黄素、叶酸、杂质度、脂肪、左旋肉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556" w:type="dxa"/>
            <w:vMerge w:val="continue"/>
            <w:vAlign w:val="center"/>
          </w:tcPr>
          <w:p>
            <w:pPr>
              <w:widowControl/>
              <w:snapToGrid w:val="0"/>
              <w:spacing w:line="360" w:lineRule="exact"/>
              <w:jc w:val="center"/>
              <w:textAlignment w:val="center"/>
              <w:rPr>
                <w:rFonts w:hint="eastAsia" w:ascii="宋体" w:hAnsi="宋体" w:cs="宋体"/>
                <w:sz w:val="20"/>
                <w:szCs w:val="20"/>
                <w:lang w:val="en-US" w:eastAsia="zh-CN"/>
              </w:rPr>
            </w:pPr>
          </w:p>
        </w:tc>
        <w:tc>
          <w:tcPr>
            <w:tcW w:w="1073" w:type="dxa"/>
            <w:vMerge w:val="continue"/>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109" w:type="dxa"/>
            <w:vMerge w:val="continue"/>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21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iCs w:val="0"/>
                <w:color w:val="000000"/>
                <w:kern w:val="0"/>
                <w:sz w:val="18"/>
                <w:szCs w:val="18"/>
                <w:u w:val="none"/>
                <w:lang w:val="en-US" w:eastAsia="zh-CN" w:bidi="ar"/>
              </w:rPr>
              <w:t>较大婴儿配方食品</w:t>
            </w:r>
          </w:p>
        </w:tc>
        <w:tc>
          <w:tcPr>
            <w:tcW w:w="118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iCs w:val="0"/>
                <w:color w:val="000000"/>
                <w:kern w:val="0"/>
                <w:sz w:val="18"/>
                <w:szCs w:val="18"/>
                <w:u w:val="none"/>
                <w:lang w:val="en-US" w:eastAsia="zh-CN" w:bidi="ar"/>
              </w:rPr>
              <w:t>乳基较大婴儿配方食品、豆基较大婴儿配方食品</w:t>
            </w:r>
          </w:p>
        </w:tc>
        <w:tc>
          <w:tcPr>
            <w:tcW w:w="4167" w:type="dxa"/>
            <w:vAlign w:val="center"/>
          </w:tcPr>
          <w:p>
            <w:pPr>
              <w:widowControl/>
              <w:snapToGrid w:val="0"/>
              <w:spacing w:line="360" w:lineRule="exact"/>
              <w:jc w:val="left"/>
              <w:textAlignment w:val="center"/>
              <w:rPr>
                <w:rFonts w:hint="eastAsia" w:ascii="宋体" w:hAnsi="宋体" w:cs="宋体"/>
                <w:b w:val="0"/>
                <w:bCs w:val="0"/>
                <w:color w:val="000000"/>
                <w:kern w:val="0"/>
                <w:sz w:val="18"/>
                <w:szCs w:val="18"/>
                <w:highlight w:val="none"/>
                <w:lang w:val="en-US" w:eastAsia="zh-CN"/>
              </w:rPr>
            </w:pPr>
            <w:r>
              <w:rPr>
                <w:rFonts w:hint="eastAsia" w:ascii="宋体" w:hAnsi="宋体" w:cs="宋体"/>
                <w:b w:val="0"/>
                <w:bCs w:val="0"/>
                <w:color w:val="000000"/>
                <w:kern w:val="0"/>
                <w:sz w:val="18"/>
                <w:szCs w:val="18"/>
                <w:highlight w:val="none"/>
                <w:lang w:val="en-US" w:eastAsia="zh-CN"/>
              </w:rPr>
              <w:t>GB 10766-2021《食品安全国家标准 较大婴儿配方食品》</w:t>
            </w:r>
          </w:p>
          <w:p>
            <w:pPr>
              <w:widowControl/>
              <w:snapToGrid w:val="0"/>
              <w:spacing w:line="360" w:lineRule="exact"/>
              <w:jc w:val="left"/>
              <w:textAlignment w:val="center"/>
              <w:rPr>
                <w:rFonts w:hint="eastAsia" w:ascii="宋体" w:hAnsi="宋体" w:cs="宋体"/>
                <w:b w:val="0"/>
                <w:bCs w:val="0"/>
                <w:color w:val="000000"/>
                <w:kern w:val="0"/>
                <w:sz w:val="18"/>
                <w:szCs w:val="18"/>
                <w:highlight w:val="none"/>
                <w:lang w:val="en-US" w:eastAsia="zh-CN"/>
              </w:rPr>
            </w:pPr>
            <w:r>
              <w:rPr>
                <w:rFonts w:hint="eastAsia" w:ascii="宋体" w:hAnsi="宋体" w:cs="宋体"/>
                <w:b w:val="0"/>
                <w:bCs w:val="0"/>
                <w:color w:val="000000"/>
                <w:kern w:val="0"/>
                <w:sz w:val="18"/>
                <w:szCs w:val="18"/>
                <w:highlight w:val="none"/>
                <w:lang w:val="en-US" w:eastAsia="zh-CN"/>
              </w:rPr>
              <w:t>GB 13432-2013《食品安全国家标准 预包装特殊膳食用食品标签》产品明示质量要求</w:t>
            </w:r>
          </w:p>
          <w:p>
            <w:pPr>
              <w:widowControl/>
              <w:snapToGrid w:val="0"/>
              <w:spacing w:line="360" w:lineRule="exact"/>
              <w:jc w:val="left"/>
              <w:textAlignment w:val="center"/>
              <w:rPr>
                <w:rFonts w:hint="eastAsia" w:ascii="宋体" w:hAnsi="宋体" w:cs="宋体"/>
                <w:b w:val="0"/>
                <w:bCs w:val="0"/>
                <w:color w:val="000000"/>
                <w:kern w:val="0"/>
                <w:sz w:val="18"/>
                <w:szCs w:val="18"/>
                <w:highlight w:val="none"/>
                <w:lang w:val="en-US" w:eastAsia="zh-CN"/>
              </w:rPr>
            </w:pPr>
            <w:r>
              <w:rPr>
                <w:rFonts w:hint="eastAsia" w:ascii="宋体" w:hAnsi="宋体" w:cs="宋体"/>
                <w:b w:val="0"/>
                <w:bCs w:val="0"/>
                <w:color w:val="000000"/>
                <w:kern w:val="0"/>
                <w:sz w:val="18"/>
                <w:szCs w:val="18"/>
                <w:highlight w:val="none"/>
                <w:lang w:val="en-US" w:eastAsia="zh-CN"/>
              </w:rPr>
              <w:t>GB 2761-2017《食品安全国家标准 食品中真菌毒素限量》</w:t>
            </w:r>
          </w:p>
          <w:p>
            <w:pPr>
              <w:widowControl/>
              <w:snapToGrid w:val="0"/>
              <w:spacing w:line="360" w:lineRule="exact"/>
              <w:jc w:val="left"/>
              <w:textAlignment w:val="center"/>
              <w:rPr>
                <w:rFonts w:hint="eastAsia" w:ascii="宋体" w:hAnsi="宋体" w:cs="宋体"/>
                <w:b w:val="0"/>
                <w:bCs w:val="0"/>
                <w:color w:val="000000"/>
                <w:kern w:val="0"/>
                <w:sz w:val="18"/>
                <w:szCs w:val="18"/>
                <w:highlight w:val="none"/>
                <w:lang w:val="en-US" w:eastAsia="zh-CN"/>
              </w:rPr>
            </w:pPr>
            <w:r>
              <w:rPr>
                <w:rFonts w:hint="eastAsia" w:ascii="宋体" w:hAnsi="宋体" w:cs="宋体"/>
                <w:b w:val="0"/>
                <w:bCs w:val="0"/>
                <w:color w:val="000000"/>
                <w:kern w:val="0"/>
                <w:sz w:val="18"/>
                <w:szCs w:val="18"/>
                <w:highlight w:val="none"/>
                <w:lang w:val="en-US" w:eastAsia="zh-CN"/>
              </w:rPr>
              <w:t>GB 2762-2017《食品安全国家标准 食品中污染物限量》</w:t>
            </w:r>
          </w:p>
          <w:p>
            <w:pPr>
              <w:widowControl/>
              <w:snapToGrid w:val="0"/>
              <w:spacing w:line="360" w:lineRule="exact"/>
              <w:jc w:val="left"/>
              <w:textAlignment w:val="center"/>
              <w:rPr>
                <w:rFonts w:hint="eastAsia" w:ascii="宋体" w:hAnsi="宋体" w:cs="宋体"/>
                <w:b w:val="0"/>
                <w:bCs w:val="0"/>
                <w:color w:val="000000"/>
                <w:kern w:val="0"/>
                <w:sz w:val="18"/>
                <w:szCs w:val="18"/>
                <w:highlight w:val="none"/>
                <w:lang w:val="en-US" w:eastAsia="zh-CN"/>
              </w:rPr>
            </w:pPr>
            <w:r>
              <w:rPr>
                <w:rFonts w:hint="eastAsia" w:ascii="宋体" w:hAnsi="宋体" w:cs="宋体"/>
                <w:b w:val="0"/>
                <w:bCs w:val="0"/>
                <w:color w:val="000000"/>
                <w:kern w:val="0"/>
                <w:sz w:val="18"/>
                <w:szCs w:val="18"/>
                <w:highlight w:val="none"/>
                <w:lang w:val="en-US" w:eastAsia="zh-CN"/>
              </w:rPr>
              <w:t>GB 29921-2021《食品安全国家标准 预包装食品中致病菌限量》</w:t>
            </w:r>
          </w:p>
          <w:p>
            <w:pPr>
              <w:widowControl/>
              <w:snapToGrid w:val="0"/>
              <w:spacing w:line="360" w:lineRule="exact"/>
              <w:jc w:val="left"/>
              <w:textAlignment w:val="center"/>
              <w:rPr>
                <w:rFonts w:hint="eastAsia" w:ascii="宋体" w:hAnsi="宋体" w:cs="宋体"/>
                <w:color w:val="auto"/>
                <w:sz w:val="20"/>
                <w:szCs w:val="20"/>
              </w:rPr>
            </w:pPr>
            <w:r>
              <w:rPr>
                <w:rFonts w:hint="eastAsia" w:ascii="宋体" w:hAnsi="宋体" w:cs="宋体"/>
                <w:b w:val="0"/>
                <w:bCs w:val="0"/>
                <w:color w:val="000000"/>
                <w:kern w:val="0"/>
                <w:sz w:val="18"/>
                <w:szCs w:val="18"/>
                <w:highlight w:val="none"/>
                <w:lang w:val="en-US" w:eastAsia="zh-CN"/>
              </w:rPr>
              <w:t>卫生部、工业和信息化部、农业部、工商总局、质检总局公告2011年第10号《关于三聚氰胺在食品中的限量值的公告》</w:t>
            </w:r>
          </w:p>
        </w:tc>
        <w:tc>
          <w:tcPr>
            <w:tcW w:w="4510" w:type="dxa"/>
            <w:vAlign w:val="center"/>
          </w:tcPr>
          <w:p>
            <w:pPr>
              <w:widowControl/>
              <w:snapToGrid w:val="0"/>
              <w:spacing w:line="360" w:lineRule="exact"/>
              <w:jc w:val="left"/>
              <w:textAlignment w:val="center"/>
              <w:rPr>
                <w:rFonts w:hint="eastAsia" w:ascii="宋体" w:hAnsi="宋体" w:cs="宋体"/>
                <w:color w:val="auto"/>
                <w:sz w:val="20"/>
                <w:szCs w:val="20"/>
              </w:rPr>
            </w:pPr>
            <w:r>
              <w:rPr>
                <w:rFonts w:hint="eastAsia" w:ascii="宋体" w:hAnsi="宋体" w:cs="宋体"/>
                <w:b w:val="0"/>
                <w:bCs w:val="0"/>
                <w:color w:val="000000"/>
                <w:kern w:val="0"/>
                <w:sz w:val="18"/>
                <w:szCs w:val="18"/>
                <w:highlight w:val="none"/>
                <w:lang w:val="en-US" w:eastAsia="zh-CN"/>
              </w:rPr>
              <w:t>α-亚麻酸、大肠菌群、胆碱、蛋白质、碘、二十二碳六烯酸(22:6 n-3)与二十碳四烯酸(20:4 n-6)的比、二十二碳六烯酸（DHA）、二十碳四烯酸（AA/ARA）、二十碳五烯酸(20:5 n-3)的量与二十二碳六烯酸的量的比、反式脂肪酸与总脂肪酸比值、泛酸、钙、钙磷比值、核苷酸、黄曲霉毒素M₁、灰分、肌醇、钾、芥酸与总脂肪酸比值、金黄色葡萄球菌、菌落总数、磷、氯、镁、锰、钠、牛磺酸、铅(以Pb计)、乳糖占碳水化合物总量、三聚氰胺、沙门氏菌、生物素、水分、碳水化合物、铁、铜、维生素A、维生素B₁、维生素B₁₂、维生素B₂、维生素B₆、维生素C、维生素D、维生素E、维生素K₁、硒、硝酸盐(以NaNO₃计)、锌、亚硝酸盐(以NaNO₂计)、亚油酸、亚油酸与α-亚麻酸比值、烟酸(烟酰胺)、叶酸、杂质度、脂肪、终产品脂肪中月桂酸和肉豆蔻酸(十四烷酸)总量占总脂肪酸的比值、左旋肉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556" w:type="dxa"/>
            <w:vMerge w:val="restart"/>
            <w:vAlign w:val="center"/>
          </w:tcPr>
          <w:p>
            <w:pPr>
              <w:widowControl/>
              <w:snapToGrid w:val="0"/>
              <w:spacing w:line="360" w:lineRule="exact"/>
              <w:jc w:val="center"/>
              <w:textAlignment w:val="center"/>
              <w:rPr>
                <w:rFonts w:hint="default" w:ascii="宋体" w:hAnsi="宋体" w:cs="宋体"/>
                <w:sz w:val="20"/>
                <w:szCs w:val="20"/>
                <w:lang w:val="en-US" w:eastAsia="zh-CN"/>
              </w:rPr>
            </w:pPr>
            <w:r>
              <w:rPr>
                <w:rFonts w:hint="eastAsia" w:ascii="宋体" w:hAnsi="宋体" w:cs="宋体"/>
                <w:b w:val="0"/>
                <w:bCs w:val="0"/>
                <w:color w:val="000000"/>
                <w:kern w:val="0"/>
                <w:sz w:val="18"/>
                <w:szCs w:val="18"/>
                <w:highlight w:val="none"/>
                <w:lang w:val="en-US" w:eastAsia="zh-CN"/>
              </w:rPr>
              <w:t>14</w:t>
            </w:r>
          </w:p>
        </w:tc>
        <w:tc>
          <w:tcPr>
            <w:tcW w:w="1073"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iCs w:val="0"/>
                <w:color w:val="000000"/>
                <w:kern w:val="0"/>
                <w:sz w:val="18"/>
                <w:szCs w:val="18"/>
                <w:u w:val="none"/>
                <w:lang w:val="en-US" w:eastAsia="zh-CN" w:bidi="ar"/>
              </w:rPr>
              <w:t>特殊膳食食品</w:t>
            </w:r>
          </w:p>
        </w:tc>
        <w:tc>
          <w:tcPr>
            <w:tcW w:w="1109"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iCs w:val="0"/>
                <w:color w:val="000000"/>
                <w:kern w:val="0"/>
                <w:sz w:val="18"/>
                <w:szCs w:val="18"/>
                <w:u w:val="none"/>
                <w:lang w:val="en-US" w:eastAsia="zh-CN" w:bidi="ar"/>
              </w:rPr>
              <w:t>婴幼儿辅助食品</w:t>
            </w:r>
          </w:p>
        </w:tc>
        <w:tc>
          <w:tcPr>
            <w:tcW w:w="121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iCs w:val="0"/>
                <w:color w:val="000000"/>
                <w:kern w:val="0"/>
                <w:sz w:val="18"/>
                <w:szCs w:val="18"/>
                <w:u w:val="none"/>
                <w:lang w:val="en-US" w:eastAsia="zh-CN" w:bidi="ar"/>
              </w:rPr>
              <w:t>婴幼儿谷类辅助食品</w:t>
            </w:r>
          </w:p>
        </w:tc>
        <w:tc>
          <w:tcPr>
            <w:tcW w:w="118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iCs w:val="0"/>
                <w:color w:val="000000"/>
                <w:kern w:val="0"/>
                <w:sz w:val="18"/>
                <w:szCs w:val="18"/>
                <w:u w:val="none"/>
                <w:lang w:val="en-US" w:eastAsia="zh-CN" w:bidi="ar"/>
              </w:rPr>
              <w:t>婴幼儿谷物辅助食品、婴幼儿高蛋白谷物辅助食品、婴幼儿生制类谷物辅助食品、婴幼儿饼干或其他婴幼儿谷物辅助食品</w:t>
            </w:r>
          </w:p>
        </w:tc>
        <w:tc>
          <w:tcPr>
            <w:tcW w:w="4167" w:type="dxa"/>
            <w:vAlign w:val="center"/>
          </w:tcPr>
          <w:p>
            <w:pPr>
              <w:widowControl/>
              <w:snapToGrid w:val="0"/>
              <w:spacing w:line="360" w:lineRule="exact"/>
              <w:jc w:val="left"/>
              <w:textAlignment w:val="center"/>
              <w:rPr>
                <w:rFonts w:hint="eastAsia" w:ascii="宋体" w:hAnsi="宋体" w:cs="宋体"/>
                <w:b w:val="0"/>
                <w:bCs w:val="0"/>
                <w:color w:val="000000"/>
                <w:kern w:val="0"/>
                <w:sz w:val="18"/>
                <w:szCs w:val="18"/>
                <w:highlight w:val="none"/>
                <w:lang w:val="en-US" w:eastAsia="zh-CN"/>
              </w:rPr>
            </w:pPr>
            <w:r>
              <w:rPr>
                <w:rFonts w:hint="eastAsia" w:ascii="宋体" w:hAnsi="宋体" w:cs="宋体"/>
                <w:b w:val="0"/>
                <w:bCs w:val="0"/>
                <w:color w:val="000000"/>
                <w:kern w:val="0"/>
                <w:sz w:val="18"/>
                <w:szCs w:val="18"/>
                <w:highlight w:val="none"/>
                <w:lang w:val="en-US" w:eastAsia="zh-CN"/>
              </w:rPr>
              <w:t>GB 10769-2010《食品安全国家标准 婴幼儿谷类辅助食品》</w:t>
            </w:r>
          </w:p>
          <w:p>
            <w:pPr>
              <w:widowControl/>
              <w:snapToGrid w:val="0"/>
              <w:spacing w:line="360" w:lineRule="exact"/>
              <w:jc w:val="left"/>
              <w:textAlignment w:val="center"/>
              <w:rPr>
                <w:rFonts w:hint="eastAsia" w:ascii="宋体" w:hAnsi="宋体" w:cs="宋体"/>
                <w:b w:val="0"/>
                <w:bCs w:val="0"/>
                <w:color w:val="000000"/>
                <w:kern w:val="0"/>
                <w:sz w:val="18"/>
                <w:szCs w:val="18"/>
                <w:highlight w:val="none"/>
                <w:lang w:val="en-US" w:eastAsia="zh-CN"/>
              </w:rPr>
            </w:pPr>
            <w:r>
              <w:rPr>
                <w:rFonts w:hint="eastAsia" w:ascii="宋体" w:hAnsi="宋体" w:cs="宋体"/>
                <w:b w:val="0"/>
                <w:bCs w:val="0"/>
                <w:color w:val="000000"/>
                <w:kern w:val="0"/>
                <w:sz w:val="18"/>
                <w:szCs w:val="18"/>
                <w:highlight w:val="none"/>
                <w:lang w:val="en-US" w:eastAsia="zh-CN"/>
              </w:rPr>
              <w:t>GB 2761-2017《食品安全国家标准 食品中真菌毒素限量》</w:t>
            </w:r>
          </w:p>
          <w:p>
            <w:pPr>
              <w:widowControl/>
              <w:snapToGrid w:val="0"/>
              <w:spacing w:line="360" w:lineRule="exact"/>
              <w:jc w:val="left"/>
              <w:textAlignment w:val="center"/>
              <w:rPr>
                <w:rFonts w:hint="eastAsia" w:ascii="宋体" w:hAnsi="宋体" w:cs="宋体"/>
                <w:b w:val="0"/>
                <w:bCs w:val="0"/>
                <w:color w:val="000000"/>
                <w:kern w:val="0"/>
                <w:sz w:val="18"/>
                <w:szCs w:val="18"/>
                <w:highlight w:val="none"/>
                <w:lang w:val="en-US" w:eastAsia="zh-CN"/>
              </w:rPr>
            </w:pPr>
            <w:r>
              <w:rPr>
                <w:rFonts w:hint="eastAsia" w:ascii="宋体" w:hAnsi="宋体" w:cs="宋体"/>
                <w:b w:val="0"/>
                <w:bCs w:val="0"/>
                <w:color w:val="000000"/>
                <w:kern w:val="0"/>
                <w:sz w:val="18"/>
                <w:szCs w:val="18"/>
                <w:highlight w:val="none"/>
                <w:lang w:val="en-US" w:eastAsia="zh-CN"/>
              </w:rPr>
              <w:t>GB 2762-2022《食品安全国家标准 食品中污染物限量》</w:t>
            </w:r>
          </w:p>
          <w:p>
            <w:pPr>
              <w:widowControl/>
              <w:snapToGrid w:val="0"/>
              <w:spacing w:line="360" w:lineRule="exact"/>
              <w:jc w:val="left"/>
              <w:textAlignment w:val="center"/>
              <w:rPr>
                <w:rFonts w:hint="eastAsia" w:ascii="宋体" w:hAnsi="宋体" w:cs="宋体"/>
                <w:color w:val="auto"/>
                <w:sz w:val="20"/>
                <w:szCs w:val="20"/>
              </w:rPr>
            </w:pPr>
            <w:r>
              <w:rPr>
                <w:rFonts w:hint="eastAsia" w:ascii="宋体" w:hAnsi="宋体" w:cs="宋体"/>
                <w:b w:val="0"/>
                <w:bCs w:val="0"/>
                <w:color w:val="000000"/>
                <w:kern w:val="0"/>
                <w:sz w:val="18"/>
                <w:szCs w:val="18"/>
                <w:highlight w:val="none"/>
                <w:lang w:val="en-US" w:eastAsia="zh-CN"/>
              </w:rPr>
              <w:t>GB 29921-2021《食品安全国家标准 预包装食品中致病菌限量》</w:t>
            </w:r>
          </w:p>
        </w:tc>
        <w:tc>
          <w:tcPr>
            <w:tcW w:w="4510" w:type="dxa"/>
            <w:vAlign w:val="center"/>
          </w:tcPr>
          <w:p>
            <w:pPr>
              <w:widowControl/>
              <w:snapToGrid w:val="0"/>
              <w:spacing w:line="360" w:lineRule="exact"/>
              <w:jc w:val="left"/>
              <w:textAlignment w:val="center"/>
              <w:rPr>
                <w:rFonts w:hint="eastAsia" w:ascii="宋体" w:hAnsi="宋体" w:cs="宋体"/>
                <w:color w:val="auto"/>
                <w:sz w:val="20"/>
                <w:szCs w:val="20"/>
              </w:rPr>
            </w:pPr>
            <w:r>
              <w:rPr>
                <w:rFonts w:hint="eastAsia" w:ascii="宋体" w:hAnsi="宋体" w:cs="宋体"/>
                <w:b w:val="0"/>
                <w:bCs w:val="0"/>
                <w:color w:val="000000"/>
                <w:kern w:val="0"/>
                <w:sz w:val="18"/>
                <w:szCs w:val="18"/>
                <w:highlight w:val="none"/>
                <w:lang w:val="en-US" w:eastAsia="zh-CN"/>
              </w:rPr>
              <w:t>不溶性膳食纤维、大肠菌群、蛋白质、泛酸、钙、镉(以Cd计)、黄曲霉毒素B₁、钾、金黄色葡萄球菌、菌落总数、磷、钠、能量、铅(以Pb计)、沙门氏菌、生物素、水分、铁、维生素A、维生素B₁、维生素B₁₂、维生素B₂、维生素B₆、维生素D、维生素E、无机砷(以As计)、锡(以Sn计)、锌、亚硝酸盐(以NaNO₂计)、烟酸、叶酸、脂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556" w:type="dxa"/>
            <w:vMerge w:val="continue"/>
            <w:vAlign w:val="center"/>
          </w:tcPr>
          <w:p>
            <w:pPr>
              <w:widowControl/>
              <w:snapToGrid w:val="0"/>
              <w:spacing w:line="360" w:lineRule="exact"/>
              <w:jc w:val="center"/>
              <w:textAlignment w:val="center"/>
              <w:rPr>
                <w:rFonts w:hint="eastAsia" w:ascii="宋体" w:hAnsi="宋体" w:cs="宋体"/>
                <w:sz w:val="20"/>
                <w:szCs w:val="20"/>
                <w:lang w:val="en-US" w:eastAsia="zh-CN"/>
              </w:rPr>
            </w:pPr>
          </w:p>
        </w:tc>
        <w:tc>
          <w:tcPr>
            <w:tcW w:w="1073" w:type="dxa"/>
            <w:vMerge w:val="continue"/>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109" w:type="dxa"/>
            <w:vMerge w:val="continue"/>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21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iCs w:val="0"/>
                <w:color w:val="000000"/>
                <w:kern w:val="0"/>
                <w:sz w:val="18"/>
                <w:szCs w:val="18"/>
                <w:u w:val="none"/>
                <w:lang w:val="en-US" w:eastAsia="zh-CN" w:bidi="ar"/>
              </w:rPr>
              <w:t>婴幼儿罐装辅助食品</w:t>
            </w:r>
          </w:p>
        </w:tc>
        <w:tc>
          <w:tcPr>
            <w:tcW w:w="118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iCs w:val="0"/>
                <w:color w:val="000000"/>
                <w:kern w:val="0"/>
                <w:sz w:val="18"/>
                <w:szCs w:val="18"/>
                <w:u w:val="none"/>
                <w:lang w:val="en-US" w:eastAsia="zh-CN" w:bidi="ar"/>
              </w:rPr>
              <w:t>泥(糊)状罐装食品、颗粒状罐装食品、汁类罐装食品</w:t>
            </w:r>
          </w:p>
        </w:tc>
        <w:tc>
          <w:tcPr>
            <w:tcW w:w="4167" w:type="dxa"/>
            <w:vAlign w:val="center"/>
          </w:tcPr>
          <w:p>
            <w:pPr>
              <w:widowControl/>
              <w:snapToGrid w:val="0"/>
              <w:spacing w:line="360" w:lineRule="exact"/>
              <w:jc w:val="left"/>
              <w:textAlignment w:val="center"/>
              <w:rPr>
                <w:rFonts w:hint="eastAsia" w:ascii="宋体" w:hAnsi="宋体" w:cs="宋体"/>
                <w:b w:val="0"/>
                <w:bCs w:val="0"/>
                <w:color w:val="000000"/>
                <w:kern w:val="0"/>
                <w:sz w:val="18"/>
                <w:szCs w:val="18"/>
                <w:highlight w:val="none"/>
                <w:lang w:val="en-US" w:eastAsia="zh-CN"/>
              </w:rPr>
            </w:pPr>
            <w:r>
              <w:rPr>
                <w:rFonts w:hint="eastAsia" w:ascii="宋体" w:hAnsi="宋体" w:cs="宋体"/>
                <w:b w:val="0"/>
                <w:bCs w:val="0"/>
                <w:color w:val="000000"/>
                <w:kern w:val="0"/>
                <w:sz w:val="18"/>
                <w:szCs w:val="18"/>
                <w:highlight w:val="none"/>
                <w:lang w:val="en-US" w:eastAsia="zh-CN"/>
              </w:rPr>
              <w:t>GB 10770-2010《食品安全国家标准 婴幼儿罐装辅助食品》</w:t>
            </w:r>
          </w:p>
          <w:p>
            <w:pPr>
              <w:widowControl/>
              <w:snapToGrid w:val="0"/>
              <w:spacing w:line="360" w:lineRule="exact"/>
              <w:jc w:val="left"/>
              <w:textAlignment w:val="center"/>
              <w:rPr>
                <w:rFonts w:hint="eastAsia" w:ascii="宋体" w:hAnsi="宋体" w:cs="宋体"/>
                <w:color w:val="auto"/>
                <w:sz w:val="20"/>
                <w:szCs w:val="20"/>
              </w:rPr>
            </w:pPr>
            <w:r>
              <w:rPr>
                <w:rFonts w:hint="eastAsia" w:ascii="宋体" w:hAnsi="宋体" w:cs="宋体"/>
                <w:b w:val="0"/>
                <w:bCs w:val="0"/>
                <w:color w:val="000000"/>
                <w:kern w:val="0"/>
                <w:sz w:val="18"/>
                <w:szCs w:val="18"/>
                <w:highlight w:val="none"/>
                <w:lang w:val="en-US" w:eastAsia="zh-CN"/>
              </w:rPr>
              <w:t>GB 2762-2022《食品安全国家标准 食品中污染物限量》</w:t>
            </w:r>
          </w:p>
        </w:tc>
        <w:tc>
          <w:tcPr>
            <w:tcW w:w="4510" w:type="dxa"/>
            <w:vAlign w:val="center"/>
          </w:tcPr>
          <w:p>
            <w:pPr>
              <w:widowControl/>
              <w:snapToGrid w:val="0"/>
              <w:spacing w:line="360" w:lineRule="exact"/>
              <w:jc w:val="left"/>
              <w:textAlignment w:val="center"/>
              <w:rPr>
                <w:rFonts w:hint="eastAsia" w:ascii="宋体" w:hAnsi="宋体" w:cs="宋体"/>
                <w:color w:val="auto"/>
                <w:sz w:val="20"/>
                <w:szCs w:val="20"/>
              </w:rPr>
            </w:pPr>
            <w:r>
              <w:rPr>
                <w:rFonts w:hint="eastAsia" w:ascii="宋体" w:hAnsi="宋体" w:cs="宋体"/>
                <w:b w:val="0"/>
                <w:bCs w:val="0"/>
                <w:color w:val="000000"/>
                <w:kern w:val="0"/>
                <w:sz w:val="18"/>
                <w:szCs w:val="18"/>
                <w:highlight w:val="none"/>
                <w:lang w:val="en-US" w:eastAsia="zh-CN"/>
              </w:rPr>
              <w:t>总钠、商业无菌、铅(以Pb计)、总汞(以Hg计)、无机砷(以As计)、亚硝酸盐(以NaNO₂计)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556" w:type="dxa"/>
            <w:vMerge w:val="restart"/>
            <w:vAlign w:val="center"/>
          </w:tcPr>
          <w:p>
            <w:pPr>
              <w:widowControl/>
              <w:snapToGrid w:val="0"/>
              <w:spacing w:line="360" w:lineRule="exact"/>
              <w:jc w:val="center"/>
              <w:textAlignment w:val="center"/>
              <w:rPr>
                <w:rFonts w:hint="default" w:ascii="宋体" w:hAnsi="宋体" w:cs="宋体"/>
                <w:sz w:val="20"/>
                <w:szCs w:val="20"/>
                <w:lang w:val="en-US" w:eastAsia="zh-CN"/>
              </w:rPr>
            </w:pPr>
            <w:r>
              <w:rPr>
                <w:rFonts w:hint="eastAsia" w:ascii="宋体" w:hAnsi="宋体" w:cs="宋体"/>
                <w:b w:val="0"/>
                <w:bCs w:val="0"/>
                <w:color w:val="000000"/>
                <w:kern w:val="0"/>
                <w:sz w:val="18"/>
                <w:szCs w:val="18"/>
                <w:highlight w:val="none"/>
                <w:lang w:val="en-US" w:eastAsia="zh-CN"/>
              </w:rPr>
              <w:t>15</w:t>
            </w:r>
          </w:p>
        </w:tc>
        <w:tc>
          <w:tcPr>
            <w:tcW w:w="1073"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iCs w:val="0"/>
                <w:color w:val="000000"/>
                <w:kern w:val="0"/>
                <w:sz w:val="18"/>
                <w:szCs w:val="18"/>
                <w:u w:val="none"/>
                <w:lang w:val="en-US" w:eastAsia="zh-CN" w:bidi="ar"/>
              </w:rPr>
              <w:t>特殊医学用途配方食品</w:t>
            </w:r>
          </w:p>
        </w:tc>
        <w:tc>
          <w:tcPr>
            <w:tcW w:w="1109"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iCs w:val="0"/>
                <w:color w:val="000000"/>
                <w:kern w:val="0"/>
                <w:sz w:val="18"/>
                <w:szCs w:val="18"/>
                <w:u w:val="none"/>
                <w:lang w:val="en-US" w:eastAsia="zh-CN" w:bidi="ar"/>
              </w:rPr>
              <w:t>特殊医学用途配方食品</w:t>
            </w:r>
          </w:p>
        </w:tc>
        <w:tc>
          <w:tcPr>
            <w:tcW w:w="121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iCs w:val="0"/>
                <w:color w:val="000000"/>
                <w:kern w:val="0"/>
                <w:sz w:val="18"/>
                <w:szCs w:val="18"/>
                <w:u w:val="none"/>
                <w:lang w:val="en-US" w:eastAsia="zh-CN" w:bidi="ar"/>
              </w:rPr>
              <w:t>特殊医学用途配方食品</w:t>
            </w:r>
          </w:p>
        </w:tc>
        <w:tc>
          <w:tcPr>
            <w:tcW w:w="118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iCs w:val="0"/>
                <w:color w:val="000000"/>
                <w:kern w:val="0"/>
                <w:sz w:val="18"/>
                <w:szCs w:val="18"/>
                <w:u w:val="none"/>
                <w:lang w:val="en-US" w:eastAsia="zh-CN" w:bidi="ar"/>
              </w:rPr>
              <w:t>全营养配方食品</w:t>
            </w:r>
          </w:p>
        </w:tc>
        <w:tc>
          <w:tcPr>
            <w:tcW w:w="4167" w:type="dxa"/>
            <w:vAlign w:val="center"/>
          </w:tcPr>
          <w:p>
            <w:pPr>
              <w:widowControl/>
              <w:snapToGrid w:val="0"/>
              <w:spacing w:line="360" w:lineRule="exact"/>
              <w:jc w:val="left"/>
              <w:textAlignment w:val="center"/>
              <w:rPr>
                <w:rFonts w:hint="eastAsia" w:ascii="宋体" w:hAnsi="宋体" w:cs="宋体"/>
                <w:b w:val="0"/>
                <w:bCs w:val="0"/>
                <w:color w:val="000000"/>
                <w:kern w:val="0"/>
                <w:sz w:val="18"/>
                <w:szCs w:val="18"/>
                <w:highlight w:val="none"/>
                <w:lang w:val="en-US" w:eastAsia="zh-CN"/>
              </w:rPr>
            </w:pPr>
            <w:r>
              <w:rPr>
                <w:rFonts w:hint="eastAsia" w:ascii="宋体" w:hAnsi="宋体" w:cs="宋体"/>
                <w:b w:val="0"/>
                <w:bCs w:val="0"/>
                <w:color w:val="000000"/>
                <w:kern w:val="0"/>
                <w:sz w:val="18"/>
                <w:szCs w:val="18"/>
                <w:highlight w:val="none"/>
                <w:lang w:val="en-US" w:eastAsia="zh-CN"/>
              </w:rPr>
              <w:t>GB 2761-2017《食品安全国家标准 食品中真菌毒素限量》</w:t>
            </w:r>
          </w:p>
          <w:p>
            <w:pPr>
              <w:widowControl/>
              <w:snapToGrid w:val="0"/>
              <w:spacing w:line="360" w:lineRule="exact"/>
              <w:jc w:val="left"/>
              <w:textAlignment w:val="center"/>
              <w:rPr>
                <w:rFonts w:hint="eastAsia" w:ascii="宋体" w:hAnsi="宋体" w:cs="宋体"/>
                <w:b w:val="0"/>
                <w:bCs w:val="0"/>
                <w:color w:val="000000"/>
                <w:kern w:val="0"/>
                <w:sz w:val="18"/>
                <w:szCs w:val="18"/>
                <w:highlight w:val="none"/>
                <w:lang w:val="en-US" w:eastAsia="zh-CN"/>
              </w:rPr>
            </w:pPr>
            <w:r>
              <w:rPr>
                <w:rFonts w:hint="eastAsia" w:ascii="宋体" w:hAnsi="宋体" w:cs="宋体"/>
                <w:b w:val="0"/>
                <w:bCs w:val="0"/>
                <w:color w:val="000000"/>
                <w:kern w:val="0"/>
                <w:sz w:val="18"/>
                <w:szCs w:val="18"/>
                <w:highlight w:val="none"/>
                <w:lang w:val="en-US" w:eastAsia="zh-CN"/>
              </w:rPr>
              <w:t>GB 2762-2017《食品安全国家标准 食品中污染物限量》</w:t>
            </w:r>
          </w:p>
          <w:p>
            <w:pPr>
              <w:widowControl/>
              <w:snapToGrid w:val="0"/>
              <w:spacing w:line="360" w:lineRule="exact"/>
              <w:jc w:val="left"/>
              <w:textAlignment w:val="center"/>
              <w:rPr>
                <w:rFonts w:hint="eastAsia" w:ascii="宋体" w:hAnsi="宋体" w:cs="宋体"/>
                <w:b w:val="0"/>
                <w:bCs w:val="0"/>
                <w:color w:val="000000"/>
                <w:kern w:val="0"/>
                <w:sz w:val="18"/>
                <w:szCs w:val="18"/>
                <w:highlight w:val="none"/>
                <w:lang w:val="en-US" w:eastAsia="zh-CN"/>
              </w:rPr>
            </w:pPr>
            <w:r>
              <w:rPr>
                <w:rFonts w:hint="eastAsia" w:ascii="宋体" w:hAnsi="宋体" w:cs="宋体"/>
                <w:b w:val="0"/>
                <w:bCs w:val="0"/>
                <w:color w:val="000000"/>
                <w:kern w:val="0"/>
                <w:sz w:val="18"/>
                <w:szCs w:val="18"/>
                <w:highlight w:val="none"/>
                <w:lang w:val="en-US" w:eastAsia="zh-CN"/>
              </w:rPr>
              <w:t>GB 29921-2021《食品安全国家标准 预包装食品中致病菌限量》</w:t>
            </w:r>
          </w:p>
          <w:p>
            <w:pPr>
              <w:widowControl/>
              <w:snapToGrid w:val="0"/>
              <w:spacing w:line="360" w:lineRule="exact"/>
              <w:jc w:val="left"/>
              <w:textAlignment w:val="center"/>
              <w:rPr>
                <w:rFonts w:hint="eastAsia" w:ascii="宋体" w:hAnsi="宋体" w:cs="宋体"/>
                <w:b w:val="0"/>
                <w:bCs w:val="0"/>
                <w:color w:val="000000"/>
                <w:kern w:val="0"/>
                <w:sz w:val="18"/>
                <w:szCs w:val="18"/>
                <w:highlight w:val="none"/>
                <w:lang w:val="en-US" w:eastAsia="zh-CN"/>
              </w:rPr>
            </w:pPr>
            <w:r>
              <w:rPr>
                <w:rFonts w:hint="eastAsia" w:ascii="宋体" w:hAnsi="宋体" w:cs="宋体"/>
                <w:b w:val="0"/>
                <w:bCs w:val="0"/>
                <w:color w:val="000000"/>
                <w:kern w:val="0"/>
                <w:sz w:val="18"/>
                <w:szCs w:val="18"/>
                <w:highlight w:val="none"/>
                <w:lang w:val="en-US" w:eastAsia="zh-CN"/>
              </w:rPr>
              <w:t>GB 29922-2013《食品安全国家标准 特殊医学用途配方食品通则》</w:t>
            </w:r>
          </w:p>
          <w:p>
            <w:pPr>
              <w:widowControl/>
              <w:snapToGrid w:val="0"/>
              <w:spacing w:line="360" w:lineRule="exact"/>
              <w:jc w:val="left"/>
              <w:textAlignment w:val="center"/>
              <w:rPr>
                <w:rFonts w:hint="eastAsia" w:ascii="宋体" w:hAnsi="宋体" w:cs="宋体"/>
                <w:b w:val="0"/>
                <w:bCs w:val="0"/>
                <w:color w:val="000000"/>
                <w:kern w:val="0"/>
                <w:sz w:val="18"/>
                <w:szCs w:val="18"/>
                <w:highlight w:val="none"/>
                <w:lang w:val="en-US" w:eastAsia="zh-CN"/>
              </w:rPr>
            </w:pPr>
            <w:r>
              <w:rPr>
                <w:rFonts w:hint="eastAsia" w:ascii="宋体" w:hAnsi="宋体" w:cs="宋体"/>
                <w:b w:val="0"/>
                <w:bCs w:val="0"/>
                <w:color w:val="000000"/>
                <w:kern w:val="0"/>
                <w:sz w:val="18"/>
                <w:szCs w:val="18"/>
                <w:highlight w:val="none"/>
                <w:lang w:val="en-US" w:eastAsia="zh-CN"/>
              </w:rPr>
              <w:t>产品明示质量要求</w:t>
            </w:r>
          </w:p>
          <w:p>
            <w:pPr>
              <w:widowControl/>
              <w:snapToGrid w:val="0"/>
              <w:spacing w:line="360" w:lineRule="exact"/>
              <w:jc w:val="left"/>
              <w:textAlignment w:val="center"/>
              <w:rPr>
                <w:rFonts w:hint="eastAsia" w:ascii="宋体" w:hAnsi="宋体" w:cs="宋体"/>
                <w:color w:val="auto"/>
                <w:sz w:val="20"/>
                <w:szCs w:val="20"/>
              </w:rPr>
            </w:pPr>
            <w:r>
              <w:rPr>
                <w:rFonts w:hint="eastAsia" w:ascii="宋体" w:hAnsi="宋体" w:cs="宋体"/>
                <w:b w:val="0"/>
                <w:bCs w:val="0"/>
                <w:color w:val="000000"/>
                <w:kern w:val="0"/>
                <w:sz w:val="18"/>
                <w:szCs w:val="18"/>
                <w:highlight w:val="none"/>
                <w:lang w:val="en-US" w:eastAsia="zh-CN"/>
              </w:rPr>
              <w:t>卫生部、工业和信息化部、农业部、工商总局、质检总局公告2011年第10号《关于三聚氰胺在食品中的限量值的公告》</w:t>
            </w:r>
          </w:p>
        </w:tc>
        <w:tc>
          <w:tcPr>
            <w:tcW w:w="4510" w:type="dxa"/>
            <w:vAlign w:val="center"/>
          </w:tcPr>
          <w:p>
            <w:pPr>
              <w:widowControl/>
              <w:snapToGrid w:val="0"/>
              <w:spacing w:line="360" w:lineRule="exact"/>
              <w:jc w:val="left"/>
              <w:textAlignment w:val="center"/>
              <w:rPr>
                <w:rFonts w:hint="eastAsia" w:ascii="宋体" w:hAnsi="宋体" w:cs="宋体"/>
                <w:color w:val="auto"/>
                <w:sz w:val="20"/>
                <w:szCs w:val="20"/>
              </w:rPr>
            </w:pPr>
            <w:r>
              <w:rPr>
                <w:rFonts w:hint="eastAsia" w:ascii="宋体" w:hAnsi="宋体" w:cs="宋体"/>
                <w:b w:val="0"/>
                <w:bCs w:val="0"/>
                <w:color w:val="000000"/>
                <w:kern w:val="0"/>
                <w:sz w:val="18"/>
                <w:szCs w:val="18"/>
                <w:highlight w:val="none"/>
                <w:lang w:val="en-US" w:eastAsia="zh-CN"/>
              </w:rPr>
              <w:t>α-亚麻酸供能比、大肠菌群、胆碱、蛋白质、碘、二十二碳六烯酸、二十二碳六烯酸与总脂肪酸比、泛酸、钙、铬、黄曲霉毒素M₁、钾、金黄色葡萄球菌、菌落总数、磷、氯、镁、锰、钼、钠、牛磺酸、铅(以Pb计)、三聚氰胺、沙门氏菌、生物素、铁、铜、维生素A、维生素B₁₂、维生素B₂、维生素B₆、维生素C、维生素D、维生素E、维生素K₁、硒、硝酸盐(以NaNO₃计)、锌、亚硝酸盐(以NaNO₂计)、亚油酸供能比、烟酸(烟酰胺)、叶酸、左旋肉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556" w:type="dxa"/>
            <w:vMerge w:val="continue"/>
            <w:vAlign w:val="center"/>
          </w:tcPr>
          <w:p>
            <w:pPr>
              <w:widowControl/>
              <w:snapToGrid w:val="0"/>
              <w:spacing w:line="360" w:lineRule="exact"/>
              <w:jc w:val="center"/>
              <w:textAlignment w:val="center"/>
              <w:rPr>
                <w:rFonts w:hint="eastAsia" w:ascii="宋体" w:hAnsi="宋体" w:cs="宋体"/>
                <w:sz w:val="20"/>
                <w:szCs w:val="20"/>
                <w:lang w:val="en-US" w:eastAsia="zh-CN"/>
              </w:rPr>
            </w:pPr>
          </w:p>
        </w:tc>
        <w:tc>
          <w:tcPr>
            <w:tcW w:w="1073" w:type="dxa"/>
            <w:vMerge w:val="continue"/>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109" w:type="dxa"/>
            <w:vMerge w:val="continue"/>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21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iCs w:val="0"/>
                <w:color w:val="000000"/>
                <w:kern w:val="0"/>
                <w:sz w:val="18"/>
                <w:szCs w:val="18"/>
                <w:u w:val="none"/>
                <w:lang w:val="en-US" w:eastAsia="zh-CN" w:bidi="ar"/>
              </w:rPr>
              <w:t>特殊医学用途婴儿配方食品</w:t>
            </w:r>
          </w:p>
        </w:tc>
        <w:tc>
          <w:tcPr>
            <w:tcW w:w="118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iCs w:val="0"/>
                <w:color w:val="000000"/>
                <w:kern w:val="0"/>
                <w:sz w:val="18"/>
                <w:szCs w:val="18"/>
                <w:u w:val="none"/>
                <w:lang w:val="en-US" w:eastAsia="zh-CN" w:bidi="ar"/>
              </w:rPr>
              <w:t>特殊医学用途婴儿配方食品</w:t>
            </w:r>
          </w:p>
        </w:tc>
        <w:tc>
          <w:tcPr>
            <w:tcW w:w="4167" w:type="dxa"/>
            <w:vAlign w:val="center"/>
          </w:tcPr>
          <w:p>
            <w:pPr>
              <w:widowControl/>
              <w:snapToGrid w:val="0"/>
              <w:spacing w:line="360" w:lineRule="exact"/>
              <w:jc w:val="left"/>
              <w:textAlignment w:val="center"/>
              <w:rPr>
                <w:rFonts w:hint="eastAsia" w:ascii="宋体" w:hAnsi="宋体" w:cs="宋体"/>
                <w:b w:val="0"/>
                <w:bCs w:val="0"/>
                <w:color w:val="000000"/>
                <w:kern w:val="0"/>
                <w:sz w:val="18"/>
                <w:szCs w:val="18"/>
                <w:highlight w:val="none"/>
                <w:lang w:val="en-US" w:eastAsia="zh-CN"/>
              </w:rPr>
            </w:pPr>
            <w:r>
              <w:rPr>
                <w:rFonts w:hint="eastAsia" w:ascii="宋体" w:hAnsi="宋体" w:cs="宋体"/>
                <w:b w:val="0"/>
                <w:bCs w:val="0"/>
                <w:color w:val="000000"/>
                <w:kern w:val="0"/>
                <w:sz w:val="18"/>
                <w:szCs w:val="18"/>
                <w:highlight w:val="none"/>
                <w:lang w:val="en-US" w:eastAsia="zh-CN"/>
              </w:rPr>
              <w:t>GB 13432-2013《食品安全国家标准 预包装特殊膳食用食品标签》产品明示质量要求</w:t>
            </w:r>
          </w:p>
          <w:p>
            <w:pPr>
              <w:widowControl/>
              <w:snapToGrid w:val="0"/>
              <w:spacing w:line="360" w:lineRule="exact"/>
              <w:jc w:val="left"/>
              <w:textAlignment w:val="center"/>
              <w:rPr>
                <w:rFonts w:hint="eastAsia" w:ascii="宋体" w:hAnsi="宋体" w:cs="宋体"/>
                <w:b w:val="0"/>
                <w:bCs w:val="0"/>
                <w:color w:val="000000"/>
                <w:kern w:val="0"/>
                <w:sz w:val="18"/>
                <w:szCs w:val="18"/>
                <w:highlight w:val="none"/>
                <w:lang w:val="en-US" w:eastAsia="zh-CN"/>
              </w:rPr>
            </w:pPr>
            <w:r>
              <w:rPr>
                <w:rFonts w:hint="eastAsia" w:ascii="宋体" w:hAnsi="宋体" w:cs="宋体"/>
                <w:b w:val="0"/>
                <w:bCs w:val="0"/>
                <w:color w:val="000000"/>
                <w:kern w:val="0"/>
                <w:sz w:val="18"/>
                <w:szCs w:val="18"/>
                <w:highlight w:val="none"/>
                <w:lang w:val="en-US" w:eastAsia="zh-CN"/>
              </w:rPr>
              <w:t>GB 25596-2010《食品安全国家标准 特殊医学用途婴儿配方食品通则》</w:t>
            </w:r>
          </w:p>
          <w:p>
            <w:pPr>
              <w:widowControl/>
              <w:snapToGrid w:val="0"/>
              <w:spacing w:line="360" w:lineRule="exact"/>
              <w:jc w:val="left"/>
              <w:textAlignment w:val="center"/>
              <w:rPr>
                <w:rFonts w:hint="eastAsia" w:ascii="宋体" w:hAnsi="宋体" w:cs="宋体"/>
                <w:b w:val="0"/>
                <w:bCs w:val="0"/>
                <w:color w:val="000000"/>
                <w:kern w:val="0"/>
                <w:sz w:val="18"/>
                <w:szCs w:val="18"/>
                <w:highlight w:val="none"/>
                <w:lang w:val="en-US" w:eastAsia="zh-CN"/>
              </w:rPr>
            </w:pPr>
            <w:r>
              <w:rPr>
                <w:rFonts w:hint="eastAsia" w:ascii="宋体" w:hAnsi="宋体" w:cs="宋体"/>
                <w:b w:val="0"/>
                <w:bCs w:val="0"/>
                <w:color w:val="000000"/>
                <w:kern w:val="0"/>
                <w:sz w:val="18"/>
                <w:szCs w:val="18"/>
                <w:highlight w:val="none"/>
                <w:lang w:val="en-US" w:eastAsia="zh-CN"/>
              </w:rPr>
              <w:t>GB 2761-2017《食品安全国家标准 食品中真菌毒素限量》</w:t>
            </w:r>
          </w:p>
          <w:p>
            <w:pPr>
              <w:widowControl/>
              <w:snapToGrid w:val="0"/>
              <w:spacing w:line="360" w:lineRule="exact"/>
              <w:jc w:val="left"/>
              <w:textAlignment w:val="center"/>
              <w:rPr>
                <w:rFonts w:hint="eastAsia" w:ascii="宋体" w:hAnsi="宋体" w:cs="宋体"/>
                <w:b w:val="0"/>
                <w:bCs w:val="0"/>
                <w:color w:val="000000"/>
                <w:kern w:val="0"/>
                <w:sz w:val="18"/>
                <w:szCs w:val="18"/>
                <w:highlight w:val="none"/>
                <w:lang w:val="en-US" w:eastAsia="zh-CN"/>
              </w:rPr>
            </w:pPr>
            <w:r>
              <w:rPr>
                <w:rFonts w:hint="eastAsia" w:ascii="宋体" w:hAnsi="宋体" w:cs="宋体"/>
                <w:b w:val="0"/>
                <w:bCs w:val="0"/>
                <w:color w:val="000000"/>
                <w:kern w:val="0"/>
                <w:sz w:val="18"/>
                <w:szCs w:val="18"/>
                <w:highlight w:val="none"/>
                <w:lang w:val="en-US" w:eastAsia="zh-CN"/>
              </w:rPr>
              <w:t>GB 2762-2017《食品安全国家标准 食品中污染物限量》</w:t>
            </w:r>
          </w:p>
          <w:p>
            <w:pPr>
              <w:widowControl/>
              <w:snapToGrid w:val="0"/>
              <w:spacing w:line="360" w:lineRule="exact"/>
              <w:jc w:val="left"/>
              <w:textAlignment w:val="center"/>
              <w:rPr>
                <w:rFonts w:hint="eastAsia" w:ascii="宋体" w:hAnsi="宋体" w:cs="宋体"/>
                <w:b w:val="0"/>
                <w:bCs w:val="0"/>
                <w:color w:val="000000"/>
                <w:kern w:val="0"/>
                <w:sz w:val="18"/>
                <w:szCs w:val="18"/>
                <w:highlight w:val="none"/>
                <w:lang w:val="en-US" w:eastAsia="zh-CN"/>
              </w:rPr>
            </w:pPr>
            <w:r>
              <w:rPr>
                <w:rFonts w:hint="eastAsia" w:ascii="宋体" w:hAnsi="宋体" w:cs="宋体"/>
                <w:b w:val="0"/>
                <w:bCs w:val="0"/>
                <w:color w:val="000000"/>
                <w:kern w:val="0"/>
                <w:sz w:val="18"/>
                <w:szCs w:val="18"/>
                <w:highlight w:val="none"/>
                <w:lang w:val="en-US" w:eastAsia="zh-CN"/>
              </w:rPr>
              <w:t>GB 2762-2022《食品安全国家标准 食品中污染物限量》</w:t>
            </w:r>
          </w:p>
          <w:p>
            <w:pPr>
              <w:widowControl/>
              <w:snapToGrid w:val="0"/>
              <w:spacing w:line="360" w:lineRule="exact"/>
              <w:jc w:val="left"/>
              <w:textAlignment w:val="center"/>
              <w:rPr>
                <w:rFonts w:hint="eastAsia" w:ascii="宋体" w:hAnsi="宋体" w:cs="宋体"/>
                <w:b w:val="0"/>
                <w:bCs w:val="0"/>
                <w:color w:val="000000"/>
                <w:kern w:val="0"/>
                <w:sz w:val="18"/>
                <w:szCs w:val="18"/>
                <w:highlight w:val="none"/>
                <w:lang w:val="en-US" w:eastAsia="zh-CN"/>
              </w:rPr>
            </w:pPr>
            <w:r>
              <w:rPr>
                <w:rFonts w:hint="eastAsia" w:ascii="宋体" w:hAnsi="宋体" w:cs="宋体"/>
                <w:b w:val="0"/>
                <w:bCs w:val="0"/>
                <w:color w:val="000000"/>
                <w:kern w:val="0"/>
                <w:sz w:val="18"/>
                <w:szCs w:val="18"/>
                <w:highlight w:val="none"/>
                <w:lang w:val="en-US" w:eastAsia="zh-CN"/>
              </w:rPr>
              <w:t>GB 29921-2021《食品安全国家标准 预包装食品中致病菌限量》</w:t>
            </w:r>
          </w:p>
          <w:p>
            <w:pPr>
              <w:widowControl/>
              <w:snapToGrid w:val="0"/>
              <w:spacing w:line="360" w:lineRule="exact"/>
              <w:jc w:val="left"/>
              <w:textAlignment w:val="center"/>
              <w:rPr>
                <w:rFonts w:hint="eastAsia" w:ascii="宋体" w:hAnsi="宋体" w:cs="宋体"/>
                <w:b w:val="0"/>
                <w:bCs w:val="0"/>
                <w:color w:val="000000"/>
                <w:kern w:val="0"/>
                <w:sz w:val="18"/>
                <w:szCs w:val="18"/>
                <w:highlight w:val="none"/>
                <w:lang w:val="en-US" w:eastAsia="zh-CN"/>
              </w:rPr>
            </w:pPr>
            <w:r>
              <w:rPr>
                <w:rFonts w:hint="eastAsia" w:ascii="宋体" w:hAnsi="宋体" w:cs="宋体"/>
                <w:b w:val="0"/>
                <w:bCs w:val="0"/>
                <w:color w:val="000000"/>
                <w:kern w:val="0"/>
                <w:sz w:val="18"/>
                <w:szCs w:val="18"/>
                <w:highlight w:val="none"/>
                <w:lang w:val="en-US" w:eastAsia="zh-CN"/>
              </w:rPr>
              <w:t>产品明示质量指标</w:t>
            </w:r>
          </w:p>
          <w:p>
            <w:pPr>
              <w:widowControl/>
              <w:snapToGrid w:val="0"/>
              <w:spacing w:line="360" w:lineRule="exact"/>
              <w:jc w:val="left"/>
              <w:textAlignment w:val="center"/>
              <w:rPr>
                <w:rFonts w:hint="eastAsia" w:ascii="宋体" w:hAnsi="宋体" w:cs="宋体"/>
                <w:color w:val="auto"/>
                <w:sz w:val="20"/>
                <w:szCs w:val="20"/>
              </w:rPr>
            </w:pPr>
            <w:r>
              <w:rPr>
                <w:rFonts w:hint="eastAsia" w:ascii="宋体" w:hAnsi="宋体" w:cs="宋体"/>
                <w:b w:val="0"/>
                <w:bCs w:val="0"/>
                <w:color w:val="000000"/>
                <w:kern w:val="0"/>
                <w:sz w:val="18"/>
                <w:szCs w:val="18"/>
                <w:highlight w:val="none"/>
                <w:lang w:val="en-US" w:eastAsia="zh-CN"/>
              </w:rPr>
              <w:t>卫生部、工业和信息化部、农业部、工商总局、质检总局公告2011年第10号《关于三聚氰胺在食品中的限量值的公告》</w:t>
            </w:r>
          </w:p>
        </w:tc>
        <w:tc>
          <w:tcPr>
            <w:tcW w:w="4510" w:type="dxa"/>
            <w:vAlign w:val="center"/>
          </w:tcPr>
          <w:p>
            <w:pPr>
              <w:widowControl/>
              <w:snapToGrid w:val="0"/>
              <w:spacing w:line="360" w:lineRule="exact"/>
              <w:jc w:val="left"/>
              <w:textAlignment w:val="center"/>
              <w:rPr>
                <w:rFonts w:hint="eastAsia" w:ascii="宋体" w:hAnsi="宋体" w:cs="宋体"/>
                <w:color w:val="auto"/>
                <w:sz w:val="20"/>
                <w:szCs w:val="20"/>
              </w:rPr>
            </w:pPr>
            <w:r>
              <w:rPr>
                <w:rFonts w:hint="eastAsia" w:ascii="宋体" w:hAnsi="宋体" w:cs="宋体"/>
                <w:b w:val="0"/>
                <w:bCs w:val="0"/>
                <w:color w:val="000000"/>
                <w:kern w:val="0"/>
                <w:sz w:val="18"/>
                <w:szCs w:val="18"/>
                <w:highlight w:val="none"/>
                <w:lang w:val="en-US" w:eastAsia="zh-CN"/>
              </w:rPr>
              <w:t>α-亚麻酸、大肠菌群、胆碱、蛋白质、碘、二十二碳六烯酸、二十二碳六烯酸(22:6 n-3)与二十碳四烯酸(20:4 n-6)的比、二十二碳六烯酸与总脂肪酸比、二十碳四烯酸、二十碳四烯酸与总脂肪酸比、反式脂肪酸与总脂肪酸比值、泛酸、钙、钙磷比值、核苷酸、黄曲霉毒素B₁、黄曲霉毒素M₁、灰分、肌醇、钾、芥酸与总脂肪酸比值、金黄色葡萄球菌、菌落总数、克罗诺杆菌属(阪崎肠杆菌)、磷、氯、镁、锰、钠、脲酶活性定性测定、牛磺酸、铅(以Pb计)、三聚氰胺、沙门氏菌、生物素、水分、碳水化合物、铁、铜、维生素A、维生素B₁、维生素B₁₂、维生素B₂、维生素B₆、维生素C、维生素D、维生素E、维生素K₁、硒、硝酸盐(以NaNO₃计)、锌、亚硝酸盐(以NaNO₂计)、亚油酸、亚油酸与α-亚麻酸比值、烟酸(烟酰胺)、叶酸、杂质度、长链不饱和脂肪酸中二十碳五烯酸(20:5 n-3)的量与二十二碳六烯酸的量的比、脂肪、终产品脂肪中月桂酸和肉豆蔻酸(十四烷酸)总量占总脂肪酸的比值、左旋肉碱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556" w:type="dxa"/>
            <w:vAlign w:val="center"/>
          </w:tcPr>
          <w:p>
            <w:pPr>
              <w:widowControl/>
              <w:snapToGrid w:val="0"/>
              <w:spacing w:line="360" w:lineRule="exact"/>
              <w:jc w:val="center"/>
              <w:textAlignment w:val="center"/>
              <w:rPr>
                <w:rFonts w:hint="default" w:ascii="宋体" w:hAnsi="宋体" w:cs="宋体"/>
                <w:sz w:val="20"/>
                <w:szCs w:val="20"/>
                <w:lang w:val="en-US" w:eastAsia="zh-CN"/>
              </w:rPr>
            </w:pPr>
            <w:r>
              <w:rPr>
                <w:rFonts w:hint="eastAsia" w:ascii="宋体" w:hAnsi="宋体" w:cs="宋体"/>
                <w:b w:val="0"/>
                <w:bCs w:val="0"/>
                <w:color w:val="000000"/>
                <w:kern w:val="0"/>
                <w:sz w:val="18"/>
                <w:szCs w:val="18"/>
                <w:highlight w:val="none"/>
                <w:lang w:val="en-US" w:eastAsia="zh-CN"/>
              </w:rPr>
              <w:t>16</w:t>
            </w:r>
          </w:p>
        </w:tc>
        <w:tc>
          <w:tcPr>
            <w:tcW w:w="107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iCs w:val="0"/>
                <w:color w:val="000000"/>
                <w:kern w:val="0"/>
                <w:sz w:val="18"/>
                <w:szCs w:val="18"/>
                <w:u w:val="none"/>
                <w:lang w:val="en-US" w:eastAsia="zh-CN" w:bidi="ar"/>
              </w:rPr>
              <w:t>酒类</w:t>
            </w:r>
          </w:p>
        </w:tc>
        <w:tc>
          <w:tcPr>
            <w:tcW w:w="1109"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iCs w:val="0"/>
                <w:color w:val="000000"/>
                <w:kern w:val="0"/>
                <w:sz w:val="18"/>
                <w:szCs w:val="18"/>
                <w:u w:val="none"/>
                <w:lang w:val="en-US" w:eastAsia="zh-CN" w:bidi="ar"/>
              </w:rPr>
              <w:t>蒸馏酒</w:t>
            </w:r>
          </w:p>
        </w:tc>
        <w:tc>
          <w:tcPr>
            <w:tcW w:w="121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iCs w:val="0"/>
                <w:color w:val="000000"/>
                <w:kern w:val="0"/>
                <w:sz w:val="18"/>
                <w:szCs w:val="18"/>
                <w:u w:val="none"/>
                <w:lang w:val="en-US" w:eastAsia="zh-CN" w:bidi="ar"/>
              </w:rPr>
              <w:t>白酒</w:t>
            </w:r>
          </w:p>
        </w:tc>
        <w:tc>
          <w:tcPr>
            <w:tcW w:w="118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iCs w:val="0"/>
                <w:color w:val="000000"/>
                <w:kern w:val="0"/>
                <w:sz w:val="18"/>
                <w:szCs w:val="18"/>
                <w:u w:val="none"/>
                <w:lang w:val="en-US" w:eastAsia="zh-CN" w:bidi="ar"/>
              </w:rPr>
              <w:t>白酒、白酒(液态)、白酒(原酒)</w:t>
            </w:r>
          </w:p>
        </w:tc>
        <w:tc>
          <w:tcPr>
            <w:tcW w:w="4167" w:type="dxa"/>
            <w:vAlign w:val="center"/>
          </w:tcPr>
          <w:p>
            <w:pPr>
              <w:widowControl/>
              <w:snapToGrid w:val="0"/>
              <w:spacing w:line="360" w:lineRule="exact"/>
              <w:jc w:val="left"/>
              <w:textAlignment w:val="center"/>
              <w:rPr>
                <w:rFonts w:hint="eastAsia" w:ascii="宋体" w:hAnsi="宋体" w:cs="宋体"/>
                <w:b w:val="0"/>
                <w:bCs w:val="0"/>
                <w:color w:val="000000"/>
                <w:kern w:val="0"/>
                <w:sz w:val="18"/>
                <w:szCs w:val="18"/>
                <w:highlight w:val="none"/>
                <w:lang w:val="en-US" w:eastAsia="zh-CN"/>
              </w:rPr>
            </w:pPr>
            <w:r>
              <w:rPr>
                <w:rFonts w:hint="eastAsia" w:ascii="宋体" w:hAnsi="宋体" w:cs="宋体"/>
                <w:b w:val="0"/>
                <w:bCs w:val="0"/>
                <w:color w:val="000000"/>
                <w:kern w:val="0"/>
                <w:sz w:val="18"/>
                <w:szCs w:val="18"/>
                <w:highlight w:val="none"/>
                <w:lang w:val="en-US" w:eastAsia="zh-CN"/>
              </w:rPr>
              <w:t>GB 2757-2012《食品安全国家标准 蒸馏酒及其配制酒》</w:t>
            </w:r>
          </w:p>
          <w:p>
            <w:pPr>
              <w:widowControl/>
              <w:snapToGrid w:val="0"/>
              <w:spacing w:line="360" w:lineRule="exact"/>
              <w:jc w:val="left"/>
              <w:textAlignment w:val="center"/>
              <w:rPr>
                <w:rFonts w:hint="eastAsia" w:ascii="宋体" w:hAnsi="宋体" w:cs="宋体"/>
                <w:b w:val="0"/>
                <w:bCs w:val="0"/>
                <w:color w:val="000000"/>
                <w:kern w:val="0"/>
                <w:sz w:val="18"/>
                <w:szCs w:val="18"/>
                <w:highlight w:val="none"/>
                <w:lang w:val="en-US" w:eastAsia="zh-CN"/>
              </w:rPr>
            </w:pPr>
            <w:r>
              <w:rPr>
                <w:rFonts w:hint="eastAsia" w:ascii="宋体" w:hAnsi="宋体" w:cs="宋体"/>
                <w:b w:val="0"/>
                <w:bCs w:val="0"/>
                <w:color w:val="000000"/>
                <w:kern w:val="0"/>
                <w:sz w:val="18"/>
                <w:szCs w:val="18"/>
                <w:highlight w:val="none"/>
                <w:lang w:val="en-US" w:eastAsia="zh-CN"/>
              </w:rPr>
              <w:t>GB 2760-2014《食品安全国家标准 食品添加剂使用标准》</w:t>
            </w:r>
          </w:p>
          <w:p>
            <w:pPr>
              <w:widowControl/>
              <w:snapToGrid w:val="0"/>
              <w:spacing w:line="360" w:lineRule="exact"/>
              <w:jc w:val="left"/>
              <w:textAlignment w:val="center"/>
              <w:rPr>
                <w:rFonts w:hint="eastAsia" w:ascii="宋体" w:hAnsi="宋体" w:cs="宋体"/>
                <w:color w:val="auto"/>
                <w:sz w:val="20"/>
                <w:szCs w:val="20"/>
              </w:rPr>
            </w:pPr>
            <w:r>
              <w:rPr>
                <w:rFonts w:hint="eastAsia" w:ascii="宋体" w:hAnsi="宋体" w:cs="宋体"/>
                <w:b w:val="0"/>
                <w:bCs w:val="0"/>
                <w:color w:val="000000"/>
                <w:kern w:val="0"/>
                <w:sz w:val="18"/>
                <w:szCs w:val="18"/>
                <w:highlight w:val="none"/>
                <w:lang w:val="en-US" w:eastAsia="zh-CN"/>
              </w:rPr>
              <w:t>GB 2762-2022《食品安全国家标准 食品中污染物限量》</w:t>
            </w:r>
          </w:p>
        </w:tc>
        <w:tc>
          <w:tcPr>
            <w:tcW w:w="4510" w:type="dxa"/>
            <w:vAlign w:val="center"/>
          </w:tcPr>
          <w:p>
            <w:pPr>
              <w:widowControl/>
              <w:snapToGrid w:val="0"/>
              <w:spacing w:line="360" w:lineRule="exact"/>
              <w:jc w:val="left"/>
              <w:textAlignment w:val="center"/>
              <w:rPr>
                <w:rFonts w:hint="eastAsia" w:ascii="宋体" w:hAnsi="宋体" w:cs="宋体"/>
                <w:color w:val="auto"/>
                <w:sz w:val="20"/>
                <w:szCs w:val="20"/>
              </w:rPr>
            </w:pPr>
            <w:r>
              <w:rPr>
                <w:rFonts w:hint="eastAsia" w:ascii="宋体" w:hAnsi="宋体" w:cs="宋体"/>
                <w:b w:val="0"/>
                <w:bCs w:val="0"/>
                <w:color w:val="000000"/>
                <w:kern w:val="0"/>
                <w:sz w:val="18"/>
                <w:szCs w:val="18"/>
                <w:highlight w:val="none"/>
                <w:lang w:val="en-US" w:eastAsia="zh-CN"/>
              </w:rPr>
              <w:t>铅(以Pb计)、三氯蔗糖、甜蜜素(以环己基氨基磺酸计)、糖精钠(以糖精计)、氰化物(以HCN计)、甲醇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556" w:type="dxa"/>
            <w:vAlign w:val="center"/>
          </w:tcPr>
          <w:p>
            <w:pPr>
              <w:widowControl/>
              <w:snapToGrid w:val="0"/>
              <w:spacing w:line="360" w:lineRule="exact"/>
              <w:jc w:val="center"/>
              <w:textAlignment w:val="center"/>
              <w:rPr>
                <w:rFonts w:hint="default" w:ascii="宋体" w:hAnsi="宋体" w:cs="宋体"/>
                <w:b w:val="0"/>
                <w:bCs w:val="0"/>
                <w:color w:val="000000"/>
                <w:kern w:val="0"/>
                <w:sz w:val="18"/>
                <w:szCs w:val="18"/>
                <w:highlight w:val="none"/>
                <w:lang w:val="en-US" w:eastAsia="zh-CN"/>
              </w:rPr>
            </w:pPr>
            <w:r>
              <w:rPr>
                <w:rFonts w:hint="eastAsia" w:ascii="宋体" w:hAnsi="宋体" w:cs="宋体"/>
                <w:b w:val="0"/>
                <w:bCs w:val="0"/>
                <w:color w:val="000000"/>
                <w:kern w:val="0"/>
                <w:sz w:val="18"/>
                <w:szCs w:val="18"/>
                <w:highlight w:val="none"/>
                <w:lang w:val="en-US" w:eastAsia="zh-CN"/>
              </w:rPr>
              <w:t>17</w:t>
            </w:r>
          </w:p>
        </w:tc>
        <w:tc>
          <w:tcPr>
            <w:tcW w:w="1073" w:type="dxa"/>
            <w:vAlign w:val="center"/>
          </w:tcPr>
          <w:p>
            <w:pPr>
              <w:keepNext w:val="0"/>
              <w:keepLines w:val="0"/>
              <w:widowControl/>
              <w:suppressLineNumbers w:val="0"/>
              <w:jc w:val="center"/>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水果制品</w:t>
            </w:r>
          </w:p>
        </w:tc>
        <w:tc>
          <w:tcPr>
            <w:tcW w:w="1109" w:type="dxa"/>
            <w:vAlign w:val="center"/>
          </w:tcPr>
          <w:p>
            <w:pPr>
              <w:keepNext w:val="0"/>
              <w:keepLines w:val="0"/>
              <w:widowControl/>
              <w:suppressLineNumbers w:val="0"/>
              <w:jc w:val="center"/>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水果制品</w:t>
            </w:r>
          </w:p>
        </w:tc>
        <w:tc>
          <w:tcPr>
            <w:tcW w:w="1210" w:type="dxa"/>
            <w:vAlign w:val="center"/>
          </w:tcPr>
          <w:p>
            <w:pPr>
              <w:keepNext w:val="0"/>
              <w:keepLines w:val="0"/>
              <w:widowControl/>
              <w:suppressLineNumbers w:val="0"/>
              <w:jc w:val="center"/>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highlight w:val="none"/>
                <w:u w:val="none"/>
                <w:lang w:val="en-US" w:eastAsia="zh-CN" w:bidi="ar"/>
              </w:rPr>
              <w:t>蜜饯</w:t>
            </w:r>
          </w:p>
        </w:tc>
        <w:tc>
          <w:tcPr>
            <w:tcW w:w="1181" w:type="dxa"/>
            <w:vAlign w:val="center"/>
          </w:tcPr>
          <w:p>
            <w:pPr>
              <w:keepNext w:val="0"/>
              <w:keepLines w:val="0"/>
              <w:widowControl/>
              <w:suppressLineNumbers w:val="0"/>
              <w:jc w:val="center"/>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highlight w:val="none"/>
                <w:u w:val="none"/>
                <w:lang w:val="en-US" w:eastAsia="zh-CN" w:bidi="ar"/>
              </w:rPr>
              <w:t>蜜饯类、凉果类、果脯类、话化类、果糕类</w:t>
            </w:r>
          </w:p>
        </w:tc>
        <w:tc>
          <w:tcPr>
            <w:tcW w:w="4167" w:type="dxa"/>
            <w:vAlign w:val="center"/>
          </w:tcPr>
          <w:p>
            <w:pPr>
              <w:keepNext w:val="0"/>
              <w:keepLines w:val="0"/>
              <w:widowControl/>
              <w:suppressLineNumbers w:val="0"/>
              <w:jc w:val="left"/>
              <w:textAlignment w:val="center"/>
              <w:rPr>
                <w:rFonts w:hint="eastAsia" w:ascii="宋体" w:hAnsi="宋体" w:eastAsia="宋体" w:cs="宋体"/>
                <w:color w:val="000000"/>
                <w:sz w:val="18"/>
                <w:szCs w:val="18"/>
                <w:highlight w:val="none"/>
                <w:lang w:val="en-US" w:eastAsia="zh-CN"/>
              </w:rPr>
            </w:pPr>
            <w:r>
              <w:rPr>
                <w:rFonts w:hint="eastAsia" w:ascii="宋体" w:hAnsi="宋体" w:eastAsia="宋体" w:cs="宋体"/>
                <w:color w:val="000000"/>
                <w:sz w:val="18"/>
                <w:szCs w:val="18"/>
                <w:highlight w:val="none"/>
                <w:lang w:val="en-US" w:eastAsia="zh-CN"/>
              </w:rPr>
              <w:t>GB 2760-2014《食品安全国家标准 食品添加剂使用标准》</w:t>
            </w:r>
          </w:p>
          <w:p>
            <w:pPr>
              <w:keepNext w:val="0"/>
              <w:keepLines w:val="0"/>
              <w:widowControl/>
              <w:suppressLineNumbers w:val="0"/>
              <w:jc w:val="left"/>
              <w:textAlignment w:val="center"/>
              <w:rPr>
                <w:rFonts w:hint="eastAsia" w:ascii="宋体" w:hAnsi="宋体" w:eastAsia="宋体" w:cs="宋体"/>
                <w:color w:val="000000"/>
                <w:sz w:val="18"/>
                <w:szCs w:val="18"/>
                <w:highlight w:val="none"/>
                <w:lang w:val="en-US" w:eastAsia="zh-CN"/>
              </w:rPr>
            </w:pPr>
            <w:r>
              <w:rPr>
                <w:rFonts w:hint="eastAsia" w:ascii="宋体" w:hAnsi="宋体" w:eastAsia="宋体" w:cs="宋体"/>
                <w:color w:val="000000"/>
                <w:sz w:val="18"/>
                <w:szCs w:val="18"/>
                <w:highlight w:val="none"/>
                <w:lang w:val="en-US" w:eastAsia="zh-CN"/>
              </w:rPr>
              <w:t>GB 14884-2016《食品安全国家标准 蜜饯》</w:t>
            </w:r>
          </w:p>
          <w:p>
            <w:pPr>
              <w:keepNext w:val="0"/>
              <w:keepLines w:val="0"/>
              <w:widowControl/>
              <w:suppressLineNumbers w:val="0"/>
              <w:jc w:val="left"/>
              <w:textAlignment w:val="center"/>
              <w:rPr>
                <w:rFonts w:hint="eastAsia" w:ascii="宋体" w:hAnsi="宋体" w:cs="宋体"/>
                <w:b w:val="0"/>
                <w:bCs w:val="0"/>
                <w:color w:val="000000"/>
                <w:kern w:val="0"/>
                <w:sz w:val="18"/>
                <w:szCs w:val="18"/>
                <w:highlight w:val="none"/>
                <w:lang w:val="en-US" w:eastAsia="zh-CN"/>
              </w:rPr>
            </w:pPr>
            <w:r>
              <w:rPr>
                <w:rFonts w:hint="eastAsia" w:ascii="宋体" w:hAnsi="宋体" w:eastAsia="宋体" w:cs="宋体"/>
                <w:color w:val="000000"/>
                <w:sz w:val="18"/>
                <w:szCs w:val="18"/>
                <w:highlight w:val="none"/>
                <w:lang w:val="en-US" w:eastAsia="zh-CN"/>
              </w:rPr>
              <w:t>产品明示标准和质量要求</w:t>
            </w:r>
          </w:p>
        </w:tc>
        <w:tc>
          <w:tcPr>
            <w:tcW w:w="4510" w:type="dxa"/>
            <w:vAlign w:val="center"/>
          </w:tcPr>
          <w:p>
            <w:pPr>
              <w:keepNext w:val="0"/>
              <w:keepLines w:val="0"/>
              <w:widowControl/>
              <w:suppressLineNumbers w:val="0"/>
              <w:jc w:val="center"/>
              <w:textAlignment w:val="center"/>
              <w:rPr>
                <w:rFonts w:hint="eastAsia" w:ascii="宋体" w:hAnsi="宋体" w:cs="宋体"/>
                <w:b w:val="0"/>
                <w:bCs w:val="0"/>
                <w:color w:val="000000"/>
                <w:kern w:val="0"/>
                <w:sz w:val="18"/>
                <w:szCs w:val="18"/>
                <w:highlight w:val="none"/>
                <w:lang w:val="en-US" w:eastAsia="zh-CN"/>
              </w:rPr>
            </w:pPr>
            <w:r>
              <w:rPr>
                <w:rFonts w:hint="eastAsia" w:ascii="宋体" w:hAnsi="宋体" w:eastAsia="宋体" w:cs="宋体"/>
                <w:i w:val="0"/>
                <w:iCs w:val="0"/>
                <w:color w:val="000000"/>
                <w:kern w:val="0"/>
                <w:sz w:val="18"/>
                <w:szCs w:val="18"/>
                <w:highlight w:val="none"/>
                <w:u w:val="none"/>
                <w:lang w:val="en-US" w:eastAsia="zh-CN" w:bidi="ar"/>
              </w:rPr>
              <w:t>苯甲酸及其钠盐(以苯甲酸计)、大肠菌群、二氧化硫残留量、菌落总数、亮蓝、霉菌、柠檬黄、日落黄、山梨酸及其钾盐(以山梨酸计)、糖精钠(以糖精计)、甜蜜素(以环己基氨基磺酸计)、脱氢乙酸及其钠盐(以脱氢乙酸计)、苋菜红、胭脂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556" w:type="dxa"/>
            <w:vAlign w:val="center"/>
          </w:tcPr>
          <w:p>
            <w:pPr>
              <w:widowControl/>
              <w:snapToGrid w:val="0"/>
              <w:spacing w:line="360" w:lineRule="exact"/>
              <w:jc w:val="center"/>
              <w:textAlignment w:val="center"/>
              <w:rPr>
                <w:rFonts w:hint="default" w:ascii="宋体" w:hAnsi="宋体" w:cs="宋体"/>
                <w:b w:val="0"/>
                <w:bCs w:val="0"/>
                <w:color w:val="000000"/>
                <w:kern w:val="0"/>
                <w:sz w:val="18"/>
                <w:szCs w:val="18"/>
                <w:highlight w:val="none"/>
                <w:lang w:val="en-US" w:eastAsia="zh-CN"/>
              </w:rPr>
            </w:pPr>
            <w:r>
              <w:rPr>
                <w:rFonts w:hint="eastAsia" w:ascii="宋体" w:hAnsi="宋体" w:cs="宋体"/>
                <w:b w:val="0"/>
                <w:bCs w:val="0"/>
                <w:color w:val="000000"/>
                <w:kern w:val="0"/>
                <w:sz w:val="18"/>
                <w:szCs w:val="18"/>
                <w:highlight w:val="none"/>
                <w:lang w:val="en-US" w:eastAsia="zh-CN"/>
              </w:rPr>
              <w:t>18</w:t>
            </w:r>
          </w:p>
        </w:tc>
        <w:tc>
          <w:tcPr>
            <w:tcW w:w="1073" w:type="dxa"/>
            <w:vAlign w:val="center"/>
          </w:tcPr>
          <w:p>
            <w:pPr>
              <w:keepNext w:val="0"/>
              <w:keepLines w:val="0"/>
              <w:widowControl/>
              <w:suppressLineNumbers w:val="0"/>
              <w:jc w:val="center"/>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方便食品</w:t>
            </w:r>
          </w:p>
        </w:tc>
        <w:tc>
          <w:tcPr>
            <w:tcW w:w="1109" w:type="dxa"/>
            <w:vAlign w:val="center"/>
          </w:tcPr>
          <w:p>
            <w:pPr>
              <w:keepNext w:val="0"/>
              <w:keepLines w:val="0"/>
              <w:widowControl/>
              <w:suppressLineNumbers w:val="0"/>
              <w:jc w:val="center"/>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方便食品</w:t>
            </w:r>
          </w:p>
        </w:tc>
        <w:tc>
          <w:tcPr>
            <w:tcW w:w="1210" w:type="dxa"/>
            <w:vAlign w:val="center"/>
          </w:tcPr>
          <w:p>
            <w:pPr>
              <w:keepNext w:val="0"/>
              <w:keepLines w:val="0"/>
              <w:widowControl/>
              <w:suppressLineNumbers w:val="0"/>
              <w:jc w:val="center"/>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highlight w:val="none"/>
                <w:u w:val="none"/>
                <w:lang w:val="en-US" w:eastAsia="zh-CN" w:bidi="ar"/>
              </w:rPr>
              <w:t>调味面制品</w:t>
            </w:r>
          </w:p>
        </w:tc>
        <w:tc>
          <w:tcPr>
            <w:tcW w:w="1181" w:type="dxa"/>
            <w:vAlign w:val="center"/>
          </w:tcPr>
          <w:p>
            <w:pPr>
              <w:keepNext w:val="0"/>
              <w:keepLines w:val="0"/>
              <w:widowControl/>
              <w:suppressLineNumbers w:val="0"/>
              <w:jc w:val="center"/>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highlight w:val="none"/>
                <w:u w:val="none"/>
                <w:lang w:val="en-US" w:eastAsia="zh-CN" w:bidi="ar"/>
              </w:rPr>
              <w:t>调味面制品</w:t>
            </w:r>
          </w:p>
        </w:tc>
        <w:tc>
          <w:tcPr>
            <w:tcW w:w="4167" w:type="dxa"/>
            <w:vAlign w:val="center"/>
          </w:tcPr>
          <w:p>
            <w:pPr>
              <w:keepNext w:val="0"/>
              <w:keepLines w:val="0"/>
              <w:widowControl/>
              <w:suppressLineNumbers w:val="0"/>
              <w:jc w:val="left"/>
              <w:textAlignment w:val="center"/>
              <w:rPr>
                <w:rFonts w:hint="eastAsia" w:ascii="宋体" w:hAnsi="宋体" w:eastAsia="宋体" w:cs="宋体"/>
                <w:color w:val="000000"/>
                <w:sz w:val="18"/>
                <w:szCs w:val="18"/>
                <w:highlight w:val="none"/>
                <w:lang w:val="en-US" w:eastAsia="zh-CN"/>
              </w:rPr>
            </w:pPr>
            <w:r>
              <w:rPr>
                <w:rFonts w:hint="eastAsia" w:ascii="宋体" w:hAnsi="宋体" w:eastAsia="宋体" w:cs="宋体"/>
                <w:color w:val="000000"/>
                <w:sz w:val="18"/>
                <w:szCs w:val="18"/>
                <w:highlight w:val="none"/>
                <w:lang w:val="en-US" w:eastAsia="zh-CN"/>
              </w:rPr>
              <w:t>GB 2760-2014《食品安全国家标准 食品添加剂使用标准》</w:t>
            </w:r>
          </w:p>
          <w:p>
            <w:pPr>
              <w:keepNext w:val="0"/>
              <w:keepLines w:val="0"/>
              <w:widowControl/>
              <w:suppressLineNumbers w:val="0"/>
              <w:jc w:val="left"/>
              <w:textAlignment w:val="center"/>
              <w:rPr>
                <w:rFonts w:hint="eastAsia" w:ascii="宋体" w:hAnsi="宋体" w:eastAsia="宋体" w:cs="宋体"/>
                <w:color w:val="000000"/>
                <w:sz w:val="18"/>
                <w:szCs w:val="18"/>
                <w:highlight w:val="none"/>
                <w:lang w:val="en-US" w:eastAsia="zh-CN"/>
              </w:rPr>
            </w:pPr>
            <w:r>
              <w:rPr>
                <w:rFonts w:hint="eastAsia" w:ascii="宋体" w:hAnsi="宋体" w:eastAsia="宋体" w:cs="宋体"/>
                <w:color w:val="000000"/>
                <w:sz w:val="18"/>
                <w:szCs w:val="18"/>
                <w:highlight w:val="none"/>
                <w:lang w:val="en-US" w:eastAsia="zh-CN"/>
              </w:rPr>
              <w:t>产品明示标准和质量要求</w:t>
            </w:r>
          </w:p>
          <w:p>
            <w:pPr>
              <w:keepNext w:val="0"/>
              <w:keepLines w:val="0"/>
              <w:widowControl/>
              <w:suppressLineNumbers w:val="0"/>
              <w:jc w:val="left"/>
              <w:textAlignment w:val="center"/>
              <w:rPr>
                <w:rFonts w:hint="eastAsia" w:ascii="宋体" w:hAnsi="宋体" w:cs="宋体"/>
                <w:b w:val="0"/>
                <w:bCs w:val="0"/>
                <w:color w:val="000000"/>
                <w:kern w:val="0"/>
                <w:sz w:val="18"/>
                <w:szCs w:val="18"/>
                <w:highlight w:val="none"/>
                <w:lang w:val="en-US" w:eastAsia="zh-CN"/>
              </w:rPr>
            </w:pPr>
            <w:r>
              <w:rPr>
                <w:rFonts w:hint="eastAsia" w:ascii="宋体" w:hAnsi="宋体" w:eastAsia="宋体" w:cs="宋体"/>
                <w:color w:val="000000"/>
                <w:sz w:val="18"/>
                <w:szCs w:val="18"/>
                <w:highlight w:val="none"/>
                <w:lang w:val="en-US" w:eastAsia="zh-CN"/>
              </w:rPr>
              <w:t>GB 29921-2021《食品安全国家标准 预包装食品中致病菌限量》</w:t>
            </w:r>
          </w:p>
        </w:tc>
        <w:tc>
          <w:tcPr>
            <w:tcW w:w="4510" w:type="dxa"/>
            <w:vAlign w:val="center"/>
          </w:tcPr>
          <w:p>
            <w:pPr>
              <w:keepNext w:val="0"/>
              <w:keepLines w:val="0"/>
              <w:widowControl/>
              <w:suppressLineNumbers w:val="0"/>
              <w:jc w:val="center"/>
              <w:textAlignment w:val="center"/>
              <w:rPr>
                <w:rFonts w:hint="eastAsia" w:ascii="宋体" w:hAnsi="宋体" w:cs="宋体"/>
                <w:b w:val="0"/>
                <w:bCs w:val="0"/>
                <w:color w:val="000000"/>
                <w:kern w:val="0"/>
                <w:sz w:val="18"/>
                <w:szCs w:val="18"/>
                <w:highlight w:val="none"/>
                <w:lang w:val="en-US" w:eastAsia="zh-CN"/>
              </w:rPr>
            </w:pPr>
            <w:r>
              <w:rPr>
                <w:rFonts w:hint="eastAsia" w:ascii="宋体" w:hAnsi="宋体" w:eastAsia="宋体" w:cs="宋体"/>
                <w:i w:val="0"/>
                <w:iCs w:val="0"/>
                <w:color w:val="000000"/>
                <w:kern w:val="0"/>
                <w:sz w:val="18"/>
                <w:szCs w:val="18"/>
                <w:highlight w:val="none"/>
                <w:u w:val="none"/>
                <w:lang w:val="en-US" w:eastAsia="zh-CN" w:bidi="ar"/>
              </w:rPr>
              <w:t>苯甲酸及其钠盐(以苯甲酸计)、大肠菌群、金黄色葡萄球菌、菌落总数、三氯蔗糖、沙门氏菌、山梨酸及其钾盐(以山梨酸计)、糖精钠(以糖精计)、脱氢乙酸及其钠盐(以脱氢乙酸计)、霉菌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556" w:type="dxa"/>
            <w:vAlign w:val="center"/>
          </w:tcPr>
          <w:p>
            <w:pPr>
              <w:widowControl/>
              <w:snapToGrid w:val="0"/>
              <w:spacing w:line="360" w:lineRule="exact"/>
              <w:jc w:val="center"/>
              <w:textAlignment w:val="center"/>
              <w:rPr>
                <w:rFonts w:hint="default" w:ascii="宋体" w:hAnsi="宋体" w:cs="宋体"/>
                <w:b w:val="0"/>
                <w:bCs w:val="0"/>
                <w:color w:val="000000"/>
                <w:kern w:val="0"/>
                <w:sz w:val="18"/>
                <w:szCs w:val="18"/>
                <w:highlight w:val="none"/>
                <w:lang w:val="en-US" w:eastAsia="zh-CN"/>
              </w:rPr>
            </w:pPr>
            <w:r>
              <w:rPr>
                <w:rFonts w:hint="eastAsia" w:ascii="宋体" w:hAnsi="宋体" w:cs="宋体"/>
                <w:b w:val="0"/>
                <w:bCs w:val="0"/>
                <w:color w:val="000000"/>
                <w:kern w:val="0"/>
                <w:sz w:val="18"/>
                <w:szCs w:val="18"/>
                <w:highlight w:val="none"/>
                <w:lang w:val="en-US" w:eastAsia="zh-CN"/>
              </w:rPr>
              <w:t>19</w:t>
            </w:r>
          </w:p>
        </w:tc>
        <w:tc>
          <w:tcPr>
            <w:tcW w:w="1073" w:type="dxa"/>
            <w:vAlign w:val="center"/>
          </w:tcPr>
          <w:p>
            <w:pPr>
              <w:keepNext w:val="0"/>
              <w:keepLines w:val="0"/>
              <w:widowControl/>
              <w:suppressLineNumbers w:val="0"/>
              <w:jc w:val="center"/>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糕点</w:t>
            </w:r>
          </w:p>
        </w:tc>
        <w:tc>
          <w:tcPr>
            <w:tcW w:w="1109" w:type="dxa"/>
            <w:vAlign w:val="center"/>
          </w:tcPr>
          <w:p>
            <w:pPr>
              <w:keepNext w:val="0"/>
              <w:keepLines w:val="0"/>
              <w:widowControl/>
              <w:suppressLineNumbers w:val="0"/>
              <w:jc w:val="center"/>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糕点</w:t>
            </w:r>
          </w:p>
        </w:tc>
        <w:tc>
          <w:tcPr>
            <w:tcW w:w="1210" w:type="dxa"/>
            <w:vAlign w:val="center"/>
          </w:tcPr>
          <w:p>
            <w:pPr>
              <w:keepNext w:val="0"/>
              <w:keepLines w:val="0"/>
              <w:widowControl/>
              <w:suppressLineNumbers w:val="0"/>
              <w:jc w:val="center"/>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糕点</w:t>
            </w:r>
          </w:p>
        </w:tc>
        <w:tc>
          <w:tcPr>
            <w:tcW w:w="1181" w:type="dxa"/>
            <w:vAlign w:val="center"/>
          </w:tcPr>
          <w:p>
            <w:pPr>
              <w:keepNext w:val="0"/>
              <w:keepLines w:val="0"/>
              <w:widowControl/>
              <w:suppressLineNumbers w:val="0"/>
              <w:jc w:val="center"/>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糕点</w:t>
            </w:r>
          </w:p>
        </w:tc>
        <w:tc>
          <w:tcPr>
            <w:tcW w:w="4167" w:type="dxa"/>
            <w:vAlign w:val="center"/>
          </w:tcPr>
          <w:p>
            <w:pPr>
              <w:keepNext w:val="0"/>
              <w:keepLines w:val="0"/>
              <w:widowControl/>
              <w:suppressLineNumbers w:val="0"/>
              <w:jc w:val="left"/>
              <w:textAlignment w:val="center"/>
              <w:rPr>
                <w:rFonts w:hint="eastAsia" w:ascii="宋体" w:hAnsi="宋体" w:eastAsia="宋体" w:cs="宋体"/>
                <w:color w:val="000000"/>
                <w:sz w:val="18"/>
                <w:szCs w:val="18"/>
                <w:highlight w:val="none"/>
                <w:lang w:val="en-US" w:eastAsia="zh-CN"/>
              </w:rPr>
            </w:pPr>
            <w:r>
              <w:rPr>
                <w:rFonts w:hint="eastAsia" w:ascii="宋体" w:hAnsi="宋体" w:eastAsia="宋体" w:cs="宋体"/>
                <w:color w:val="000000"/>
                <w:sz w:val="18"/>
                <w:szCs w:val="18"/>
                <w:highlight w:val="none"/>
                <w:lang w:val="en-US" w:eastAsia="zh-CN"/>
              </w:rPr>
              <w:t>GB 2760-2014《食品安全国家标准 食品添加剂使用标准》</w:t>
            </w:r>
          </w:p>
          <w:p>
            <w:pPr>
              <w:keepNext w:val="0"/>
              <w:keepLines w:val="0"/>
              <w:widowControl/>
              <w:suppressLineNumbers w:val="0"/>
              <w:jc w:val="left"/>
              <w:textAlignment w:val="center"/>
              <w:rPr>
                <w:rFonts w:hint="eastAsia" w:ascii="宋体" w:hAnsi="宋体" w:cs="宋体"/>
                <w:b w:val="0"/>
                <w:bCs w:val="0"/>
                <w:color w:val="000000"/>
                <w:kern w:val="0"/>
                <w:sz w:val="18"/>
                <w:szCs w:val="18"/>
                <w:highlight w:val="none"/>
                <w:lang w:val="en-US" w:eastAsia="zh-CN"/>
              </w:rPr>
            </w:pPr>
            <w:r>
              <w:rPr>
                <w:rFonts w:hint="eastAsia" w:ascii="宋体" w:hAnsi="宋体" w:eastAsia="宋体" w:cs="宋体"/>
                <w:color w:val="000000"/>
                <w:sz w:val="18"/>
                <w:szCs w:val="18"/>
                <w:highlight w:val="none"/>
                <w:lang w:val="en-US" w:eastAsia="zh-CN"/>
              </w:rPr>
              <w:t>GB 2762-2022《食品安全国家标准 食品中污染物限量》</w:t>
            </w:r>
          </w:p>
        </w:tc>
        <w:tc>
          <w:tcPr>
            <w:tcW w:w="4510" w:type="dxa"/>
            <w:vAlign w:val="center"/>
          </w:tcPr>
          <w:p>
            <w:pPr>
              <w:keepNext w:val="0"/>
              <w:keepLines w:val="0"/>
              <w:widowControl/>
              <w:suppressLineNumbers w:val="0"/>
              <w:jc w:val="center"/>
              <w:textAlignment w:val="center"/>
              <w:rPr>
                <w:rFonts w:hint="eastAsia" w:ascii="宋体" w:hAnsi="宋体" w:cs="宋体"/>
                <w:b w:val="0"/>
                <w:bCs w:val="0"/>
                <w:color w:val="000000"/>
                <w:kern w:val="0"/>
                <w:sz w:val="18"/>
                <w:szCs w:val="18"/>
                <w:highlight w:val="none"/>
                <w:lang w:val="en-US" w:eastAsia="zh-CN"/>
              </w:rPr>
            </w:pPr>
            <w:r>
              <w:rPr>
                <w:rFonts w:hint="eastAsia" w:ascii="宋体" w:hAnsi="宋体" w:eastAsia="宋体" w:cs="宋体"/>
                <w:i w:val="0"/>
                <w:iCs w:val="0"/>
                <w:color w:val="000000"/>
                <w:kern w:val="0"/>
                <w:sz w:val="18"/>
                <w:szCs w:val="18"/>
                <w:highlight w:val="none"/>
                <w:u w:val="none"/>
                <w:lang w:val="en-US" w:eastAsia="zh-CN" w:bidi="ar"/>
              </w:rPr>
              <w:t>苯甲酸及其钠盐(以苯甲酸计)、铝的残留量(干样品,以Al计)、铅(以Pb计)、三氯蔗糖、山梨酸及其钾盐(以山梨酸计)、糖精钠(以糖精计)、甜蜜素(以环己基氨基磺酸计)、脱氢乙酸及其钠盐(以脱氢乙酸计)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556" w:type="dxa"/>
            <w:vAlign w:val="center"/>
          </w:tcPr>
          <w:p>
            <w:pPr>
              <w:keepNext w:val="0"/>
              <w:keepLines w:val="0"/>
              <w:widowControl/>
              <w:suppressLineNumbers w:val="0"/>
              <w:jc w:val="center"/>
              <w:textAlignment w:val="center"/>
              <w:rPr>
                <w:rFonts w:hint="default" w:ascii="宋体" w:hAnsi="宋体" w:cs="宋体"/>
                <w:b w:val="0"/>
                <w:bCs w:val="0"/>
                <w:color w:val="000000"/>
                <w:kern w:val="0"/>
                <w:sz w:val="18"/>
                <w:szCs w:val="18"/>
                <w:highlight w:val="none"/>
                <w:lang w:val="en-US" w:eastAsia="zh-CN"/>
              </w:rPr>
            </w:pPr>
            <w:r>
              <w:rPr>
                <w:rFonts w:hint="eastAsia" w:ascii="宋体" w:hAnsi="宋体" w:cs="宋体"/>
                <w:i w:val="0"/>
                <w:iCs w:val="0"/>
                <w:color w:val="000000"/>
                <w:kern w:val="0"/>
                <w:sz w:val="18"/>
                <w:szCs w:val="18"/>
                <w:u w:val="none"/>
                <w:lang w:val="en-US" w:eastAsia="zh-CN" w:bidi="ar"/>
              </w:rPr>
              <w:t>20</w:t>
            </w:r>
            <w:bookmarkStart w:id="0" w:name="_GoBack"/>
            <w:bookmarkEnd w:id="0"/>
          </w:p>
        </w:tc>
        <w:tc>
          <w:tcPr>
            <w:tcW w:w="1073" w:type="dxa"/>
            <w:vAlign w:val="center"/>
          </w:tcPr>
          <w:p>
            <w:pPr>
              <w:jc w:val="center"/>
              <w:rPr>
                <w:rFonts w:hint="eastAsia" w:ascii="宋体" w:hAnsi="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调味品</w:t>
            </w:r>
          </w:p>
        </w:tc>
        <w:tc>
          <w:tcPr>
            <w:tcW w:w="1109" w:type="dxa"/>
            <w:vAlign w:val="center"/>
          </w:tcPr>
          <w:p>
            <w:pPr>
              <w:jc w:val="center"/>
              <w:rPr>
                <w:rFonts w:hint="eastAsia" w:ascii="宋体" w:hAnsi="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香辛料类</w:t>
            </w:r>
          </w:p>
        </w:tc>
        <w:tc>
          <w:tcPr>
            <w:tcW w:w="1210" w:type="dxa"/>
            <w:vAlign w:val="center"/>
          </w:tcPr>
          <w:p>
            <w:pPr>
              <w:jc w:val="center"/>
              <w:rPr>
                <w:rFonts w:hint="eastAsia" w:ascii="宋体" w:hAnsi="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香辛料类</w:t>
            </w:r>
          </w:p>
        </w:tc>
        <w:tc>
          <w:tcPr>
            <w:tcW w:w="1181" w:type="dxa"/>
            <w:vAlign w:val="center"/>
          </w:tcPr>
          <w:p>
            <w:pPr>
              <w:keepNext w:val="0"/>
              <w:keepLines w:val="0"/>
              <w:widowControl/>
              <w:suppressLineNumbers w:val="0"/>
              <w:jc w:val="center"/>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辣椒、花椒、辣椒粉、花椒粉</w:t>
            </w:r>
          </w:p>
        </w:tc>
        <w:tc>
          <w:tcPr>
            <w:tcW w:w="416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GB 2760-2014《食品安全国家标准 食品添加剂使用标准》</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GB 2762-2022《食品安全国家标准 食品中污染物限量》</w:t>
            </w:r>
          </w:p>
          <w:p>
            <w:pPr>
              <w:keepNext w:val="0"/>
              <w:keepLines w:val="0"/>
              <w:widowControl/>
              <w:suppressLineNumbers w:val="0"/>
              <w:jc w:val="left"/>
              <w:textAlignment w:val="center"/>
              <w:rPr>
                <w:rFonts w:hint="eastAsia" w:ascii="宋体" w:hAnsi="宋体" w:eastAsia="宋体" w:cs="宋体"/>
                <w:color w:val="000000"/>
                <w:sz w:val="18"/>
                <w:szCs w:val="18"/>
                <w:highlight w:val="none"/>
                <w:lang w:val="en-US" w:eastAsia="zh-CN"/>
              </w:rPr>
            </w:pPr>
            <w:r>
              <w:rPr>
                <w:rFonts w:hint="eastAsia" w:ascii="宋体" w:hAnsi="宋体" w:eastAsia="宋体" w:cs="宋体"/>
                <w:i w:val="0"/>
                <w:iCs w:val="0"/>
                <w:color w:val="000000"/>
                <w:kern w:val="0"/>
                <w:sz w:val="18"/>
                <w:szCs w:val="18"/>
                <w:highlight w:val="none"/>
                <w:u w:val="none"/>
                <w:lang w:val="en-US" w:eastAsia="zh-CN" w:bidi="ar"/>
              </w:rPr>
              <w:t>整顿办函[2011]1号《食品中可能违法添加的非食用物质和易滥用的食品添加剂品种名单(第五批)》</w:t>
            </w:r>
          </w:p>
        </w:tc>
        <w:tc>
          <w:tcPr>
            <w:tcW w:w="45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二氧化硫残留量、柠檬黄、铅(以Pb计)、日落黄、胭脂红、苏丹红Ⅰ、苏丹红Ⅳ、苏丹红Ⅱ、苏丹红Ⅲ、脱氢乙酸及其钠盐(以脱氢乙酸计)</w:t>
            </w:r>
          </w:p>
        </w:tc>
      </w:tr>
    </w:tbl>
    <w:p>
      <w:pPr>
        <w:spacing w:line="600" w:lineRule="exact"/>
        <w:textAlignment w:val="baseline"/>
        <w:rPr>
          <w:rFonts w:ascii="宋体" w:cs="Times New Roman"/>
          <w:color w:val="000000"/>
          <w:kern w:val="0"/>
          <w:sz w:val="18"/>
          <w:szCs w:val="18"/>
        </w:rPr>
      </w:pPr>
    </w:p>
    <w:sectPr>
      <w:pgSz w:w="16838" w:h="11906" w:orient="landscape"/>
      <w:pgMar w:top="1418" w:right="1531" w:bottom="113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script"/>
    <w:pitch w:val="default"/>
    <w:sig w:usb0="00000000" w:usb1="00000000" w:usb2="00000000" w:usb3="00000000" w:csb0="00040000" w:csb1="00000000"/>
  </w:font>
  <w:font w:name="Gulim">
    <w:panose1 w:val="020B0600000101010101"/>
    <w:charset w:val="81"/>
    <w:family w:val="auto"/>
    <w:pitch w:val="default"/>
    <w:sig w:usb0="B00002AF" w:usb1="69D77CFB" w:usb2="00000030" w:usb3="00000000"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diMTk2YmUwODAyMTdmZDhjMDIzMDkzMDRmYTdmYzUifQ=="/>
  </w:docVars>
  <w:rsids>
    <w:rsidRoot w:val="00E45F03"/>
    <w:rsid w:val="00020472"/>
    <w:rsid w:val="00021A44"/>
    <w:rsid w:val="000334EB"/>
    <w:rsid w:val="000531C6"/>
    <w:rsid w:val="00057C9D"/>
    <w:rsid w:val="000644E2"/>
    <w:rsid w:val="00075FA6"/>
    <w:rsid w:val="000800AE"/>
    <w:rsid w:val="00097E5A"/>
    <w:rsid w:val="000A077E"/>
    <w:rsid w:val="000A1CA7"/>
    <w:rsid w:val="000A1D22"/>
    <w:rsid w:val="000B050A"/>
    <w:rsid w:val="000B6096"/>
    <w:rsid w:val="000B6C93"/>
    <w:rsid w:val="000C18BE"/>
    <w:rsid w:val="000D287B"/>
    <w:rsid w:val="0010014F"/>
    <w:rsid w:val="00102897"/>
    <w:rsid w:val="00113712"/>
    <w:rsid w:val="00156C2C"/>
    <w:rsid w:val="001570A9"/>
    <w:rsid w:val="00170E37"/>
    <w:rsid w:val="00177A5D"/>
    <w:rsid w:val="00184B83"/>
    <w:rsid w:val="001A6B3F"/>
    <w:rsid w:val="001B57E1"/>
    <w:rsid w:val="001B7BFF"/>
    <w:rsid w:val="001C5998"/>
    <w:rsid w:val="001F4806"/>
    <w:rsid w:val="00213A57"/>
    <w:rsid w:val="00220C3B"/>
    <w:rsid w:val="00272DBE"/>
    <w:rsid w:val="00296F29"/>
    <w:rsid w:val="002A1746"/>
    <w:rsid w:val="002A4B60"/>
    <w:rsid w:val="002A6787"/>
    <w:rsid w:val="002C0406"/>
    <w:rsid w:val="002C6A5D"/>
    <w:rsid w:val="002E4463"/>
    <w:rsid w:val="002E4D72"/>
    <w:rsid w:val="002E6CE1"/>
    <w:rsid w:val="002F5188"/>
    <w:rsid w:val="002F5D8F"/>
    <w:rsid w:val="00333515"/>
    <w:rsid w:val="00334816"/>
    <w:rsid w:val="00357F27"/>
    <w:rsid w:val="0038633A"/>
    <w:rsid w:val="00392B20"/>
    <w:rsid w:val="003943E0"/>
    <w:rsid w:val="003A1E99"/>
    <w:rsid w:val="003A3AFE"/>
    <w:rsid w:val="003A4B94"/>
    <w:rsid w:val="003B51E2"/>
    <w:rsid w:val="003D0B14"/>
    <w:rsid w:val="003E1542"/>
    <w:rsid w:val="003F6312"/>
    <w:rsid w:val="003F6FCD"/>
    <w:rsid w:val="00417336"/>
    <w:rsid w:val="00417B40"/>
    <w:rsid w:val="00431EC2"/>
    <w:rsid w:val="004471F2"/>
    <w:rsid w:val="00457D30"/>
    <w:rsid w:val="0047273E"/>
    <w:rsid w:val="00483E26"/>
    <w:rsid w:val="004A2F45"/>
    <w:rsid w:val="004C40C8"/>
    <w:rsid w:val="004C7EB2"/>
    <w:rsid w:val="004D5FF8"/>
    <w:rsid w:val="004D6D8C"/>
    <w:rsid w:val="004F3122"/>
    <w:rsid w:val="00506EEA"/>
    <w:rsid w:val="0051721E"/>
    <w:rsid w:val="0054294C"/>
    <w:rsid w:val="005643F4"/>
    <w:rsid w:val="005771A5"/>
    <w:rsid w:val="00584C1F"/>
    <w:rsid w:val="00596CE3"/>
    <w:rsid w:val="005A47F0"/>
    <w:rsid w:val="005B0C1C"/>
    <w:rsid w:val="005B469F"/>
    <w:rsid w:val="005D7D45"/>
    <w:rsid w:val="005E2E5E"/>
    <w:rsid w:val="005F6AB2"/>
    <w:rsid w:val="00621DA4"/>
    <w:rsid w:val="00656EA2"/>
    <w:rsid w:val="00687316"/>
    <w:rsid w:val="0069030F"/>
    <w:rsid w:val="0069349E"/>
    <w:rsid w:val="006A4A55"/>
    <w:rsid w:val="006A6837"/>
    <w:rsid w:val="006B139A"/>
    <w:rsid w:val="006F32DE"/>
    <w:rsid w:val="00721330"/>
    <w:rsid w:val="00745A18"/>
    <w:rsid w:val="007509C7"/>
    <w:rsid w:val="00757C06"/>
    <w:rsid w:val="0076408A"/>
    <w:rsid w:val="0076553E"/>
    <w:rsid w:val="007679F1"/>
    <w:rsid w:val="00770EEA"/>
    <w:rsid w:val="00772B6F"/>
    <w:rsid w:val="00772F9F"/>
    <w:rsid w:val="007732F1"/>
    <w:rsid w:val="0077575E"/>
    <w:rsid w:val="00776FB3"/>
    <w:rsid w:val="0077710D"/>
    <w:rsid w:val="00782DD9"/>
    <w:rsid w:val="00783A82"/>
    <w:rsid w:val="0078450E"/>
    <w:rsid w:val="007B0FA7"/>
    <w:rsid w:val="007E7E63"/>
    <w:rsid w:val="007F0457"/>
    <w:rsid w:val="007F16D0"/>
    <w:rsid w:val="00804CA1"/>
    <w:rsid w:val="00806884"/>
    <w:rsid w:val="00807CA9"/>
    <w:rsid w:val="0082346C"/>
    <w:rsid w:val="00830D7B"/>
    <w:rsid w:val="00831A6E"/>
    <w:rsid w:val="00831EDD"/>
    <w:rsid w:val="00840532"/>
    <w:rsid w:val="00854D09"/>
    <w:rsid w:val="008550AE"/>
    <w:rsid w:val="008572D6"/>
    <w:rsid w:val="0086226C"/>
    <w:rsid w:val="008743A6"/>
    <w:rsid w:val="0087748F"/>
    <w:rsid w:val="00880F04"/>
    <w:rsid w:val="00895177"/>
    <w:rsid w:val="008C24F5"/>
    <w:rsid w:val="008C7974"/>
    <w:rsid w:val="008D7ECA"/>
    <w:rsid w:val="008E1C89"/>
    <w:rsid w:val="00910447"/>
    <w:rsid w:val="009125A7"/>
    <w:rsid w:val="0092760E"/>
    <w:rsid w:val="00931FA9"/>
    <w:rsid w:val="00933A31"/>
    <w:rsid w:val="0094303D"/>
    <w:rsid w:val="00961E31"/>
    <w:rsid w:val="0096604C"/>
    <w:rsid w:val="009669E4"/>
    <w:rsid w:val="00966ED2"/>
    <w:rsid w:val="009702EA"/>
    <w:rsid w:val="009723FD"/>
    <w:rsid w:val="0098153C"/>
    <w:rsid w:val="009A454F"/>
    <w:rsid w:val="009B0D33"/>
    <w:rsid w:val="009B17D9"/>
    <w:rsid w:val="009B2B3B"/>
    <w:rsid w:val="009B7074"/>
    <w:rsid w:val="009C78F5"/>
    <w:rsid w:val="009D0BD1"/>
    <w:rsid w:val="009D113B"/>
    <w:rsid w:val="009D7D48"/>
    <w:rsid w:val="009E0C03"/>
    <w:rsid w:val="009F4DF7"/>
    <w:rsid w:val="009F4E9A"/>
    <w:rsid w:val="00A01F57"/>
    <w:rsid w:val="00A07CB7"/>
    <w:rsid w:val="00A1575B"/>
    <w:rsid w:val="00A257DB"/>
    <w:rsid w:val="00A27103"/>
    <w:rsid w:val="00A44D17"/>
    <w:rsid w:val="00A575AB"/>
    <w:rsid w:val="00A701D5"/>
    <w:rsid w:val="00A73BCA"/>
    <w:rsid w:val="00A80158"/>
    <w:rsid w:val="00A94006"/>
    <w:rsid w:val="00AB29D0"/>
    <w:rsid w:val="00AB7501"/>
    <w:rsid w:val="00AC1A0C"/>
    <w:rsid w:val="00AE1F23"/>
    <w:rsid w:val="00AE3CE7"/>
    <w:rsid w:val="00B25843"/>
    <w:rsid w:val="00B2683B"/>
    <w:rsid w:val="00B2770C"/>
    <w:rsid w:val="00B30AAD"/>
    <w:rsid w:val="00B44A31"/>
    <w:rsid w:val="00B5586D"/>
    <w:rsid w:val="00B6513D"/>
    <w:rsid w:val="00B75502"/>
    <w:rsid w:val="00B77214"/>
    <w:rsid w:val="00B92D7D"/>
    <w:rsid w:val="00B976AD"/>
    <w:rsid w:val="00BA55D1"/>
    <w:rsid w:val="00BD057A"/>
    <w:rsid w:val="00BD0C90"/>
    <w:rsid w:val="00BE6929"/>
    <w:rsid w:val="00BF148C"/>
    <w:rsid w:val="00C02532"/>
    <w:rsid w:val="00C33DC3"/>
    <w:rsid w:val="00C35DBC"/>
    <w:rsid w:val="00C43554"/>
    <w:rsid w:val="00C4522E"/>
    <w:rsid w:val="00C945C2"/>
    <w:rsid w:val="00CA264C"/>
    <w:rsid w:val="00CB47DF"/>
    <w:rsid w:val="00CC6249"/>
    <w:rsid w:val="00CD5FAA"/>
    <w:rsid w:val="00CE13D2"/>
    <w:rsid w:val="00CE4815"/>
    <w:rsid w:val="00CE73CD"/>
    <w:rsid w:val="00CF0D96"/>
    <w:rsid w:val="00D02604"/>
    <w:rsid w:val="00D13D9A"/>
    <w:rsid w:val="00D417A6"/>
    <w:rsid w:val="00D41D67"/>
    <w:rsid w:val="00D47DC9"/>
    <w:rsid w:val="00D71A50"/>
    <w:rsid w:val="00D82BFE"/>
    <w:rsid w:val="00D864E8"/>
    <w:rsid w:val="00D86D9B"/>
    <w:rsid w:val="00DB10E3"/>
    <w:rsid w:val="00DB35A6"/>
    <w:rsid w:val="00DD3C2E"/>
    <w:rsid w:val="00DD7C36"/>
    <w:rsid w:val="00DF497A"/>
    <w:rsid w:val="00DF5284"/>
    <w:rsid w:val="00DF5F7D"/>
    <w:rsid w:val="00E06234"/>
    <w:rsid w:val="00E31D88"/>
    <w:rsid w:val="00E34012"/>
    <w:rsid w:val="00E45F03"/>
    <w:rsid w:val="00E5072A"/>
    <w:rsid w:val="00E610CF"/>
    <w:rsid w:val="00E623E6"/>
    <w:rsid w:val="00E6313E"/>
    <w:rsid w:val="00E74907"/>
    <w:rsid w:val="00E764E7"/>
    <w:rsid w:val="00E82D78"/>
    <w:rsid w:val="00E91EE9"/>
    <w:rsid w:val="00E92087"/>
    <w:rsid w:val="00E92160"/>
    <w:rsid w:val="00EA1F06"/>
    <w:rsid w:val="00EB4141"/>
    <w:rsid w:val="00EC00A4"/>
    <w:rsid w:val="00EC22DC"/>
    <w:rsid w:val="00EC3160"/>
    <w:rsid w:val="00EE12C0"/>
    <w:rsid w:val="00EF608B"/>
    <w:rsid w:val="00F123FB"/>
    <w:rsid w:val="00F20699"/>
    <w:rsid w:val="00F232B8"/>
    <w:rsid w:val="00F42123"/>
    <w:rsid w:val="00F43C55"/>
    <w:rsid w:val="00F47F39"/>
    <w:rsid w:val="00F54AE5"/>
    <w:rsid w:val="00F56DA2"/>
    <w:rsid w:val="00F643E1"/>
    <w:rsid w:val="00F77D89"/>
    <w:rsid w:val="00F86640"/>
    <w:rsid w:val="00F9271E"/>
    <w:rsid w:val="00FD13F8"/>
    <w:rsid w:val="00FD24DB"/>
    <w:rsid w:val="00FE1ED3"/>
    <w:rsid w:val="00FE3F84"/>
    <w:rsid w:val="00FF23A3"/>
    <w:rsid w:val="00FF4C9A"/>
    <w:rsid w:val="01347C69"/>
    <w:rsid w:val="01D3620A"/>
    <w:rsid w:val="03B8571A"/>
    <w:rsid w:val="042E0FFB"/>
    <w:rsid w:val="04AB2539"/>
    <w:rsid w:val="07107AFC"/>
    <w:rsid w:val="079B1CAA"/>
    <w:rsid w:val="08E9780C"/>
    <w:rsid w:val="09AE1034"/>
    <w:rsid w:val="09FF0129"/>
    <w:rsid w:val="0A0611D6"/>
    <w:rsid w:val="0AD6181C"/>
    <w:rsid w:val="0B2B4169"/>
    <w:rsid w:val="0BB7094C"/>
    <w:rsid w:val="0EC570B2"/>
    <w:rsid w:val="0FAA3555"/>
    <w:rsid w:val="1114193C"/>
    <w:rsid w:val="11273B1B"/>
    <w:rsid w:val="113C2595"/>
    <w:rsid w:val="12607AD5"/>
    <w:rsid w:val="12AB2CB5"/>
    <w:rsid w:val="13542691"/>
    <w:rsid w:val="137F5235"/>
    <w:rsid w:val="14030150"/>
    <w:rsid w:val="16027150"/>
    <w:rsid w:val="16896315"/>
    <w:rsid w:val="179D5689"/>
    <w:rsid w:val="183015E8"/>
    <w:rsid w:val="184B73C5"/>
    <w:rsid w:val="18F37BAE"/>
    <w:rsid w:val="19431C56"/>
    <w:rsid w:val="19696CF7"/>
    <w:rsid w:val="1C8B1BF3"/>
    <w:rsid w:val="1C8D674C"/>
    <w:rsid w:val="1CA50DCA"/>
    <w:rsid w:val="1D051C5B"/>
    <w:rsid w:val="1D137939"/>
    <w:rsid w:val="1D5029AA"/>
    <w:rsid w:val="1D682F98"/>
    <w:rsid w:val="1DF5369D"/>
    <w:rsid w:val="1FAC3A08"/>
    <w:rsid w:val="1FFB52D3"/>
    <w:rsid w:val="201D5A78"/>
    <w:rsid w:val="20241E51"/>
    <w:rsid w:val="21AE004B"/>
    <w:rsid w:val="225F0AE7"/>
    <w:rsid w:val="23583152"/>
    <w:rsid w:val="23EB4A74"/>
    <w:rsid w:val="24394317"/>
    <w:rsid w:val="24AB7392"/>
    <w:rsid w:val="25264285"/>
    <w:rsid w:val="25A119D4"/>
    <w:rsid w:val="2640710B"/>
    <w:rsid w:val="26EA1046"/>
    <w:rsid w:val="27322E4F"/>
    <w:rsid w:val="27AF4BA5"/>
    <w:rsid w:val="28A6372A"/>
    <w:rsid w:val="28BD5771"/>
    <w:rsid w:val="28DF0C59"/>
    <w:rsid w:val="2907187F"/>
    <w:rsid w:val="29B97189"/>
    <w:rsid w:val="2A056C2B"/>
    <w:rsid w:val="2AF30247"/>
    <w:rsid w:val="2B3E0164"/>
    <w:rsid w:val="2B5445FC"/>
    <w:rsid w:val="2B6E7E2B"/>
    <w:rsid w:val="2BE2486C"/>
    <w:rsid w:val="2CE22010"/>
    <w:rsid w:val="2CF531EF"/>
    <w:rsid w:val="2D9460B7"/>
    <w:rsid w:val="2DAD2A0F"/>
    <w:rsid w:val="2F494B49"/>
    <w:rsid w:val="2F835AC6"/>
    <w:rsid w:val="3015654A"/>
    <w:rsid w:val="30311EBB"/>
    <w:rsid w:val="30537ED1"/>
    <w:rsid w:val="31006986"/>
    <w:rsid w:val="31011C61"/>
    <w:rsid w:val="33804D20"/>
    <w:rsid w:val="33C823CA"/>
    <w:rsid w:val="33E8544D"/>
    <w:rsid w:val="341552A9"/>
    <w:rsid w:val="34235CAA"/>
    <w:rsid w:val="34E14E14"/>
    <w:rsid w:val="34F61F77"/>
    <w:rsid w:val="350658EB"/>
    <w:rsid w:val="3548404D"/>
    <w:rsid w:val="35721096"/>
    <w:rsid w:val="35EC7249"/>
    <w:rsid w:val="364C3D59"/>
    <w:rsid w:val="36DD6F9F"/>
    <w:rsid w:val="37986203"/>
    <w:rsid w:val="37C6529E"/>
    <w:rsid w:val="384F258A"/>
    <w:rsid w:val="3A246B9B"/>
    <w:rsid w:val="3C24326C"/>
    <w:rsid w:val="3C654BB5"/>
    <w:rsid w:val="3CA67340"/>
    <w:rsid w:val="3D0E3F32"/>
    <w:rsid w:val="3D8100A5"/>
    <w:rsid w:val="3E182152"/>
    <w:rsid w:val="3F4F7722"/>
    <w:rsid w:val="3F9523ED"/>
    <w:rsid w:val="3FCD066B"/>
    <w:rsid w:val="3FEF03D6"/>
    <w:rsid w:val="40561BFB"/>
    <w:rsid w:val="40AD7E16"/>
    <w:rsid w:val="41FD3E29"/>
    <w:rsid w:val="4242097E"/>
    <w:rsid w:val="42600E82"/>
    <w:rsid w:val="42D36C51"/>
    <w:rsid w:val="430E2072"/>
    <w:rsid w:val="43B576DD"/>
    <w:rsid w:val="448320E4"/>
    <w:rsid w:val="4510012C"/>
    <w:rsid w:val="488E15C5"/>
    <w:rsid w:val="489D43BB"/>
    <w:rsid w:val="49102E92"/>
    <w:rsid w:val="49FE225B"/>
    <w:rsid w:val="4A7D67EF"/>
    <w:rsid w:val="4A7F1CD0"/>
    <w:rsid w:val="4B5251A1"/>
    <w:rsid w:val="4B7B4360"/>
    <w:rsid w:val="4C156994"/>
    <w:rsid w:val="4C224ED4"/>
    <w:rsid w:val="4C4B7774"/>
    <w:rsid w:val="4D5D50A1"/>
    <w:rsid w:val="4DA013C1"/>
    <w:rsid w:val="4E044C0B"/>
    <w:rsid w:val="4E134C99"/>
    <w:rsid w:val="4E4062D7"/>
    <w:rsid w:val="4EDB6A25"/>
    <w:rsid w:val="4EDC623A"/>
    <w:rsid w:val="4FA37E96"/>
    <w:rsid w:val="4FC27A55"/>
    <w:rsid w:val="509D6177"/>
    <w:rsid w:val="51181F7A"/>
    <w:rsid w:val="51AF3024"/>
    <w:rsid w:val="52F848CA"/>
    <w:rsid w:val="534010FC"/>
    <w:rsid w:val="53C3756F"/>
    <w:rsid w:val="5622492D"/>
    <w:rsid w:val="56324344"/>
    <w:rsid w:val="56A24FF4"/>
    <w:rsid w:val="59847EEC"/>
    <w:rsid w:val="59872407"/>
    <w:rsid w:val="5A521C48"/>
    <w:rsid w:val="5ACF60FC"/>
    <w:rsid w:val="5B477BBD"/>
    <w:rsid w:val="5D511484"/>
    <w:rsid w:val="5DAD7402"/>
    <w:rsid w:val="5DD60C8D"/>
    <w:rsid w:val="5E7863DA"/>
    <w:rsid w:val="5EB60EC0"/>
    <w:rsid w:val="603C3D4B"/>
    <w:rsid w:val="60411D3A"/>
    <w:rsid w:val="60873B69"/>
    <w:rsid w:val="6095650F"/>
    <w:rsid w:val="60AB1B90"/>
    <w:rsid w:val="60B24E65"/>
    <w:rsid w:val="61B94FCE"/>
    <w:rsid w:val="63492CE2"/>
    <w:rsid w:val="6385750D"/>
    <w:rsid w:val="65A733A9"/>
    <w:rsid w:val="65D86645"/>
    <w:rsid w:val="66041016"/>
    <w:rsid w:val="66564A62"/>
    <w:rsid w:val="669E1249"/>
    <w:rsid w:val="66CF21D7"/>
    <w:rsid w:val="66E83E36"/>
    <w:rsid w:val="675337A2"/>
    <w:rsid w:val="677F1FA1"/>
    <w:rsid w:val="6815286C"/>
    <w:rsid w:val="683E5B31"/>
    <w:rsid w:val="68456BAE"/>
    <w:rsid w:val="68717262"/>
    <w:rsid w:val="68B56971"/>
    <w:rsid w:val="6A221D5B"/>
    <w:rsid w:val="6A3407EC"/>
    <w:rsid w:val="6A7D1DC0"/>
    <w:rsid w:val="6A9676FA"/>
    <w:rsid w:val="6AB426F4"/>
    <w:rsid w:val="6B320D4C"/>
    <w:rsid w:val="6D54524C"/>
    <w:rsid w:val="6E310A95"/>
    <w:rsid w:val="6E981469"/>
    <w:rsid w:val="706B64BA"/>
    <w:rsid w:val="709275B6"/>
    <w:rsid w:val="70E61F39"/>
    <w:rsid w:val="713F4727"/>
    <w:rsid w:val="71AE6CB5"/>
    <w:rsid w:val="724F253E"/>
    <w:rsid w:val="73BA5706"/>
    <w:rsid w:val="74310E31"/>
    <w:rsid w:val="746630B1"/>
    <w:rsid w:val="746C1D4A"/>
    <w:rsid w:val="74880DF2"/>
    <w:rsid w:val="74B44292"/>
    <w:rsid w:val="74E63029"/>
    <w:rsid w:val="75F133A8"/>
    <w:rsid w:val="761060B7"/>
    <w:rsid w:val="767C572B"/>
    <w:rsid w:val="77492B3A"/>
    <w:rsid w:val="774C69E0"/>
    <w:rsid w:val="775F1271"/>
    <w:rsid w:val="77956ABF"/>
    <w:rsid w:val="77982204"/>
    <w:rsid w:val="77D70206"/>
    <w:rsid w:val="78164610"/>
    <w:rsid w:val="781F754D"/>
    <w:rsid w:val="788A2401"/>
    <w:rsid w:val="78DE190C"/>
    <w:rsid w:val="78E6601B"/>
    <w:rsid w:val="79213AE3"/>
    <w:rsid w:val="794321A1"/>
    <w:rsid w:val="79E2563E"/>
    <w:rsid w:val="7A3C5756"/>
    <w:rsid w:val="7A920D7B"/>
    <w:rsid w:val="7BAB785A"/>
    <w:rsid w:val="7C05061D"/>
    <w:rsid w:val="7C341000"/>
    <w:rsid w:val="7C5B37D4"/>
    <w:rsid w:val="7CEB1BBE"/>
    <w:rsid w:val="7CED610A"/>
    <w:rsid w:val="7CF5043F"/>
    <w:rsid w:val="7D087551"/>
    <w:rsid w:val="7D1E4642"/>
    <w:rsid w:val="7D834B30"/>
    <w:rsid w:val="7D9B4CBE"/>
    <w:rsid w:val="7DCA5B2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0" w:semiHidden="0"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Normal Indent"/>
    <w:basedOn w:val="1"/>
    <w:next w:val="1"/>
    <w:qFormat/>
    <w:uiPriority w:val="0"/>
    <w:pPr>
      <w:autoSpaceDE w:val="0"/>
      <w:autoSpaceDN w:val="0"/>
      <w:adjustRightInd w:val="0"/>
      <w:ind w:firstLine="420" w:firstLineChars="200"/>
    </w:pPr>
  </w:style>
  <w:style w:type="paragraph" w:styleId="3">
    <w:name w:val="annotation text"/>
    <w:basedOn w:val="1"/>
    <w:link w:val="11"/>
    <w:semiHidden/>
    <w:qFormat/>
    <w:uiPriority w:val="99"/>
    <w:pPr>
      <w:jc w:val="left"/>
    </w:pPr>
  </w:style>
  <w:style w:type="paragraph" w:styleId="4">
    <w:name w:val="Balloon Text"/>
    <w:basedOn w:val="1"/>
    <w:link w:val="12"/>
    <w:semiHidden/>
    <w:qFormat/>
    <w:uiPriority w:val="99"/>
    <w:rPr>
      <w:sz w:val="18"/>
      <w:szCs w:val="18"/>
    </w:rPr>
  </w:style>
  <w:style w:type="paragraph" w:styleId="5">
    <w:name w:val="footer"/>
    <w:basedOn w:val="1"/>
    <w:link w:val="13"/>
    <w:qFormat/>
    <w:uiPriority w:val="99"/>
    <w:pPr>
      <w:tabs>
        <w:tab w:val="center" w:pos="4153"/>
        <w:tab w:val="right" w:pos="8306"/>
      </w:tabs>
      <w:snapToGrid w:val="0"/>
      <w:jc w:val="left"/>
    </w:pPr>
    <w:rPr>
      <w:sz w:val="18"/>
      <w:szCs w:val="18"/>
    </w:rPr>
  </w:style>
  <w:style w:type="paragraph" w:styleId="6">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spacing w:beforeAutospacing="1" w:afterAutospacing="1"/>
      <w:jc w:val="left"/>
    </w:pPr>
    <w:rPr>
      <w:kern w:val="0"/>
      <w:sz w:val="24"/>
      <w:szCs w:val="24"/>
    </w:rPr>
  </w:style>
  <w:style w:type="table" w:styleId="10">
    <w:name w:val="Table Grid"/>
    <w:basedOn w:val="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批注文字 字符"/>
    <w:basedOn w:val="8"/>
    <w:link w:val="3"/>
    <w:semiHidden/>
    <w:qFormat/>
    <w:uiPriority w:val="99"/>
    <w:rPr>
      <w:rFonts w:ascii="Calibri" w:hAnsi="Calibri" w:cs="Calibri"/>
      <w:szCs w:val="21"/>
    </w:rPr>
  </w:style>
  <w:style w:type="character" w:customStyle="1" w:styleId="12">
    <w:name w:val="批注框文本 字符"/>
    <w:basedOn w:val="8"/>
    <w:link w:val="4"/>
    <w:semiHidden/>
    <w:qFormat/>
    <w:locked/>
    <w:uiPriority w:val="99"/>
    <w:rPr>
      <w:rFonts w:ascii="Calibri" w:hAnsi="Calibri" w:eastAsia="宋体" w:cs="Calibri"/>
      <w:kern w:val="2"/>
      <w:sz w:val="18"/>
      <w:szCs w:val="18"/>
    </w:rPr>
  </w:style>
  <w:style w:type="character" w:customStyle="1" w:styleId="13">
    <w:name w:val="页脚 字符"/>
    <w:basedOn w:val="8"/>
    <w:link w:val="5"/>
    <w:qFormat/>
    <w:locked/>
    <w:uiPriority w:val="99"/>
    <w:rPr>
      <w:sz w:val="18"/>
      <w:szCs w:val="18"/>
    </w:rPr>
  </w:style>
  <w:style w:type="character" w:customStyle="1" w:styleId="14">
    <w:name w:val="页眉 字符"/>
    <w:basedOn w:val="8"/>
    <w:link w:val="6"/>
    <w:qFormat/>
    <w:locked/>
    <w:uiPriority w:val="99"/>
    <w:rPr>
      <w:sz w:val="18"/>
      <w:szCs w:val="18"/>
    </w:rPr>
  </w:style>
  <w:style w:type="character" w:customStyle="1" w:styleId="15">
    <w:name w:val="font21"/>
    <w:basedOn w:val="8"/>
    <w:qFormat/>
    <w:uiPriority w:val="99"/>
    <w:rPr>
      <w:rFonts w:ascii="宋体" w:hAnsi="宋体" w:eastAsia="宋体" w:cs="宋体"/>
      <w:color w:val="000000"/>
      <w:sz w:val="18"/>
      <w:szCs w:val="18"/>
      <w:u w:val="none"/>
    </w:rPr>
  </w:style>
  <w:style w:type="character" w:customStyle="1" w:styleId="16">
    <w:name w:val="font11"/>
    <w:basedOn w:val="8"/>
    <w:qFormat/>
    <w:uiPriority w:val="99"/>
    <w:rPr>
      <w:rFonts w:ascii="宋体" w:hAnsi="宋体" w:eastAsia="宋体" w:cs="宋体"/>
      <w:color w:val="000000"/>
      <w:sz w:val="18"/>
      <w:szCs w:val="18"/>
      <w:u w:val="none"/>
      <w:vertAlign w:val="subscript"/>
    </w:rPr>
  </w:style>
  <w:style w:type="character" w:customStyle="1" w:styleId="17">
    <w:name w:val="font31"/>
    <w:basedOn w:val="8"/>
    <w:qFormat/>
    <w:uiPriority w:val="99"/>
    <w:rPr>
      <w:rFonts w:ascii="宋体" w:hAnsi="宋体" w:eastAsia="宋体" w:cs="宋体"/>
      <w:b/>
      <w:bCs/>
      <w:color w:val="000000"/>
      <w:sz w:val="18"/>
      <w:szCs w:val="18"/>
      <w:u w:val="none"/>
    </w:rPr>
  </w:style>
  <w:style w:type="character" w:customStyle="1" w:styleId="18">
    <w:name w:val="font41"/>
    <w:basedOn w:val="8"/>
    <w:qFormat/>
    <w:uiPriority w:val="99"/>
    <w:rPr>
      <w:rFonts w:ascii="宋体" w:hAnsi="宋体" w:eastAsia="宋体" w:cs="宋体"/>
      <w:color w:val="000000"/>
      <w:sz w:val="18"/>
      <w:szCs w:val="18"/>
      <w:u w:val="none"/>
      <w:vertAlign w:val="superscript"/>
    </w:rPr>
  </w:style>
  <w:style w:type="character" w:customStyle="1" w:styleId="19">
    <w:name w:val="font91"/>
    <w:basedOn w:val="8"/>
    <w:qFormat/>
    <w:uiPriority w:val="99"/>
    <w:rPr>
      <w:rFonts w:ascii="宋体" w:hAnsi="宋体" w:eastAsia="宋体" w:cs="宋体"/>
      <w:color w:val="000000"/>
      <w:sz w:val="20"/>
      <w:szCs w:val="20"/>
      <w:u w:val="none"/>
      <w:vertAlign w:val="subscript"/>
    </w:rPr>
  </w:style>
  <w:style w:type="character" w:customStyle="1" w:styleId="20">
    <w:name w:val="font131"/>
    <w:basedOn w:val="8"/>
    <w:qFormat/>
    <w:uiPriority w:val="99"/>
    <w:rPr>
      <w:rFonts w:ascii="宋体" w:hAnsi="宋体" w:eastAsia="宋体" w:cs="宋体"/>
      <w:color w:val="000000"/>
      <w:sz w:val="20"/>
      <w:szCs w:val="20"/>
      <w:u w:val="none"/>
      <w:vertAlign w:val="superscript"/>
    </w:rPr>
  </w:style>
  <w:style w:type="character" w:customStyle="1" w:styleId="21">
    <w:name w:val="font181"/>
    <w:basedOn w:val="8"/>
    <w:qFormat/>
    <w:uiPriority w:val="99"/>
    <w:rPr>
      <w:rFonts w:ascii="宋体" w:hAnsi="宋体" w:eastAsia="宋体" w:cs="宋体"/>
      <w:b/>
      <w:bCs/>
      <w:color w:val="FF0000"/>
      <w:sz w:val="20"/>
      <w:szCs w:val="20"/>
      <w:u w:val="none"/>
    </w:rPr>
  </w:style>
  <w:style w:type="character" w:customStyle="1" w:styleId="22">
    <w:name w:val="font281"/>
    <w:basedOn w:val="8"/>
    <w:qFormat/>
    <w:uiPriority w:val="99"/>
    <w:rPr>
      <w:rFonts w:ascii="宋体" w:hAnsi="宋体" w:eastAsia="宋体" w:cs="宋体"/>
      <w:b/>
      <w:bCs/>
      <w:color w:val="000000"/>
      <w:sz w:val="20"/>
      <w:szCs w:val="20"/>
      <w:u w:val="none"/>
    </w:rPr>
  </w:style>
  <w:style w:type="character" w:customStyle="1" w:styleId="23">
    <w:name w:val="font221"/>
    <w:basedOn w:val="8"/>
    <w:qFormat/>
    <w:uiPriority w:val="99"/>
    <w:rPr>
      <w:rFonts w:ascii="宋体" w:hAnsi="宋体" w:eastAsia="宋体" w:cs="宋体"/>
      <w:color w:val="000000"/>
      <w:sz w:val="20"/>
      <w:szCs w:val="20"/>
      <w:u w:val="none"/>
    </w:rPr>
  </w:style>
  <w:style w:type="character" w:customStyle="1" w:styleId="24">
    <w:name w:val="font61"/>
    <w:basedOn w:val="8"/>
    <w:qFormat/>
    <w:uiPriority w:val="99"/>
    <w:rPr>
      <w:rFonts w:ascii="宋体" w:hAnsi="宋体" w:eastAsia="宋体" w:cs="宋体"/>
      <w:color w:val="000000"/>
      <w:sz w:val="20"/>
      <w:szCs w:val="20"/>
      <w:u w:val="none"/>
    </w:rPr>
  </w:style>
  <w:style w:type="character" w:customStyle="1" w:styleId="25">
    <w:name w:val="font241"/>
    <w:basedOn w:val="8"/>
    <w:qFormat/>
    <w:uiPriority w:val="99"/>
    <w:rPr>
      <w:rFonts w:ascii="宋体" w:hAnsi="宋体" w:eastAsia="宋体" w:cs="宋体"/>
      <w:color w:val="000000"/>
      <w:sz w:val="20"/>
      <w:szCs w:val="20"/>
      <w:u w:val="none"/>
      <w:vertAlign w:val="subscript"/>
    </w:rPr>
  </w:style>
  <w:style w:type="character" w:customStyle="1" w:styleId="26">
    <w:name w:val="font212"/>
    <w:basedOn w:val="8"/>
    <w:qFormat/>
    <w:uiPriority w:val="99"/>
    <w:rPr>
      <w:rFonts w:ascii="宋体" w:hAnsi="宋体" w:eastAsia="宋体" w:cs="宋体"/>
      <w:color w:val="FF0000"/>
      <w:sz w:val="20"/>
      <w:szCs w:val="20"/>
      <w:u w:val="none"/>
    </w:rPr>
  </w:style>
  <w:style w:type="character" w:customStyle="1" w:styleId="27">
    <w:name w:val="font201"/>
    <w:basedOn w:val="8"/>
    <w:qFormat/>
    <w:uiPriority w:val="99"/>
    <w:rPr>
      <w:rFonts w:ascii="宋体" w:hAnsi="宋体" w:eastAsia="宋体" w:cs="宋体"/>
      <w:color w:val="000000"/>
      <w:sz w:val="18"/>
      <w:szCs w:val="18"/>
      <w:u w:val="none"/>
    </w:rPr>
  </w:style>
  <w:style w:type="character" w:customStyle="1" w:styleId="28">
    <w:name w:val="font261"/>
    <w:basedOn w:val="8"/>
    <w:qFormat/>
    <w:uiPriority w:val="99"/>
    <w:rPr>
      <w:rFonts w:ascii="宋体" w:hAnsi="宋体" w:eastAsia="宋体" w:cs="宋体"/>
      <w:color w:val="000000"/>
      <w:sz w:val="18"/>
      <w:szCs w:val="18"/>
      <w:u w:val="none"/>
      <w:vertAlign w:val="superscript"/>
    </w:rPr>
  </w:style>
  <w:style w:type="character" w:customStyle="1" w:styleId="29">
    <w:name w:val="font171"/>
    <w:basedOn w:val="8"/>
    <w:qFormat/>
    <w:uiPriority w:val="99"/>
    <w:rPr>
      <w:rFonts w:ascii="宋体" w:hAnsi="宋体" w:eastAsia="宋体" w:cs="宋体"/>
      <w:color w:val="000000"/>
      <w:sz w:val="18"/>
      <w:szCs w:val="18"/>
      <w:u w:val="none"/>
    </w:rPr>
  </w:style>
  <w:style w:type="character" w:customStyle="1" w:styleId="30">
    <w:name w:val="font81"/>
    <w:basedOn w:val="8"/>
    <w:qFormat/>
    <w:uiPriority w:val="99"/>
    <w:rPr>
      <w:rFonts w:ascii="宋体" w:hAnsi="宋体" w:eastAsia="宋体" w:cs="宋体"/>
      <w:b/>
      <w:bCs/>
      <w:color w:val="000000"/>
      <w:sz w:val="20"/>
      <w:szCs w:val="20"/>
      <w:u w:val="none"/>
    </w:rPr>
  </w:style>
  <w:style w:type="character" w:customStyle="1" w:styleId="31">
    <w:name w:val="font01"/>
    <w:basedOn w:val="8"/>
    <w:qFormat/>
    <w:uiPriority w:val="99"/>
    <w:rPr>
      <w:rFonts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http://sdwm.org</Company>
  <Pages>5</Pages>
  <Words>3276</Words>
  <Characters>3911</Characters>
  <Lines>6</Lines>
  <Paragraphs>1</Paragraphs>
  <TotalTime>0</TotalTime>
  <ScaleCrop>false</ScaleCrop>
  <LinksUpToDate>false</LinksUpToDate>
  <CharactersWithSpaces>4023</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2017-09-01T08:15:00Z</dcterms:created>
  <dc:creator>SDWM</dc:creator>
  <cp:lastModifiedBy>Administrator</cp:lastModifiedBy>
  <cp:lastPrinted>2016-11-22T01:43:00Z</cp:lastPrinted>
  <dcterms:modified xsi:type="dcterms:W3CDTF">2024-04-07T03:16:13Z</dcterms:modified>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y fmtid="{D5CDD505-2E9C-101B-9397-08002B2CF9AE}" pid="3" name="ICV">
    <vt:lpwstr>C6E80515929240448EA49D8474097779_13</vt:lpwstr>
  </property>
</Properties>
</file>