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2024年广州市促进商务高质量发展专项资金服务贸易专题奖励情况表（海珠区）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8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169"/>
        <w:gridCol w:w="18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可获奖励金额（万元）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广州爆米科技有限公司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服务贸易业绩（含离岸服务外包）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广州潮库网络科技有限公司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广州市杰钡利科技有限公司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广州君趣网络科技有限公司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广州市朗声图书有限公司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青木数字技术股份有限公司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广州锐森网络科技有限公司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广州三海海洋工程勘察设计有限公司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广东省广告集团股份有限公司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小象（广州）商务有限公司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广州市轩和国际货运代理有限公司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广东盈浩工艺制品有限公司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广州游莱信息科技有限公司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广州市宇新科技有限公司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广州掌赢控信息科技有限公司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广州爆米网络技术有限公司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广州哆啦科技有限公司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广州乌沙电气有限公司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广州君趣网络科技有限公司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在岸服务外包业绩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青木数字技术股份有限公司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广州三海海洋工程勘察设计有限公司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广东省广告集团股份有限公司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才星（广州）科技服务有限公司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创优数字科技（广东）有限公司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广东蜂动科技有限公司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广东大音文化发展有限公司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广东德孚睿信息咨询有限公司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广东星层建筑科技股份有限公司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广东易联智慧科技有限公司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广东云下汇金科技有限公司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广州博能人力资源有限公司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广州伽罗信息科技有限公司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广州宏算信息科技有限公司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广州极天信息技术股份有限公司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广州杰智信息科技有限公司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广州蓝门精睿数字商业有限公司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广州蓝门数字营销顾问有限公司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广州幂动科技有限公司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广州名扬信息科技有限公司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广州市诚毅科技软件开发有限公司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广州市海社联劳务有限公司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广州天辰信息科技有限公司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广州同玩科技有限公司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广州贤才企业管理有限公司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广州御科机电科技有限公司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广州子轩网络科技有限公司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广州九路科技有限公司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广州天萌建筑设计有限公司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广州新全景信息科技服务有限公司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优选技术（广州）有限公司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优选控股（广东）有限公司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御生活（广州）科技服务有限公司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广州市原象信息科技有限公司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广州云蝶科技有限公司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广州贝叶斯信息科技有限公司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广东众行管理顾问有限公司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广州市博勤市场策划有限公司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华测工程检测有限公司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广东省广告集团股份有限公司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国际认证和称号、荣誉奖励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广东云下汇金科技有限公司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广州云蝶科技有限公司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中交第四航务工程局有限公司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中国航空技术广州有限公司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368.00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0DC9"/>
    <w:rsid w:val="06760655"/>
    <w:rsid w:val="08BA4589"/>
    <w:rsid w:val="090C5430"/>
    <w:rsid w:val="19A80DC9"/>
    <w:rsid w:val="228A7F20"/>
    <w:rsid w:val="23362D9F"/>
    <w:rsid w:val="253E7FA2"/>
    <w:rsid w:val="25FC6300"/>
    <w:rsid w:val="33834D9E"/>
    <w:rsid w:val="35EE5159"/>
    <w:rsid w:val="3CB23D03"/>
    <w:rsid w:val="40325A49"/>
    <w:rsid w:val="50B16E67"/>
    <w:rsid w:val="64881097"/>
    <w:rsid w:val="655C77CD"/>
    <w:rsid w:val="77922031"/>
    <w:rsid w:val="782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2020-06-17T01:44:00Z</dcterms:created>
  <dc:creator>一生所爱</dc:creator>
  <cp:lastModifiedBy>禤雅竹</cp:lastModifiedBy>
  <dcterms:modified xsi:type="dcterms:W3CDTF">2024-05-09T02:26:41Z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0EC40650FB6E40AC996E1795856C60C9</vt:lpwstr>
  </property>
</Properties>
</file>