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bCs w:val="0"/>
          <w:sz w:val="36"/>
          <w:szCs w:val="36"/>
          <w:lang w:val="en-US" w:eastAsia="zh-CN"/>
        </w:rPr>
      </w:pPr>
      <w:r>
        <w:rPr>
          <w:rFonts w:hint="eastAsia" w:ascii="仿宋" w:hAnsi="仿宋" w:eastAsia="仿宋" w:cs="仿宋"/>
          <w:b/>
          <w:bCs w:val="0"/>
          <w:sz w:val="36"/>
          <w:szCs w:val="36"/>
        </w:rPr>
        <w:t>投标</w:t>
      </w:r>
      <w:r>
        <w:rPr>
          <w:rFonts w:hint="eastAsia" w:ascii="仿宋" w:hAnsi="仿宋" w:eastAsia="仿宋" w:cs="仿宋"/>
          <w:b/>
          <w:bCs w:val="0"/>
          <w:sz w:val="36"/>
          <w:szCs w:val="36"/>
          <w:lang w:val="en-US" w:eastAsia="zh-CN"/>
        </w:rPr>
        <w:t>须知</w:t>
      </w:r>
    </w:p>
    <w:p>
      <w:pPr>
        <w:spacing w:before="156" w:beforeLines="50" w:line="360" w:lineRule="auto"/>
        <w:ind w:firstLine="562" w:firstLineChars="200"/>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第一章、海珠区图书馆图书物流项目采购需求</w:t>
      </w:r>
    </w:p>
    <w:p>
      <w:pPr>
        <w:spacing w:before="156" w:beforeLines="50"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一、</w:t>
      </w:r>
      <w:r>
        <w:rPr>
          <w:rFonts w:hint="eastAsia" w:ascii="仿宋" w:hAnsi="仿宋" w:eastAsia="仿宋" w:cs="仿宋"/>
          <w:b/>
          <w:bCs/>
          <w:color w:val="auto"/>
          <w:sz w:val="24"/>
          <w:szCs w:val="24"/>
        </w:rPr>
        <w:t>招标需求：</w:t>
      </w:r>
    </w:p>
    <w:p>
      <w:pPr>
        <w:spacing w:before="156" w:beforeLines="50"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项目购买服务内容包括</w:t>
      </w:r>
      <w:r>
        <w:rPr>
          <w:rFonts w:hint="eastAsia" w:ascii="仿宋" w:hAnsi="仿宋" w:eastAsia="仿宋" w:cs="仿宋"/>
          <w:color w:val="auto"/>
          <w:sz w:val="24"/>
          <w:szCs w:val="24"/>
          <w:lang w:eastAsia="zh-CN"/>
        </w:rPr>
        <w:t>总分馆图书物流服务、</w:t>
      </w:r>
      <w:r>
        <w:rPr>
          <w:rFonts w:hint="eastAsia" w:ascii="仿宋" w:hAnsi="仿宋" w:eastAsia="仿宋" w:cs="仿宋"/>
          <w:color w:val="auto"/>
          <w:sz w:val="24"/>
          <w:szCs w:val="24"/>
        </w:rPr>
        <w:t>流动图书车</w:t>
      </w:r>
      <w:r>
        <w:rPr>
          <w:rFonts w:hint="eastAsia" w:ascii="仿宋" w:hAnsi="仿宋" w:eastAsia="仿宋" w:cs="仿宋"/>
          <w:color w:val="auto"/>
          <w:sz w:val="24"/>
          <w:szCs w:val="24"/>
          <w:lang w:eastAsia="zh-CN"/>
        </w:rPr>
        <w:t>服务两</w:t>
      </w:r>
      <w:r>
        <w:rPr>
          <w:rFonts w:hint="eastAsia" w:ascii="仿宋" w:hAnsi="仿宋" w:eastAsia="仿宋" w:cs="仿宋"/>
          <w:color w:val="auto"/>
          <w:sz w:val="24"/>
          <w:szCs w:val="24"/>
        </w:rPr>
        <w:t>大类</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需提供车辆、人员和图书数据调入、打包等专业设备。</w:t>
      </w:r>
    </w:p>
    <w:p>
      <w:pPr>
        <w:numPr>
          <w:ilvl w:val="0"/>
          <w:numId w:val="0"/>
        </w:numPr>
        <w:spacing w:before="156" w:beforeLines="50"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二、</w:t>
      </w:r>
      <w:r>
        <w:rPr>
          <w:rFonts w:hint="eastAsia" w:ascii="仿宋" w:hAnsi="仿宋" w:eastAsia="仿宋" w:cs="仿宋"/>
          <w:b/>
          <w:bCs/>
          <w:color w:val="auto"/>
          <w:sz w:val="24"/>
          <w:szCs w:val="24"/>
        </w:rPr>
        <w:t>服务要求：</w:t>
      </w:r>
    </w:p>
    <w:p>
      <w:pPr>
        <w:spacing w:before="156" w:beforeLines="5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服务范围：</w:t>
      </w:r>
    </w:p>
    <w:p>
      <w:pPr>
        <w:numPr>
          <w:ilvl w:val="0"/>
          <w:numId w:val="0"/>
        </w:numPr>
        <w:spacing w:before="156" w:beforeLines="50"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需在服务期限内完成</w:t>
      </w:r>
      <w:r>
        <w:rPr>
          <w:rFonts w:hint="eastAsia" w:ascii="仿宋" w:hAnsi="仿宋" w:eastAsia="仿宋" w:cs="仿宋"/>
          <w:sz w:val="24"/>
          <w:szCs w:val="24"/>
          <w:highlight w:val="none"/>
          <w:lang w:val="en-US" w:eastAsia="zh-CN"/>
        </w:rPr>
        <w:t>海珠区内所有总分馆和新建分馆，以及根据实际需要包括市、区级图书馆的总分馆、区级学校流动服务点等</w:t>
      </w:r>
      <w:r>
        <w:rPr>
          <w:rFonts w:hint="eastAsia" w:ascii="仿宋" w:hAnsi="仿宋" w:eastAsia="仿宋" w:cs="仿宋"/>
          <w:color w:val="auto"/>
          <w:sz w:val="24"/>
          <w:szCs w:val="24"/>
          <w:lang w:val="en-US" w:eastAsia="zh-CN"/>
        </w:rPr>
        <w:t>约66</w:t>
      </w:r>
      <w:r>
        <w:rPr>
          <w:rFonts w:hint="eastAsia" w:ascii="仿宋" w:hAnsi="仿宋" w:eastAsia="仿宋" w:cs="仿宋"/>
          <w:color w:val="auto"/>
          <w:sz w:val="24"/>
          <w:szCs w:val="24"/>
        </w:rPr>
        <w:t>个</w:t>
      </w:r>
      <w:r>
        <w:rPr>
          <w:rFonts w:hint="eastAsia" w:ascii="仿宋" w:hAnsi="仿宋" w:eastAsia="仿宋" w:cs="仿宋"/>
          <w:color w:val="auto"/>
          <w:sz w:val="24"/>
          <w:szCs w:val="24"/>
          <w:lang w:eastAsia="zh-CN"/>
        </w:rPr>
        <w:t>总</w:t>
      </w:r>
      <w:r>
        <w:rPr>
          <w:rFonts w:hint="eastAsia" w:ascii="仿宋" w:hAnsi="仿宋" w:eastAsia="仿宋" w:cs="仿宋"/>
          <w:color w:val="auto"/>
          <w:sz w:val="24"/>
          <w:szCs w:val="24"/>
        </w:rPr>
        <w:t>分馆</w:t>
      </w:r>
      <w:r>
        <w:rPr>
          <w:rFonts w:hint="eastAsia" w:ascii="仿宋" w:hAnsi="仿宋" w:eastAsia="仿宋" w:cs="仿宋"/>
          <w:color w:val="auto"/>
          <w:sz w:val="24"/>
          <w:szCs w:val="24"/>
          <w:lang w:eastAsia="zh-CN"/>
        </w:rPr>
        <w:t>的图书</w:t>
      </w:r>
      <w:r>
        <w:rPr>
          <w:rFonts w:hint="eastAsia" w:ascii="仿宋" w:hAnsi="仿宋" w:eastAsia="仿宋" w:cs="仿宋"/>
          <w:color w:val="auto"/>
          <w:sz w:val="24"/>
          <w:szCs w:val="24"/>
        </w:rPr>
        <w:t>物流</w:t>
      </w:r>
      <w:r>
        <w:rPr>
          <w:rFonts w:hint="eastAsia" w:ascii="仿宋" w:hAnsi="仿宋" w:eastAsia="仿宋" w:cs="仿宋"/>
          <w:color w:val="auto"/>
          <w:sz w:val="24"/>
          <w:szCs w:val="24"/>
          <w:lang w:eastAsia="zh-CN"/>
        </w:rPr>
        <w:t>服务和</w:t>
      </w:r>
      <w:r>
        <w:rPr>
          <w:rFonts w:hint="eastAsia" w:ascii="仿宋" w:hAnsi="仿宋" w:eastAsia="仿宋" w:cs="仿宋"/>
          <w:color w:val="auto"/>
          <w:sz w:val="24"/>
          <w:szCs w:val="24"/>
        </w:rPr>
        <w:t>流动图书</w:t>
      </w:r>
      <w:r>
        <w:rPr>
          <w:rFonts w:hint="eastAsia" w:ascii="仿宋" w:hAnsi="仿宋" w:eastAsia="仿宋" w:cs="仿宋"/>
          <w:color w:val="auto"/>
          <w:sz w:val="24"/>
          <w:szCs w:val="24"/>
          <w:lang w:eastAsia="zh-CN"/>
        </w:rPr>
        <w:t>车服务，服务总次数为</w:t>
      </w:r>
      <w:r>
        <w:rPr>
          <w:rFonts w:hint="eastAsia" w:ascii="仿宋" w:hAnsi="仿宋" w:eastAsia="仿宋" w:cs="仿宋"/>
          <w:color w:val="auto"/>
          <w:sz w:val="24"/>
          <w:szCs w:val="24"/>
          <w:lang w:val="en-US" w:eastAsia="zh-CN"/>
        </w:rPr>
        <w:t>216次</w:t>
      </w:r>
      <w:r>
        <w:rPr>
          <w:rFonts w:hint="eastAsia" w:ascii="仿宋" w:hAnsi="仿宋" w:eastAsia="仿宋" w:cs="仿宋"/>
          <w:color w:val="auto"/>
          <w:sz w:val="24"/>
          <w:szCs w:val="24"/>
          <w:lang w:eastAsia="zh-CN"/>
        </w:rPr>
        <w:t>。</w:t>
      </w:r>
    </w:p>
    <w:p>
      <w:pPr>
        <w:numPr>
          <w:ilvl w:val="0"/>
          <w:numId w:val="0"/>
        </w:numPr>
        <w:spacing w:before="156" w:beforeLines="5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服务</w:t>
      </w:r>
      <w:r>
        <w:rPr>
          <w:rFonts w:hint="eastAsia" w:ascii="仿宋" w:hAnsi="仿宋" w:eastAsia="仿宋" w:cs="仿宋"/>
          <w:color w:val="auto"/>
          <w:sz w:val="24"/>
          <w:szCs w:val="24"/>
          <w:lang w:eastAsia="zh-CN"/>
        </w:rPr>
        <w:t>项目</w:t>
      </w:r>
    </w:p>
    <w:p>
      <w:pPr>
        <w:keepNext w:val="0"/>
        <w:keepLines w:val="0"/>
        <w:pageBreakBefore w:val="0"/>
        <w:kinsoku/>
        <w:wordWrap/>
        <w:overflowPunct/>
        <w:topLinePunct w:val="0"/>
        <w:bidi w:val="0"/>
        <w:spacing w:before="157" w:beforeLines="50"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总分馆图书物流</w:t>
      </w:r>
      <w:r>
        <w:rPr>
          <w:rFonts w:hint="eastAsia" w:ascii="仿宋" w:hAnsi="仿宋" w:eastAsia="仿宋" w:cs="仿宋"/>
          <w:color w:val="auto"/>
          <w:sz w:val="24"/>
          <w:szCs w:val="24"/>
          <w:lang w:eastAsia="zh-CN"/>
        </w:rPr>
        <w:t>服务</w:t>
      </w:r>
    </w:p>
    <w:p>
      <w:pPr>
        <w:keepNext w:val="0"/>
        <w:keepLines w:val="0"/>
        <w:pageBreakBefore w:val="0"/>
        <w:kinsoku/>
        <w:wordWrap/>
        <w:overflowPunct/>
        <w:topLinePunct w:val="0"/>
        <w:bidi w:val="0"/>
        <w:spacing w:before="157" w:beforeLines="50"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总分馆图书</w:t>
      </w:r>
      <w:r>
        <w:rPr>
          <w:rFonts w:hint="eastAsia" w:ascii="仿宋" w:hAnsi="仿宋" w:eastAsia="仿宋" w:cs="仿宋"/>
          <w:sz w:val="24"/>
          <w:szCs w:val="24"/>
          <w:lang w:eastAsia="zh-CN"/>
        </w:rPr>
        <w:t>物流服务</w:t>
      </w:r>
      <w:r>
        <w:rPr>
          <w:rFonts w:hint="eastAsia" w:ascii="仿宋" w:hAnsi="仿宋" w:eastAsia="仿宋" w:cs="仿宋"/>
          <w:sz w:val="24"/>
          <w:szCs w:val="24"/>
        </w:rPr>
        <w:t>指海珠区图书馆总馆与分馆之间的借还图书的物流服务及维护工作，保障图书资源的流通效率和提高图书资源的利用率。</w:t>
      </w:r>
    </w:p>
    <w:p>
      <w:pPr>
        <w:keepNext w:val="0"/>
        <w:keepLines w:val="0"/>
        <w:pageBreakBefore w:val="0"/>
        <w:numPr>
          <w:ilvl w:val="0"/>
          <w:numId w:val="0"/>
        </w:numPr>
        <w:kinsoku/>
        <w:wordWrap/>
        <w:overflowPunct/>
        <w:topLinePunct w:val="0"/>
        <w:bidi w:val="0"/>
        <w:spacing w:before="157" w:beforeLines="50"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服务内容</w:t>
      </w:r>
      <w:r>
        <w:rPr>
          <w:rFonts w:hint="eastAsia" w:ascii="仿宋" w:hAnsi="仿宋" w:eastAsia="仿宋" w:cs="仿宋"/>
          <w:sz w:val="24"/>
          <w:szCs w:val="24"/>
          <w:lang w:eastAsia="zh-CN"/>
        </w:rPr>
        <w:t>：</w:t>
      </w:r>
      <w:r>
        <w:rPr>
          <w:rFonts w:hint="eastAsia" w:ascii="仿宋" w:hAnsi="仿宋" w:eastAsia="仿宋" w:cs="仿宋"/>
          <w:sz w:val="24"/>
          <w:szCs w:val="24"/>
        </w:rPr>
        <w:t>包括指定馆点图书选配、装箱运输至分馆上架、分馆图书整理、图书下架轮换、旧书剔除、资源巡检、设备</w:t>
      </w:r>
      <w:r>
        <w:rPr>
          <w:rFonts w:hint="eastAsia" w:ascii="仿宋" w:hAnsi="仿宋" w:eastAsia="仿宋" w:cs="仿宋"/>
          <w:sz w:val="24"/>
          <w:szCs w:val="24"/>
          <w:lang w:eastAsia="zh-CN"/>
        </w:rPr>
        <w:t>运送</w:t>
      </w:r>
      <w:r>
        <w:rPr>
          <w:rFonts w:hint="eastAsia" w:ascii="仿宋" w:hAnsi="仿宋" w:eastAsia="仿宋" w:cs="仿宋"/>
          <w:sz w:val="24"/>
          <w:szCs w:val="24"/>
          <w:lang w:val="en-US" w:eastAsia="zh-CN"/>
        </w:rPr>
        <w:t>/</w:t>
      </w:r>
      <w:r>
        <w:rPr>
          <w:rFonts w:hint="eastAsia" w:ascii="仿宋" w:hAnsi="仿宋" w:eastAsia="仿宋" w:cs="仿宋"/>
          <w:sz w:val="24"/>
          <w:szCs w:val="24"/>
        </w:rPr>
        <w:t>维护（补充读者证、自助机器测试）清洁、还回馆际图书分拣装箱运输、分馆状态监控等工作。</w:t>
      </w:r>
    </w:p>
    <w:p>
      <w:pPr>
        <w:keepNext w:val="0"/>
        <w:keepLines w:val="0"/>
        <w:pageBreakBefore w:val="0"/>
        <w:numPr>
          <w:ilvl w:val="0"/>
          <w:numId w:val="0"/>
        </w:numPr>
        <w:kinsoku/>
        <w:wordWrap/>
        <w:overflowPunct/>
        <w:topLinePunct w:val="0"/>
        <w:bidi w:val="0"/>
        <w:spacing w:before="157" w:beforeLines="50"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服务要求：</w:t>
      </w:r>
    </w:p>
    <w:p>
      <w:pPr>
        <w:keepNext w:val="0"/>
        <w:keepLines w:val="0"/>
        <w:pageBreakBefore w:val="0"/>
        <w:kinsoku/>
        <w:wordWrap/>
        <w:overflowPunct/>
        <w:topLinePunct w:val="0"/>
        <w:bidi w:val="0"/>
        <w:spacing w:before="157" w:beforeLines="50"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图书选配:按馆方要求查找、挑选符合标准的图书，保证新建分馆藏书覆盖读者人群广、新旧搭配合理。</w:t>
      </w:r>
    </w:p>
    <w:p>
      <w:pPr>
        <w:keepNext w:val="0"/>
        <w:keepLines w:val="0"/>
        <w:pageBreakBefore w:val="0"/>
        <w:kinsoku/>
        <w:wordWrap/>
        <w:overflowPunct/>
        <w:topLinePunct w:val="0"/>
        <w:bidi w:val="0"/>
        <w:spacing w:before="157" w:beforeLines="50"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数据调入：利用图书信息采集设备和图书馆中心管理系统对选配完成需配送至分馆的图书进行馆藏状态修改，馆藏地点修改至新建分馆。</w:t>
      </w:r>
    </w:p>
    <w:p>
      <w:pPr>
        <w:keepNext w:val="0"/>
        <w:keepLines w:val="0"/>
        <w:pageBreakBefore w:val="0"/>
        <w:kinsoku/>
        <w:wordWrap/>
        <w:overflowPunct/>
        <w:topLinePunct w:val="0"/>
        <w:bidi w:val="0"/>
        <w:spacing w:before="157" w:beforeLines="50"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图书打包：利用包装纸及打包机器对馆藏状态已修改完成的图书进行打包，便于转移及运输。</w:t>
      </w:r>
    </w:p>
    <w:p>
      <w:pPr>
        <w:keepNext w:val="0"/>
        <w:keepLines w:val="0"/>
        <w:pageBreakBefore w:val="0"/>
        <w:kinsoku/>
        <w:wordWrap/>
        <w:overflowPunct/>
        <w:topLinePunct w:val="0"/>
        <w:bidi w:val="0"/>
        <w:spacing w:before="157" w:beforeLines="50"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运输装卸：打包好图书由物流服务人员进行转运、装车，运送至新建馆点。</w:t>
      </w:r>
    </w:p>
    <w:p>
      <w:pPr>
        <w:keepNext w:val="0"/>
        <w:keepLines w:val="0"/>
        <w:pageBreakBefore w:val="0"/>
        <w:kinsoku/>
        <w:wordWrap/>
        <w:overflowPunct/>
        <w:topLinePunct w:val="0"/>
        <w:bidi w:val="0"/>
        <w:spacing w:before="157" w:beforeLines="50"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分类分拣：对送达的图书进行入库、拆包、分类。</w:t>
      </w:r>
    </w:p>
    <w:p>
      <w:pPr>
        <w:keepNext w:val="0"/>
        <w:keepLines w:val="0"/>
        <w:pageBreakBefore w:val="0"/>
        <w:kinsoku/>
        <w:wordWrap/>
        <w:overflowPunct/>
        <w:topLinePunct w:val="0"/>
        <w:bidi w:val="0"/>
        <w:spacing w:before="157" w:beforeLines="50"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采集上架：对上架图书进行采集核对、定位，核对图书数据的完整性。</w:t>
      </w:r>
    </w:p>
    <w:p>
      <w:pPr>
        <w:keepNext w:val="0"/>
        <w:keepLines w:val="0"/>
        <w:pageBreakBefore w:val="0"/>
        <w:kinsoku/>
        <w:wordWrap/>
        <w:overflowPunct/>
        <w:topLinePunct w:val="0"/>
        <w:bidi w:val="0"/>
        <w:spacing w:before="157" w:beforeLines="50"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整理排序：根据馆方要求对在架图书进行分类整理、排序，保证图书查找的快捷、便利。</w:t>
      </w:r>
    </w:p>
    <w:p>
      <w:pPr>
        <w:keepNext w:val="0"/>
        <w:keepLines w:val="0"/>
        <w:pageBreakBefore w:val="0"/>
        <w:kinsoku/>
        <w:wordWrap/>
        <w:overflowPunct/>
        <w:topLinePunct w:val="0"/>
        <w:bidi w:val="0"/>
        <w:spacing w:before="157" w:beforeLines="50"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旧书剔除：对分馆残书、旧书等达到剔除标准的书籍进行剔除并打包交由海珠区图书馆处理。</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right="99" w:firstLine="480" w:firstLineChars="200"/>
        <w:textAlignment w:val="baseline"/>
        <w:rPr>
          <w:rFonts w:hint="eastAsia" w:ascii="仿宋" w:hAnsi="仿宋" w:eastAsia="仿宋" w:cs="仿宋"/>
          <w:color w:val="000000"/>
          <w:sz w:val="24"/>
          <w:szCs w:val="24"/>
          <w:highlight w:val="none"/>
        </w:rPr>
      </w:pPr>
      <w:r>
        <w:rPr>
          <w:rFonts w:hint="eastAsia" w:ascii="仿宋" w:hAnsi="仿宋" w:eastAsia="仿宋" w:cs="仿宋"/>
          <w:sz w:val="24"/>
          <w:szCs w:val="24"/>
          <w:highlight w:val="none"/>
          <w:lang w:val="en-US" w:eastAsia="zh-CN"/>
        </w:rPr>
        <w:t>（3）服务说明：总分馆物流一天配送2个分馆为一次任务量，每个分馆配送图书约800册或自助机、活动展板等设备设施。各分馆物流图书数量和次数按分馆实际需求进行调配。</w:t>
      </w:r>
    </w:p>
    <w:p>
      <w:pPr>
        <w:keepNext w:val="0"/>
        <w:keepLines w:val="0"/>
        <w:pageBreakBefore w:val="0"/>
        <w:kinsoku/>
        <w:wordWrap/>
        <w:overflowPunct/>
        <w:topLinePunct w:val="0"/>
        <w:bidi w:val="0"/>
        <w:spacing w:before="157" w:beforeLines="50" w:line="360" w:lineRule="auto"/>
        <w:ind w:firstLine="480" w:firstLineChars="200"/>
        <w:jc w:val="left"/>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rPr>
        <w:t>流动图书车服务</w:t>
      </w:r>
    </w:p>
    <w:p>
      <w:pPr>
        <w:keepNext w:val="0"/>
        <w:keepLines w:val="0"/>
        <w:pageBreakBefore w:val="0"/>
        <w:kinsoku/>
        <w:wordWrap/>
        <w:overflowPunct/>
        <w:topLinePunct w:val="0"/>
        <w:bidi w:val="0"/>
        <w:spacing w:before="157" w:beforeLines="50"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流动图书车服务是针对海珠区内小学提供的一种个性化的图书馆服务，以海珠区图书馆服务为基础，富有针对性的调配一批儿童读物以学校现场咨询、借还、阅读等方式为小学生提供公共图书馆服务，不仅是校园图书馆的有效补充，而且是公共图书馆服务的一种延伸。</w:t>
      </w:r>
    </w:p>
    <w:p>
      <w:pPr>
        <w:keepNext w:val="0"/>
        <w:keepLines w:val="0"/>
        <w:pageBreakBefore w:val="0"/>
        <w:kinsoku/>
        <w:wordWrap/>
        <w:overflowPunct/>
        <w:topLinePunct w:val="0"/>
        <w:bidi w:val="0"/>
        <w:spacing w:before="157" w:beforeLines="50"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服务地点：以学校单位申请为主</w:t>
      </w:r>
      <w:r>
        <w:rPr>
          <w:rFonts w:hint="eastAsia" w:ascii="仿宋" w:hAnsi="仿宋" w:eastAsia="仿宋" w:cs="仿宋"/>
          <w:sz w:val="24"/>
          <w:szCs w:val="24"/>
          <w:lang w:eastAsia="zh-CN"/>
        </w:rPr>
        <w:t>。</w:t>
      </w:r>
      <w:r>
        <w:rPr>
          <w:rFonts w:hint="eastAsia" w:ascii="仿宋" w:hAnsi="仿宋" w:eastAsia="仿宋" w:cs="仿宋"/>
          <w:sz w:val="24"/>
          <w:szCs w:val="24"/>
        </w:rPr>
        <w:t>海珠区图书馆协定“流动图书车”服务的场地及设施，包括现场的展台配备、电力供应、秩序维护等。</w:t>
      </w:r>
    </w:p>
    <w:p>
      <w:pPr>
        <w:keepNext w:val="0"/>
        <w:keepLines w:val="0"/>
        <w:pageBreakBefore w:val="0"/>
        <w:kinsoku/>
        <w:wordWrap/>
        <w:overflowPunct/>
        <w:topLinePunct w:val="0"/>
        <w:bidi w:val="0"/>
        <w:spacing w:before="157" w:beforeLines="50"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服务</w:t>
      </w:r>
      <w:r>
        <w:rPr>
          <w:rFonts w:hint="eastAsia" w:ascii="仿宋" w:hAnsi="仿宋" w:eastAsia="仿宋" w:cs="仿宋"/>
          <w:sz w:val="24"/>
          <w:szCs w:val="24"/>
          <w:lang w:eastAsia="zh-CN"/>
        </w:rPr>
        <w:t>流程</w:t>
      </w:r>
      <w:r>
        <w:rPr>
          <w:rFonts w:hint="eastAsia" w:ascii="仿宋" w:hAnsi="仿宋" w:eastAsia="仿宋" w:cs="仿宋"/>
          <w:sz w:val="24"/>
          <w:szCs w:val="24"/>
        </w:rPr>
        <w:t>：约定时间按服务要求准备图书约2000册，到达学校</w:t>
      </w:r>
      <w:r>
        <w:rPr>
          <w:rFonts w:hint="eastAsia" w:ascii="仿宋" w:hAnsi="仿宋" w:eastAsia="仿宋" w:cs="仿宋"/>
          <w:sz w:val="24"/>
          <w:szCs w:val="24"/>
          <w:lang w:eastAsia="zh-CN"/>
        </w:rPr>
        <w:t>后协助</w:t>
      </w:r>
      <w:r>
        <w:rPr>
          <w:rFonts w:hint="eastAsia" w:ascii="仿宋" w:hAnsi="仿宋" w:eastAsia="仿宋" w:cs="仿宋"/>
          <w:sz w:val="24"/>
          <w:szCs w:val="24"/>
        </w:rPr>
        <w:t>开展校园服务，结束</w:t>
      </w:r>
      <w:r>
        <w:rPr>
          <w:rFonts w:hint="eastAsia" w:ascii="仿宋" w:hAnsi="仿宋" w:eastAsia="仿宋" w:cs="仿宋"/>
          <w:sz w:val="24"/>
          <w:szCs w:val="24"/>
          <w:lang w:eastAsia="zh-CN"/>
        </w:rPr>
        <w:t>后</w:t>
      </w:r>
      <w:r>
        <w:rPr>
          <w:rFonts w:hint="eastAsia" w:ascii="仿宋" w:hAnsi="仿宋" w:eastAsia="仿宋" w:cs="仿宋"/>
          <w:sz w:val="24"/>
          <w:szCs w:val="24"/>
        </w:rPr>
        <w:t>返回海珠区图书馆。规划每周开展</w:t>
      </w:r>
      <w:r>
        <w:rPr>
          <w:rFonts w:hint="eastAsia" w:ascii="仿宋" w:hAnsi="仿宋" w:eastAsia="仿宋" w:cs="仿宋"/>
          <w:sz w:val="24"/>
          <w:szCs w:val="24"/>
          <w:lang w:val="en-US" w:eastAsia="zh-CN"/>
        </w:rPr>
        <w:t>1-</w:t>
      </w:r>
      <w:r>
        <w:rPr>
          <w:rFonts w:hint="eastAsia" w:ascii="仿宋" w:hAnsi="仿宋" w:eastAsia="仿宋" w:cs="仿宋"/>
          <w:sz w:val="24"/>
          <w:szCs w:val="24"/>
        </w:rPr>
        <w:t>2次学校服务。</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left="5" w:right="76" w:firstLine="558"/>
        <w:textAlignment w:val="baseline"/>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服务人员：海珠区图书馆人员1-2人。物流服务人员3人，</w:t>
      </w:r>
      <w:r>
        <w:rPr>
          <w:rFonts w:hint="eastAsia" w:ascii="仿宋" w:hAnsi="仿宋" w:eastAsia="仿宋" w:cs="仿宋"/>
          <w:spacing w:val="-1"/>
          <w:sz w:val="24"/>
          <w:szCs w:val="24"/>
          <w:highlight w:val="none"/>
          <w:lang w:val="en-US" w:eastAsia="zh-CN"/>
        </w:rPr>
        <w:t>需</w:t>
      </w:r>
      <w:r>
        <w:rPr>
          <w:rFonts w:hint="eastAsia" w:ascii="仿宋" w:hAnsi="仿宋" w:eastAsia="仿宋" w:cs="仿宋"/>
          <w:sz w:val="24"/>
          <w:szCs w:val="24"/>
          <w:highlight w:val="none"/>
        </w:rPr>
        <w:t>具备</w:t>
      </w:r>
      <w:r>
        <w:rPr>
          <w:rFonts w:hint="eastAsia" w:ascii="仿宋" w:hAnsi="仿宋" w:eastAsia="仿宋" w:cs="仿宋"/>
          <w:sz w:val="24"/>
          <w:szCs w:val="24"/>
          <w:highlight w:val="none"/>
          <w:lang w:val="en-US" w:eastAsia="zh-CN"/>
        </w:rPr>
        <w:t>图书馆</w:t>
      </w:r>
      <w:r>
        <w:rPr>
          <w:rFonts w:hint="eastAsia" w:ascii="仿宋" w:hAnsi="仿宋" w:eastAsia="仿宋" w:cs="仿宋"/>
          <w:sz w:val="24"/>
          <w:szCs w:val="24"/>
          <w:highlight w:val="none"/>
        </w:rPr>
        <w:t>业务知识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能熟练</w:t>
      </w:r>
      <w:r>
        <w:rPr>
          <w:rFonts w:hint="eastAsia" w:ascii="仿宋" w:hAnsi="仿宋" w:eastAsia="仿宋" w:cs="仿宋"/>
          <w:sz w:val="24"/>
          <w:szCs w:val="24"/>
          <w:highlight w:val="none"/>
          <w:lang w:eastAsia="zh-CN"/>
        </w:rPr>
        <w:t>运用公共</w:t>
      </w:r>
      <w:r>
        <w:rPr>
          <w:rFonts w:hint="eastAsia" w:ascii="仿宋" w:hAnsi="仿宋" w:eastAsia="仿宋" w:cs="仿宋"/>
          <w:sz w:val="24"/>
          <w:szCs w:val="24"/>
          <w:highlight w:val="none"/>
          <w:lang w:val="en-US" w:eastAsia="zh-CN"/>
        </w:rPr>
        <w:t>图书馆操作系统</w:t>
      </w:r>
      <w:r>
        <w:rPr>
          <w:rFonts w:hint="eastAsia" w:ascii="仿宋" w:hAnsi="仿宋" w:eastAsia="仿宋" w:cs="仿宋"/>
          <w:sz w:val="24"/>
          <w:szCs w:val="24"/>
          <w:highlight w:val="none"/>
          <w:lang w:eastAsia="zh-CN"/>
        </w:rPr>
        <w:t>进行图书借还服务</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并</w:t>
      </w:r>
      <w:r>
        <w:rPr>
          <w:rFonts w:hint="eastAsia" w:ascii="仿宋" w:hAnsi="仿宋" w:eastAsia="仿宋" w:cs="仿宋"/>
          <w:sz w:val="24"/>
          <w:szCs w:val="24"/>
          <w:highlight w:val="none"/>
        </w:rPr>
        <w:t>独立完成图书查阅和数据库查询</w:t>
      </w:r>
      <w:r>
        <w:rPr>
          <w:rFonts w:hint="eastAsia" w:ascii="仿宋" w:hAnsi="仿宋" w:eastAsia="仿宋" w:cs="仿宋"/>
          <w:sz w:val="24"/>
          <w:szCs w:val="24"/>
          <w:highlight w:val="none"/>
          <w:lang w:eastAsia="zh-CN"/>
        </w:rPr>
        <w:t>等</w:t>
      </w:r>
      <w:r>
        <w:rPr>
          <w:rFonts w:hint="eastAsia" w:ascii="仿宋" w:hAnsi="仿宋" w:eastAsia="仿宋" w:cs="仿宋"/>
          <w:sz w:val="24"/>
          <w:szCs w:val="24"/>
          <w:highlight w:val="none"/>
        </w:rPr>
        <w:t>服务工作</w:t>
      </w:r>
      <w:r>
        <w:rPr>
          <w:rFonts w:hint="eastAsia" w:ascii="仿宋" w:hAnsi="仿宋" w:eastAsia="仿宋" w:cs="仿宋"/>
          <w:sz w:val="24"/>
          <w:szCs w:val="24"/>
          <w:highlight w:val="none"/>
          <w:lang w:eastAsia="zh-CN"/>
        </w:rPr>
        <w:t>。</w:t>
      </w:r>
    </w:p>
    <w:p>
      <w:pPr>
        <w:keepNext w:val="0"/>
        <w:keepLines w:val="0"/>
        <w:pageBreakBefore w:val="0"/>
        <w:kinsoku/>
        <w:wordWrap/>
        <w:overflowPunct/>
        <w:topLinePunct w:val="0"/>
        <w:bidi w:val="0"/>
        <w:spacing w:before="157" w:beforeLines="50"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服务内容</w:t>
      </w:r>
      <w:r>
        <w:rPr>
          <w:rFonts w:hint="eastAsia" w:ascii="仿宋" w:hAnsi="仿宋" w:eastAsia="仿宋" w:cs="仿宋"/>
          <w:sz w:val="24"/>
          <w:szCs w:val="24"/>
          <w:highlight w:val="none"/>
        </w:rPr>
        <w:t>：海珠区图书馆人员负责与校方间的沟通协调及开展服务工作时的咨询工作。物流服务人员负责搬运图书、摆放图书上桌、</w:t>
      </w:r>
      <w:r>
        <w:rPr>
          <w:rFonts w:hint="eastAsia" w:ascii="仿宋" w:hAnsi="仿宋" w:eastAsia="仿宋" w:cs="仿宋"/>
          <w:sz w:val="24"/>
          <w:szCs w:val="24"/>
          <w:highlight w:val="none"/>
          <w:lang w:eastAsia="zh-CN"/>
        </w:rPr>
        <w:t>提供</w:t>
      </w:r>
      <w:r>
        <w:rPr>
          <w:rFonts w:hint="eastAsia" w:ascii="仿宋" w:hAnsi="仿宋" w:eastAsia="仿宋" w:cs="仿宋"/>
          <w:sz w:val="24"/>
          <w:szCs w:val="24"/>
          <w:highlight w:val="none"/>
          <w:lang w:val="en-US" w:eastAsia="zh-CN"/>
        </w:rPr>
        <w:t>读者办证、图书查询与图书借还</w:t>
      </w:r>
      <w:r>
        <w:rPr>
          <w:rFonts w:hint="eastAsia" w:ascii="仿宋" w:hAnsi="仿宋" w:eastAsia="仿宋" w:cs="仿宋"/>
          <w:sz w:val="24"/>
          <w:szCs w:val="24"/>
          <w:highlight w:val="none"/>
          <w:lang w:eastAsia="zh-CN"/>
        </w:rPr>
        <w:t>服务</w:t>
      </w:r>
      <w:r>
        <w:rPr>
          <w:rFonts w:hint="eastAsia" w:ascii="仿宋" w:hAnsi="仿宋" w:eastAsia="仿宋" w:cs="仿宋"/>
          <w:sz w:val="24"/>
          <w:szCs w:val="24"/>
          <w:highlight w:val="none"/>
          <w:lang w:val="en-US" w:eastAsia="zh-CN"/>
        </w:rPr>
        <w:t>工作</w:t>
      </w:r>
      <w:r>
        <w:rPr>
          <w:rFonts w:hint="eastAsia" w:ascii="仿宋" w:hAnsi="仿宋" w:eastAsia="仿宋" w:cs="仿宋"/>
          <w:sz w:val="24"/>
          <w:szCs w:val="24"/>
          <w:highlight w:val="none"/>
        </w:rPr>
        <w:t>、活动期间定期整理图书、维持借书活动的秩序、活动结束后将书装箱</w:t>
      </w:r>
      <w:r>
        <w:rPr>
          <w:rFonts w:hint="eastAsia" w:ascii="仿宋" w:hAnsi="仿宋" w:eastAsia="仿宋" w:cs="仿宋"/>
          <w:sz w:val="24"/>
          <w:szCs w:val="24"/>
          <w:highlight w:val="none"/>
          <w:lang w:eastAsia="zh-CN"/>
        </w:rPr>
        <w:t>运送回馆</w:t>
      </w:r>
      <w:r>
        <w:rPr>
          <w:rFonts w:hint="eastAsia" w:ascii="仿宋" w:hAnsi="仿宋" w:eastAsia="仿宋" w:cs="仿宋"/>
          <w:sz w:val="24"/>
          <w:szCs w:val="24"/>
          <w:highlight w:val="none"/>
        </w:rPr>
        <w:t>。</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right="101" w:firstLine="464" w:firstLineChars="200"/>
        <w:textAlignment w:val="baseline"/>
        <w:rPr>
          <w:rFonts w:hint="eastAsia" w:ascii="仿宋" w:hAnsi="仿宋" w:eastAsia="仿宋" w:cs="仿宋"/>
          <w:spacing w:val="-4"/>
          <w:sz w:val="24"/>
          <w:szCs w:val="24"/>
          <w:highlight w:val="none"/>
          <w:lang w:val="en-US" w:eastAsia="zh-CN"/>
        </w:rPr>
      </w:pPr>
      <w:r>
        <w:rPr>
          <w:rFonts w:hint="eastAsia" w:ascii="仿宋" w:hAnsi="仿宋" w:eastAsia="仿宋" w:cs="仿宋"/>
          <w:spacing w:val="-4"/>
          <w:sz w:val="24"/>
          <w:szCs w:val="24"/>
          <w:highlight w:val="none"/>
          <w:lang w:val="en-US" w:eastAsia="zh-CN"/>
        </w:rPr>
        <w:t>服务设备：供应商提供物流车一辆； 2 套图书借还设备，用于活动现场图书借还。</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right="101" w:firstLine="464" w:firstLineChars="200"/>
        <w:textAlignment w:val="baseline"/>
        <w:rPr>
          <w:rFonts w:hint="eastAsia" w:ascii="仿宋" w:hAnsi="仿宋" w:eastAsia="仿宋" w:cs="仿宋"/>
          <w:spacing w:val="-4"/>
          <w:sz w:val="24"/>
          <w:szCs w:val="24"/>
          <w:highlight w:val="none"/>
          <w:lang w:val="en-US" w:eastAsia="zh-CN"/>
        </w:rPr>
      </w:pPr>
      <w:r>
        <w:rPr>
          <w:rFonts w:hint="eastAsia" w:ascii="仿宋" w:hAnsi="仿宋" w:eastAsia="仿宋" w:cs="仿宋"/>
          <w:spacing w:val="-4"/>
          <w:sz w:val="24"/>
          <w:szCs w:val="24"/>
          <w:highlight w:val="none"/>
          <w:lang w:val="en-US" w:eastAsia="zh-CN"/>
        </w:rPr>
        <w:t>服务说明：原则上物流一天去一个学校，</w:t>
      </w:r>
      <w:r>
        <w:rPr>
          <w:rFonts w:hint="eastAsia" w:ascii="仿宋" w:hAnsi="仿宋" w:eastAsia="仿宋" w:cs="仿宋"/>
          <w:sz w:val="24"/>
          <w:szCs w:val="24"/>
          <w:highlight w:val="none"/>
          <w:lang w:val="en-US" w:eastAsia="zh-CN"/>
        </w:rPr>
        <w:t>计算为一次任务量。</w:t>
      </w:r>
    </w:p>
    <w:p>
      <w:pPr>
        <w:keepNext w:val="0"/>
        <w:keepLines w:val="0"/>
        <w:pageBreakBefore w:val="0"/>
        <w:kinsoku/>
        <w:wordWrap/>
        <w:overflowPunct/>
        <w:topLinePunct w:val="0"/>
        <w:bidi w:val="0"/>
        <w:spacing w:before="157" w:beforeLines="50"/>
        <w:ind w:firstLine="482" w:firstLineChars="200"/>
        <w:rPr>
          <w:rFonts w:hint="eastAsia" w:ascii="仿宋" w:hAnsi="仿宋" w:eastAsia="仿宋" w:cs="仿宋"/>
          <w:sz w:val="24"/>
          <w:szCs w:val="32"/>
        </w:rPr>
      </w:pPr>
      <w:r>
        <w:rPr>
          <w:rFonts w:hint="eastAsia" w:ascii="仿宋" w:hAnsi="仿宋" w:eastAsia="仿宋" w:cs="仿宋"/>
          <w:b/>
          <w:bCs/>
          <w:sz w:val="24"/>
          <w:szCs w:val="32"/>
          <w:lang w:eastAsia="zh-CN"/>
        </w:rPr>
        <w:t>三、</w:t>
      </w:r>
      <w:r>
        <w:rPr>
          <w:rFonts w:hint="eastAsia" w:ascii="仿宋" w:hAnsi="仿宋" w:eastAsia="仿宋" w:cs="仿宋"/>
          <w:b/>
          <w:bCs/>
          <w:sz w:val="24"/>
          <w:szCs w:val="32"/>
        </w:rPr>
        <w:t>服务供应商要求</w:t>
      </w:r>
    </w:p>
    <w:p>
      <w:pPr>
        <w:keepNext w:val="0"/>
        <w:keepLines w:val="0"/>
        <w:pageBreakBefore w:val="0"/>
        <w:kinsoku/>
        <w:wordWrap/>
        <w:overflowPunct/>
        <w:topLinePunct w:val="0"/>
        <w:bidi w:val="0"/>
        <w:spacing w:before="157" w:beforeLines="5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服务供应商必须建立图书馆物流管理和服务项目服务人员至少6名</w:t>
      </w:r>
      <w:r>
        <w:rPr>
          <w:rFonts w:hint="eastAsia" w:ascii="仿宋" w:hAnsi="仿宋" w:eastAsia="仿宋" w:cs="仿宋"/>
          <w:sz w:val="24"/>
          <w:szCs w:val="24"/>
          <w:lang w:eastAsia="zh-CN"/>
        </w:rPr>
        <w:t>，</w:t>
      </w:r>
      <w:r>
        <w:rPr>
          <w:rFonts w:hint="eastAsia" w:ascii="仿宋" w:hAnsi="仿宋" w:eastAsia="仿宋" w:cs="仿宋"/>
          <w:sz w:val="24"/>
          <w:szCs w:val="24"/>
        </w:rPr>
        <w:t>以及设置管理岗位（项目经理，要求须具备两年以上图书物流服务</w:t>
      </w:r>
      <w:r>
        <w:rPr>
          <w:rFonts w:hint="eastAsia" w:ascii="仿宋" w:hAnsi="仿宋" w:eastAsia="仿宋" w:cs="仿宋"/>
          <w:sz w:val="24"/>
          <w:szCs w:val="24"/>
          <w:lang w:val="en-US" w:eastAsia="zh-CN"/>
        </w:rPr>
        <w:t>管理</w:t>
      </w:r>
      <w:r>
        <w:rPr>
          <w:rFonts w:hint="eastAsia" w:ascii="仿宋" w:hAnsi="仿宋" w:eastAsia="仿宋" w:cs="仿宋"/>
          <w:sz w:val="24"/>
          <w:szCs w:val="24"/>
        </w:rPr>
        <w:t>经验），按海珠区图书馆要求，完成相关工作，保证项目的正常、高效运作。</w:t>
      </w:r>
    </w:p>
    <w:p>
      <w:pPr>
        <w:keepNext w:val="0"/>
        <w:keepLines w:val="0"/>
        <w:pageBreakBefore w:val="0"/>
        <w:kinsoku/>
        <w:wordWrap/>
        <w:overflowPunct/>
        <w:topLinePunct w:val="0"/>
        <w:bidi w:val="0"/>
        <w:spacing w:before="157" w:beforeLines="5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（1）服务人员应相对固定，且出车时按要求配置足够的人员。除司机以外人员均具备大专及以上学历；提供驾照及学历证书扫描件；</w:t>
      </w:r>
    </w:p>
    <w:p>
      <w:pPr>
        <w:keepNext w:val="0"/>
        <w:keepLines w:val="0"/>
        <w:pageBreakBefore w:val="0"/>
        <w:kinsoku/>
        <w:wordWrap/>
        <w:overflowPunct/>
        <w:topLinePunct w:val="0"/>
        <w:bidi w:val="0"/>
        <w:spacing w:before="157" w:beforeLines="5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（2）必须对相关服务人员培训考核，经海珠区图书馆考核认可后方可上岗，服务供应商需在合同签订后3个工作日内将服务团队组建到位；</w:t>
      </w:r>
    </w:p>
    <w:p>
      <w:pPr>
        <w:keepNext w:val="0"/>
        <w:keepLines w:val="0"/>
        <w:pageBreakBefore w:val="0"/>
        <w:kinsoku/>
        <w:wordWrap/>
        <w:overflowPunct/>
        <w:topLinePunct w:val="0"/>
        <w:bidi w:val="0"/>
        <w:spacing w:before="157" w:beforeLines="5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（3）服务人员须服从海珠区图书馆工作安排，积极完成工作，接受海珠区图书馆管理，遵守图书馆工作纪律，工作时间内不得从事不相关的工作；</w:t>
      </w:r>
    </w:p>
    <w:p>
      <w:pPr>
        <w:keepNext w:val="0"/>
        <w:keepLines w:val="0"/>
        <w:pageBreakBefore w:val="0"/>
        <w:kinsoku/>
        <w:wordWrap/>
        <w:overflowPunct/>
        <w:topLinePunct w:val="0"/>
        <w:bidi w:val="0"/>
        <w:spacing w:before="157" w:beforeLines="5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（4）服务人员应行为规范、佩戴标示，服务主动、热情；服务供应商必须制定服务人员管理和考核制度，并及时与海珠区图书馆沟通，每季度进行服务人员考核并将情况通报海珠区图书馆；</w:t>
      </w:r>
    </w:p>
    <w:p>
      <w:pPr>
        <w:keepNext w:val="0"/>
        <w:keepLines w:val="0"/>
        <w:pageBreakBefore w:val="0"/>
        <w:kinsoku/>
        <w:wordWrap/>
        <w:overflowPunct/>
        <w:topLinePunct w:val="0"/>
        <w:bidi w:val="0"/>
        <w:spacing w:before="157" w:beforeLines="5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）服务供应商须具备图书专业配送经验或图书物流服务项目业绩；具有图书仓储、管理与服务项目的业绩。</w:t>
      </w:r>
    </w:p>
    <w:p>
      <w:pPr>
        <w:keepNext w:val="0"/>
        <w:keepLines w:val="0"/>
        <w:pageBreakBefore w:val="0"/>
        <w:kinsoku/>
        <w:wordWrap/>
        <w:overflowPunct/>
        <w:topLinePunct w:val="0"/>
        <w:bidi w:val="0"/>
        <w:spacing w:before="157" w:beforeLines="5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）服务供应商需承担车辆、司机及服务人员的全部经济及法律责任。具备抗运输风险能力和运输质量保障能力，能承担在运输中造成的全额损失。供应商应制定应急预案，确保发生事故时保证基本服务。</w:t>
      </w:r>
    </w:p>
    <w:p>
      <w:pPr>
        <w:keepNext w:val="0"/>
        <w:keepLines w:val="0"/>
        <w:pageBreakBefore w:val="0"/>
        <w:kinsoku/>
        <w:wordWrap/>
        <w:overflowPunct/>
        <w:topLinePunct w:val="0"/>
        <w:bidi w:val="0"/>
        <w:spacing w:before="157" w:beforeLines="5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服务供应商配置厢式物流专用车2辆，服务人员至少6名。车辆载重不少于1.4吨或满载容量不低于2500册图书，乘员不少于3名/车。车辆一台提供日常物流维护服务，另一台及时响应分馆建设、流动图书车的物流配送；分馆集中建设时物流服务人员不得少于5人。</w:t>
      </w:r>
    </w:p>
    <w:p>
      <w:pPr>
        <w:keepNext w:val="0"/>
        <w:keepLines w:val="0"/>
        <w:pageBreakBefore w:val="0"/>
        <w:kinsoku/>
        <w:wordWrap/>
        <w:overflowPunct/>
        <w:topLinePunct w:val="0"/>
        <w:bidi w:val="0"/>
        <w:spacing w:before="157" w:beforeLines="50" w:line="360" w:lineRule="auto"/>
        <w:rPr>
          <w:rFonts w:hint="eastAsia" w:ascii="仿宋" w:hAnsi="仿宋" w:eastAsia="仿宋" w:cs="仿宋"/>
          <w:sz w:val="24"/>
          <w:szCs w:val="24"/>
        </w:rPr>
      </w:pPr>
      <w:r>
        <w:rPr>
          <w:rFonts w:hint="eastAsia" w:ascii="仿宋" w:hAnsi="仿宋" w:eastAsia="仿宋" w:cs="仿宋"/>
          <w:sz w:val="24"/>
          <w:szCs w:val="24"/>
        </w:rPr>
        <w:t>车辆安全及相关性能合格，专车专用，确保车辆稳定性；必须配备装卸工具（如推车、平板车等）、消防器材等必要的工具和设备；并提供足够的箱子运送图书，对图书进行必要的保护。</w:t>
      </w:r>
    </w:p>
    <w:p>
      <w:pPr>
        <w:keepNext w:val="0"/>
        <w:keepLines w:val="0"/>
        <w:pageBreakBefore w:val="0"/>
        <w:kinsoku/>
        <w:wordWrap/>
        <w:overflowPunct/>
        <w:topLinePunct w:val="0"/>
        <w:bidi w:val="0"/>
        <w:spacing w:before="157" w:beforeLines="5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服务供应商必须严格遵守海珠区图书馆相关规章制度，根据海珠区图书馆对图书配送、使用及管理要求，在确定成交后10个工作日内制定相关物流制度，如物流作业记录表、图书交接记录表、配送操作流程、物流服务制度等，确保图书资源在物流配送过程中的规范和安全。严格按照海珠区图书馆提出的工作路线、工作流程、工作标准及要求在各图书馆开馆时间内进行图书运送工作，确保图书物流的安全、规范以及图书资产的清晰、准确。</w:t>
      </w:r>
    </w:p>
    <w:p>
      <w:pPr>
        <w:keepNext w:val="0"/>
        <w:keepLines w:val="0"/>
        <w:pageBreakBefore w:val="0"/>
        <w:kinsoku/>
        <w:wordWrap/>
        <w:overflowPunct/>
        <w:topLinePunct w:val="0"/>
        <w:bidi w:val="0"/>
        <w:spacing w:before="157" w:beforeLines="5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 xml:space="preserve">服务供应商必须具备全年按照海珠区图书馆提出的要求进行图书运送的能力（包括周末、春节及其他节假日），每周可提供服务时间不少于六天；必须确保不会因广州市限牌、限外等政策因素而影响物流服务的提供。 </w:t>
      </w:r>
    </w:p>
    <w:p>
      <w:pPr>
        <w:keepNext w:val="0"/>
        <w:keepLines w:val="0"/>
        <w:pageBreakBefore w:val="0"/>
        <w:kinsoku/>
        <w:wordWrap/>
        <w:overflowPunct/>
        <w:topLinePunct w:val="0"/>
        <w:bidi w:val="0"/>
        <w:spacing w:before="157" w:beforeLines="5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eastAsia="zh-CN"/>
        </w:rPr>
        <w:t>、</w:t>
      </w:r>
      <w:r>
        <w:rPr>
          <w:rFonts w:hint="eastAsia" w:ascii="仿宋" w:hAnsi="仿宋" w:eastAsia="仿宋" w:cs="仿宋"/>
          <w:sz w:val="24"/>
          <w:szCs w:val="24"/>
        </w:rPr>
        <w:t>服务供应商须与各图书馆点建立良好、通畅的信息沟通机制，如在服务实施及任务执行过程中有任何非正常状况发生，需及时告知海珠区图书馆，协同海珠区图书馆与各馆点进行联系及协商处理，确保图书按时运送到达。</w:t>
      </w:r>
    </w:p>
    <w:p>
      <w:pPr>
        <w:keepNext w:val="0"/>
        <w:keepLines w:val="0"/>
        <w:pageBreakBefore w:val="0"/>
        <w:kinsoku/>
        <w:wordWrap/>
        <w:overflowPunct/>
        <w:topLinePunct w:val="0"/>
        <w:bidi w:val="0"/>
        <w:spacing w:before="157" w:beforeLines="5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eastAsia="zh-CN"/>
        </w:rPr>
        <w:t>、</w:t>
      </w:r>
      <w:r>
        <w:rPr>
          <w:rFonts w:hint="eastAsia" w:ascii="仿宋" w:hAnsi="仿宋" w:eastAsia="仿宋" w:cs="仿宋"/>
          <w:sz w:val="24"/>
          <w:szCs w:val="24"/>
        </w:rPr>
        <w:t>服务供应商需承担车辆、司机及服务人员的全部经济及法律责任</w:t>
      </w:r>
      <w:r>
        <w:rPr>
          <w:rFonts w:hint="eastAsia" w:ascii="仿宋" w:hAnsi="仿宋" w:eastAsia="仿宋" w:cs="仿宋"/>
          <w:sz w:val="24"/>
          <w:szCs w:val="24"/>
          <w:lang w:eastAsia="zh-CN"/>
        </w:rPr>
        <w:t>。</w:t>
      </w:r>
      <w:r>
        <w:rPr>
          <w:rFonts w:hint="eastAsia" w:ascii="仿宋" w:hAnsi="仿宋" w:eastAsia="仿宋" w:cs="仿宋"/>
          <w:sz w:val="24"/>
          <w:szCs w:val="24"/>
        </w:rPr>
        <w:t>服务供应商应按照《中华人民共和国社会保险法》和《住房公积金管理条例》的相关规定，支付国家规定必须购买的社会保险费用和缴存住房公积金</w:t>
      </w:r>
      <w:r>
        <w:rPr>
          <w:rFonts w:hint="eastAsia" w:ascii="仿宋" w:hAnsi="仿宋" w:eastAsia="仿宋" w:cs="仿宋"/>
          <w:sz w:val="24"/>
          <w:szCs w:val="24"/>
          <w:lang w:eastAsia="zh-CN"/>
        </w:rPr>
        <w:t>；</w:t>
      </w:r>
      <w:r>
        <w:rPr>
          <w:rFonts w:hint="eastAsia" w:ascii="仿宋" w:hAnsi="仿宋" w:eastAsia="仿宋" w:cs="仿宋"/>
          <w:sz w:val="24"/>
          <w:szCs w:val="24"/>
        </w:rPr>
        <w:t>应按照《中华人民共和国劳动法》的相关规定发放工资，服务人员工资不得低于广州市企业职工最低工资标准（工资不含按国家规定供应商必须支付的社会保险及其他应付费用）。</w:t>
      </w:r>
    </w:p>
    <w:p>
      <w:pPr>
        <w:keepNext w:val="0"/>
        <w:keepLines w:val="0"/>
        <w:pageBreakBefore w:val="0"/>
        <w:kinsoku/>
        <w:wordWrap/>
        <w:overflowPunct/>
        <w:topLinePunct w:val="0"/>
        <w:bidi w:val="0"/>
        <w:spacing w:before="157" w:beforeLines="5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lang w:eastAsia="zh-CN"/>
        </w:rPr>
        <w:t>、</w:t>
      </w:r>
      <w:r>
        <w:rPr>
          <w:rFonts w:hint="eastAsia" w:ascii="仿宋" w:hAnsi="仿宋" w:eastAsia="仿宋" w:cs="仿宋"/>
          <w:sz w:val="24"/>
          <w:szCs w:val="24"/>
        </w:rPr>
        <w:t>服务供应商服务期限结束十五天内，必须向海珠区图书馆提交通借通还物流管理和服务项目专项分析报告。</w:t>
      </w:r>
    </w:p>
    <w:p>
      <w:pPr>
        <w:keepNext w:val="0"/>
        <w:keepLines w:val="0"/>
        <w:pageBreakBefore w:val="0"/>
        <w:kinsoku/>
        <w:wordWrap/>
        <w:overflowPunct/>
        <w:topLinePunct w:val="0"/>
        <w:bidi w:val="0"/>
        <w:spacing w:before="157" w:beforeLines="50"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eastAsia="zh-CN"/>
        </w:rPr>
        <w:t>四、</w:t>
      </w:r>
      <w:r>
        <w:rPr>
          <w:rFonts w:hint="eastAsia" w:ascii="仿宋" w:hAnsi="仿宋" w:eastAsia="仿宋" w:cs="仿宋"/>
          <w:b/>
          <w:bCs/>
          <w:sz w:val="24"/>
          <w:szCs w:val="24"/>
        </w:rPr>
        <w:t>项目</w:t>
      </w:r>
      <w:r>
        <w:rPr>
          <w:rFonts w:hint="eastAsia" w:ascii="仿宋" w:hAnsi="仿宋" w:eastAsia="仿宋" w:cs="仿宋"/>
          <w:b/>
          <w:bCs/>
          <w:sz w:val="24"/>
          <w:szCs w:val="24"/>
          <w:lang w:eastAsia="zh-CN"/>
        </w:rPr>
        <w:t>监管</w:t>
      </w:r>
      <w:r>
        <w:rPr>
          <w:rFonts w:hint="eastAsia" w:ascii="仿宋" w:hAnsi="仿宋" w:eastAsia="仿宋" w:cs="仿宋"/>
          <w:b/>
          <w:bCs/>
          <w:sz w:val="24"/>
          <w:szCs w:val="24"/>
        </w:rPr>
        <w:t>相关要求</w:t>
      </w:r>
    </w:p>
    <w:p>
      <w:pPr>
        <w:keepNext w:val="0"/>
        <w:keepLines w:val="0"/>
        <w:pageBreakBefore w:val="0"/>
        <w:kinsoku/>
        <w:wordWrap/>
        <w:overflowPunct/>
        <w:topLinePunct w:val="0"/>
        <w:bidi w:val="0"/>
        <w:spacing w:before="157" w:beforeLines="5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海珠区图书馆有权对服务供应商的运营及用工状况进行不定期抽查，监督服务供应商合法经营、合法用工，如发现服务供应商出现违法行为的，图书馆有权向相关主管部门反映具体情况。出现重大违法行为的，图书馆将依法终止服务委托合同，造成经济损失的，由服务供应商承担违约和赔偿责任。</w:t>
      </w:r>
    </w:p>
    <w:p>
      <w:pPr>
        <w:keepNext w:val="0"/>
        <w:keepLines w:val="0"/>
        <w:pageBreakBefore w:val="0"/>
        <w:kinsoku/>
        <w:wordWrap/>
        <w:overflowPunct/>
        <w:topLinePunct w:val="0"/>
        <w:bidi w:val="0"/>
        <w:spacing w:before="157" w:beforeLines="5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海珠区图书馆将定期对图书物流配送及书库管理服务进行综合考核，如达不到上述服务要求的，海珠区图书馆有权根据具体情况对</w:t>
      </w:r>
      <w:r>
        <w:rPr>
          <w:rFonts w:hint="eastAsia" w:ascii="仿宋" w:hAnsi="仿宋" w:eastAsia="仿宋" w:cs="仿宋"/>
          <w:sz w:val="24"/>
          <w:szCs w:val="24"/>
          <w:lang w:val="en-US" w:eastAsia="zh-CN"/>
        </w:rPr>
        <w:t>服务供应商</w:t>
      </w:r>
      <w:r>
        <w:rPr>
          <w:rFonts w:hint="eastAsia" w:ascii="仿宋" w:hAnsi="仿宋" w:eastAsia="仿宋" w:cs="仿宋"/>
          <w:sz w:val="24"/>
          <w:szCs w:val="24"/>
        </w:rPr>
        <w:t>进行相应的处罚，</w:t>
      </w:r>
      <w:r>
        <w:rPr>
          <w:rFonts w:hint="eastAsia" w:ascii="仿宋" w:hAnsi="仿宋" w:eastAsia="仿宋" w:cs="仿宋"/>
          <w:sz w:val="24"/>
          <w:szCs w:val="24"/>
          <w:lang w:val="en-US" w:eastAsia="zh-CN"/>
        </w:rPr>
        <w:t>涉及的处罚</w:t>
      </w:r>
      <w:r>
        <w:rPr>
          <w:rFonts w:hint="eastAsia" w:ascii="仿宋" w:hAnsi="仿宋" w:eastAsia="仿宋" w:cs="仿宋"/>
          <w:sz w:val="24"/>
          <w:szCs w:val="24"/>
        </w:rPr>
        <w:t>包括：</w:t>
      </w:r>
      <w:r>
        <w:rPr>
          <w:rFonts w:hint="eastAsia" w:ascii="仿宋" w:hAnsi="仿宋" w:eastAsia="仿宋" w:cs="仿宋"/>
          <w:sz w:val="24"/>
          <w:szCs w:val="24"/>
          <w:lang w:eastAsia="zh-CN"/>
        </w:rPr>
        <w:t>（</w:t>
      </w:r>
      <w:r>
        <w:rPr>
          <w:rFonts w:hint="eastAsia" w:ascii="仿宋" w:hAnsi="仿宋" w:eastAsia="仿宋" w:cs="仿宋"/>
          <w:sz w:val="24"/>
          <w:szCs w:val="24"/>
        </w:rPr>
        <w:t>1）要求限期调整和替换相应责任人员；</w:t>
      </w:r>
      <w:r>
        <w:rPr>
          <w:rFonts w:hint="eastAsia" w:ascii="仿宋" w:hAnsi="仿宋" w:eastAsia="仿宋" w:cs="仿宋"/>
          <w:sz w:val="24"/>
          <w:szCs w:val="24"/>
          <w:lang w:eastAsia="zh-CN"/>
        </w:rPr>
        <w:t>（</w:t>
      </w:r>
      <w:r>
        <w:rPr>
          <w:rFonts w:hint="eastAsia" w:ascii="仿宋" w:hAnsi="仿宋" w:eastAsia="仿宋" w:cs="仿宋"/>
          <w:sz w:val="24"/>
          <w:szCs w:val="24"/>
        </w:rPr>
        <w:t>2）以物流配送费用每次的价格为基准实施一定额度的经济处罚，最低比例为10%。</w:t>
      </w:r>
      <w:r>
        <w:rPr>
          <w:rFonts w:hint="eastAsia" w:ascii="仿宋" w:hAnsi="仿宋" w:eastAsia="仿宋" w:cs="仿宋"/>
          <w:sz w:val="24"/>
          <w:szCs w:val="24"/>
          <w:lang w:eastAsia="zh-CN"/>
        </w:rPr>
        <w:t>情况严重的</w:t>
      </w:r>
      <w:r>
        <w:rPr>
          <w:rFonts w:hint="eastAsia" w:ascii="仿宋" w:hAnsi="仿宋" w:eastAsia="仿宋" w:cs="仿宋"/>
          <w:sz w:val="24"/>
          <w:szCs w:val="24"/>
        </w:rPr>
        <w:t>可终止委托物流配送服务管理合同并进行财务审计，由服务供应商承担违约和赔偿责任。</w:t>
      </w:r>
    </w:p>
    <w:p>
      <w:pPr>
        <w:keepNext w:val="0"/>
        <w:keepLines w:val="0"/>
        <w:pageBreakBefore w:val="0"/>
        <w:kinsoku/>
        <w:wordWrap/>
        <w:overflowPunct/>
        <w:topLinePunct w:val="0"/>
        <w:bidi w:val="0"/>
        <w:spacing w:before="157" w:beforeLines="5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由于服务供应商服务人员操作不当、疏忽或遗漏所造成的图书财产的破损、污损、丢失等，按海珠区图书馆相关图书管理制度进行赔偿处理。处理办法依照《海珠区图书馆文献管理规则》中文献污损、遗失的相关条文规定。</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由于服务供应商服务人员操作不当、疏忽或遗漏所造成的图书馆设备故障，由</w:t>
      </w:r>
      <w:r>
        <w:rPr>
          <w:rFonts w:hint="eastAsia" w:ascii="仿宋" w:hAnsi="仿宋" w:eastAsia="仿宋" w:cs="仿宋"/>
          <w:sz w:val="24"/>
          <w:szCs w:val="24"/>
          <w:lang w:val="en-US" w:eastAsia="zh-CN"/>
        </w:rPr>
        <w:t>服务</w:t>
      </w:r>
      <w:r>
        <w:rPr>
          <w:rFonts w:hint="eastAsia" w:ascii="仿宋" w:hAnsi="仿宋" w:eastAsia="仿宋" w:cs="仿宋"/>
          <w:sz w:val="24"/>
          <w:szCs w:val="24"/>
        </w:rPr>
        <w:t>供应商按实际产生的故障维修费用进行赔偿（如</w:t>
      </w:r>
      <w:r>
        <w:rPr>
          <w:rFonts w:hint="eastAsia" w:ascii="仿宋" w:hAnsi="仿宋" w:eastAsia="仿宋" w:cs="仿宋"/>
          <w:sz w:val="24"/>
          <w:szCs w:val="24"/>
          <w:lang w:val="en-US" w:eastAsia="zh-CN"/>
        </w:rPr>
        <w:t>服务</w:t>
      </w:r>
      <w:r>
        <w:rPr>
          <w:rFonts w:hint="eastAsia" w:ascii="仿宋" w:hAnsi="仿宋" w:eastAsia="仿宋" w:cs="仿宋"/>
          <w:sz w:val="24"/>
          <w:szCs w:val="24"/>
        </w:rPr>
        <w:t>供应商不支付故障维修费用，海珠区图书馆有权在物流配送费用直接抵扣）。</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562" w:firstLineChars="200"/>
        <w:jc w:val="both"/>
        <w:textAlignment w:val="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第二章、提交投标文件须知</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1、提交投标文件构成</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（1）项目报价响应表；（详见第四章、第四项，盖章后单独封装密封）</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（2）投标文件；（详见第四章、第一项投标</w:t>
      </w:r>
      <w:r>
        <w:rPr>
          <w:rFonts w:hint="eastAsia" w:ascii="仿宋" w:hAnsi="仿宋" w:eastAsia="仿宋" w:cs="仿宋"/>
          <w:i w:val="0"/>
          <w:iCs w:val="0"/>
          <w:caps w:val="0"/>
          <w:color w:val="auto"/>
          <w:spacing w:val="0"/>
          <w:sz w:val="24"/>
          <w:szCs w:val="24"/>
          <w:shd w:val="clear" w:fill="FFFFFF"/>
          <w:lang w:val="en-US" w:eastAsia="zh-CN"/>
        </w:rPr>
        <w:t>文件格式，证件类复印件</w:t>
      </w:r>
      <w:r>
        <w:rPr>
          <w:rFonts w:hint="eastAsia" w:ascii="仿宋" w:hAnsi="仿宋" w:eastAsia="仿宋" w:cs="仿宋"/>
          <w:i w:val="0"/>
          <w:iCs w:val="0"/>
          <w:caps w:val="0"/>
          <w:color w:val="000000"/>
          <w:spacing w:val="0"/>
          <w:sz w:val="24"/>
          <w:szCs w:val="24"/>
          <w:shd w:val="clear" w:fill="FFFFFF"/>
          <w:lang w:val="en-US" w:eastAsia="zh-CN"/>
        </w:rPr>
        <w:t>需加盖公章并装订成册）</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（3）投标回执打印盖章现场提交无需封装。（详见第四章、第五项）</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投标人应按照“</w:t>
      </w:r>
      <w:r>
        <w:rPr>
          <w:rFonts w:hint="eastAsia" w:ascii="仿宋" w:hAnsi="仿宋" w:eastAsia="仿宋" w:cs="仿宋"/>
          <w:sz w:val="24"/>
          <w:szCs w:val="24"/>
          <w:lang w:val="en-US" w:eastAsia="zh-CN"/>
        </w:rPr>
        <w:t>招标公告</w:t>
      </w:r>
      <w:r>
        <w:rPr>
          <w:rFonts w:hint="eastAsia" w:ascii="仿宋" w:hAnsi="仿宋" w:eastAsia="仿宋" w:cs="仿宋"/>
          <w:i w:val="0"/>
          <w:iCs w:val="0"/>
          <w:caps w:val="0"/>
          <w:color w:val="000000"/>
          <w:spacing w:val="0"/>
          <w:sz w:val="24"/>
          <w:szCs w:val="24"/>
          <w:shd w:val="clear" w:fill="FFFFFF"/>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（网址：</w:t>
      </w:r>
      <w:r>
        <w:rPr>
          <w:rStyle w:val="12"/>
          <w:rFonts w:hint="eastAsia" w:ascii="仿宋" w:hAnsi="仿宋" w:eastAsia="仿宋" w:cs="仿宋"/>
          <w:i w:val="0"/>
          <w:iCs w:val="0"/>
          <w:caps w:val="0"/>
          <w:color w:val="000000"/>
          <w:spacing w:val="0"/>
          <w:sz w:val="24"/>
          <w:szCs w:val="24"/>
          <w:u w:val="none"/>
          <w:shd w:val="clear" w:fill="FFFFFF"/>
        </w:rPr>
        <w:t>http://www.haizhu.gov.cn/的“通知公告栏”</w:t>
      </w:r>
      <w:r>
        <w:rPr>
          <w:rFonts w:hint="eastAsia" w:ascii="仿宋" w:hAnsi="仿宋" w:eastAsia="仿宋" w:cs="仿宋"/>
          <w:sz w:val="24"/>
          <w:szCs w:val="24"/>
          <w:lang w:val="en-US" w:eastAsia="zh-CN"/>
        </w:rPr>
        <w:t>）</w:t>
      </w:r>
      <w:r>
        <w:rPr>
          <w:rFonts w:hint="eastAsia" w:ascii="仿宋" w:hAnsi="仿宋" w:eastAsia="仿宋" w:cs="仿宋"/>
          <w:sz w:val="24"/>
          <w:szCs w:val="24"/>
        </w:rPr>
        <w:t>的需求内容、责任范围以及条款报出总价。投标总价中不得包含招标文件要求以外的内容，否则，在评审时不予核减。</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投标报价包括本项目采购需求和投入使用的所有费用，包括服务、专用工具、安装、调试、检验、培训、运输、保险、税款等。</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投标人必须按</w:t>
      </w:r>
      <w:r>
        <w:rPr>
          <w:rFonts w:hint="eastAsia" w:ascii="仿宋" w:hAnsi="仿宋" w:eastAsia="仿宋" w:cs="仿宋"/>
          <w:sz w:val="24"/>
          <w:szCs w:val="24"/>
          <w:lang w:val="en-US" w:eastAsia="zh-CN"/>
        </w:rPr>
        <w:t>第四章资格性</w:t>
      </w:r>
      <w:r>
        <w:rPr>
          <w:rFonts w:hint="eastAsia" w:ascii="仿宋" w:hAnsi="仿宋" w:eastAsia="仿宋" w:cs="仿宋"/>
          <w:sz w:val="24"/>
          <w:szCs w:val="24"/>
        </w:rPr>
        <w:t>文件指定的格式填写各种报价，各报价应计算正确</w:t>
      </w:r>
      <w:r>
        <w:rPr>
          <w:rFonts w:hint="eastAsia"/>
          <w:lang w:eastAsia="zh-CN"/>
        </w:rPr>
        <w:t>，</w:t>
      </w:r>
      <w:r>
        <w:rPr>
          <w:rFonts w:hint="eastAsia" w:ascii="仿宋" w:hAnsi="仿宋" w:eastAsia="仿宋" w:cs="仿宋"/>
          <w:sz w:val="24"/>
          <w:szCs w:val="32"/>
          <w:lang w:val="en-US" w:eastAsia="zh-CN"/>
        </w:rPr>
        <w:t>否则</w:t>
      </w:r>
      <w:r>
        <w:rPr>
          <w:rFonts w:hint="eastAsia" w:ascii="仿宋" w:hAnsi="仿宋" w:eastAsia="仿宋" w:cs="仿宋"/>
          <w:sz w:val="24"/>
          <w:szCs w:val="24"/>
        </w:rPr>
        <w:t>评标委员会将其作为无效投标处理</w:t>
      </w:r>
      <w:r>
        <w:rPr>
          <w:rFonts w:hint="eastAsia" w:ascii="仿宋" w:hAnsi="仿宋" w:eastAsia="仿宋" w:cs="仿宋"/>
          <w:sz w:val="24"/>
          <w:szCs w:val="24"/>
          <w:lang w:eastAsia="zh-CN"/>
        </w:rPr>
        <w:t>。</w:t>
      </w:r>
      <w:r>
        <w:rPr>
          <w:rFonts w:hint="eastAsia" w:ascii="仿宋" w:hAnsi="仿宋" w:eastAsia="仿宋" w:cs="仿宋"/>
          <w:sz w:val="24"/>
          <w:szCs w:val="24"/>
        </w:rPr>
        <w:t>计量单位应使用中华人民共和国法定计量单位，以人民币填报所有报价。</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仿宋" w:hAnsi="仿宋" w:eastAsia="仿宋" w:cs="仿宋"/>
          <w:sz w:val="24"/>
          <w:szCs w:val="32"/>
          <w:lang w:eastAsia="zh-CN"/>
        </w:rPr>
      </w:pPr>
      <w:r>
        <w:rPr>
          <w:rFonts w:hint="eastAsia" w:ascii="仿宋" w:hAnsi="仿宋" w:eastAsia="仿宋" w:cs="仿宋"/>
          <w:sz w:val="24"/>
          <w:szCs w:val="32"/>
          <w:lang w:val="en-US" w:eastAsia="zh-CN"/>
        </w:rPr>
        <w:t>5、</w:t>
      </w:r>
      <w:r>
        <w:rPr>
          <w:rFonts w:hint="eastAsia" w:ascii="仿宋" w:hAnsi="仿宋" w:eastAsia="仿宋" w:cs="仿宋"/>
          <w:sz w:val="24"/>
          <w:szCs w:val="32"/>
        </w:rPr>
        <w:t>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r>
        <w:rPr>
          <w:rFonts w:hint="eastAsia" w:ascii="仿宋" w:hAnsi="仿宋" w:eastAsia="仿宋" w:cs="仿宋"/>
          <w:sz w:val="24"/>
          <w:szCs w:val="32"/>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562" w:firstLineChars="200"/>
        <w:jc w:val="left"/>
        <w:textAlignment w:val="auto"/>
        <w:rPr>
          <w:rFonts w:hint="eastAsia" w:ascii="仿宋" w:hAnsi="仿宋" w:eastAsia="仿宋" w:cs="仿宋"/>
          <w:b/>
          <w:bCs/>
          <w:i w:val="0"/>
          <w:iCs w:val="0"/>
          <w:caps w:val="0"/>
          <w:color w:val="000000"/>
          <w:spacing w:val="0"/>
          <w:sz w:val="28"/>
          <w:szCs w:val="28"/>
          <w:shd w:val="clear" w:fill="FFFFFF"/>
        </w:rPr>
      </w:pPr>
      <w:r>
        <w:rPr>
          <w:rFonts w:hint="eastAsia" w:ascii="仿宋" w:hAnsi="仿宋" w:eastAsia="仿宋" w:cs="仿宋"/>
          <w:b/>
          <w:bCs/>
          <w:i w:val="0"/>
          <w:iCs w:val="0"/>
          <w:caps w:val="0"/>
          <w:color w:val="000000"/>
          <w:spacing w:val="0"/>
          <w:sz w:val="28"/>
          <w:szCs w:val="28"/>
          <w:shd w:val="clear" w:fill="FFFFFF"/>
          <w:lang w:val="en-US" w:eastAsia="zh-CN"/>
        </w:rPr>
        <w:t>第三章、</w:t>
      </w:r>
      <w:r>
        <w:rPr>
          <w:rFonts w:hint="eastAsia" w:ascii="仿宋" w:hAnsi="仿宋" w:eastAsia="仿宋" w:cs="仿宋"/>
          <w:b/>
          <w:bCs/>
          <w:i w:val="0"/>
          <w:iCs w:val="0"/>
          <w:caps w:val="0"/>
          <w:color w:val="000000"/>
          <w:spacing w:val="0"/>
          <w:sz w:val="28"/>
          <w:szCs w:val="28"/>
          <w:shd w:val="clear" w:fill="FFFFFF"/>
        </w:rPr>
        <w:t>投标人的确定方式</w:t>
      </w:r>
      <w:r>
        <w:rPr>
          <w:rFonts w:hint="eastAsia" w:ascii="仿宋" w:hAnsi="仿宋" w:eastAsia="仿宋" w:cs="仿宋"/>
          <w:b/>
          <w:bCs/>
          <w:i w:val="0"/>
          <w:iCs w:val="0"/>
          <w:caps w:val="0"/>
          <w:color w:val="000000"/>
          <w:spacing w:val="0"/>
          <w:sz w:val="28"/>
          <w:szCs w:val="28"/>
          <w:shd w:val="clear" w:fill="FFFFFF"/>
          <w:lang w:val="en-US" w:eastAsia="zh-CN"/>
        </w:rPr>
        <w:t>与</w:t>
      </w:r>
      <w:r>
        <w:rPr>
          <w:rFonts w:hint="eastAsia" w:ascii="仿宋" w:hAnsi="仿宋" w:eastAsia="仿宋" w:cs="仿宋"/>
          <w:b/>
          <w:bCs/>
          <w:i w:val="0"/>
          <w:iCs w:val="0"/>
          <w:caps w:val="0"/>
          <w:color w:val="000000"/>
          <w:spacing w:val="0"/>
          <w:sz w:val="28"/>
          <w:szCs w:val="28"/>
          <w:shd w:val="clear" w:fill="FFFFFF"/>
        </w:rPr>
        <w:t>中标原则</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eastAsia" w:ascii="仿宋" w:hAnsi="仿宋" w:eastAsia="仿宋" w:cs="仿宋"/>
          <w:b/>
          <w:bCs/>
          <w:sz w:val="24"/>
          <w:szCs w:val="32"/>
        </w:rPr>
      </w:pPr>
      <w:r>
        <w:rPr>
          <w:rFonts w:hint="eastAsia" w:ascii="仿宋" w:hAnsi="仿宋" w:eastAsia="仿宋" w:cs="仿宋"/>
          <w:b/>
          <w:bCs/>
          <w:sz w:val="24"/>
          <w:szCs w:val="32"/>
          <w:lang w:val="en-US" w:eastAsia="zh-CN"/>
        </w:rPr>
        <w:t>一、</w:t>
      </w:r>
      <w:r>
        <w:rPr>
          <w:rFonts w:hint="eastAsia" w:ascii="仿宋" w:hAnsi="仿宋" w:eastAsia="仿宋" w:cs="仿宋"/>
          <w:b/>
          <w:bCs/>
          <w:sz w:val="24"/>
          <w:szCs w:val="32"/>
        </w:rPr>
        <w:t>投标人的确定方式：</w:t>
      </w: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仿宋" w:hAnsi="仿宋" w:eastAsia="仿宋" w:cs="仿宋"/>
          <w:sz w:val="24"/>
          <w:szCs w:val="32"/>
          <w:lang w:val="en-US" w:eastAsia="zh-CN"/>
        </w:rPr>
      </w:pPr>
      <w:r>
        <w:rPr>
          <w:rFonts w:hint="eastAsia" w:ascii="仿宋" w:hAnsi="仿宋" w:eastAsia="仿宋" w:cs="仿宋"/>
          <w:sz w:val="24"/>
          <w:szCs w:val="32"/>
        </w:rPr>
        <w:t>　　1、满足资格审查合格条件的投标申请人多于等于 3名时，取全部满足资格审查合格条件的投标申请人为正式投标人。</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仿宋" w:hAnsi="仿宋" w:eastAsia="仿宋" w:cs="仿宋"/>
          <w:sz w:val="24"/>
          <w:szCs w:val="32"/>
          <w:lang w:eastAsia="zh-CN"/>
        </w:rPr>
      </w:pPr>
      <w:r>
        <w:rPr>
          <w:rFonts w:hint="eastAsia" w:ascii="仿宋" w:hAnsi="仿宋" w:eastAsia="仿宋" w:cs="仿宋"/>
          <w:sz w:val="24"/>
          <w:szCs w:val="32"/>
        </w:rPr>
        <w:t>2、满足资格审查合格条件的投标申请人不足3名时为招标失败。招标人分析招标失败原因，修正招标方案，重新组织招标。</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lang w:val="en-US" w:eastAsia="zh-CN"/>
        </w:rPr>
        <w:t>3、</w:t>
      </w:r>
      <w:r>
        <w:rPr>
          <w:rFonts w:hint="eastAsia" w:ascii="仿宋" w:hAnsi="仿宋" w:eastAsia="仿宋" w:cs="仿宋"/>
          <w:sz w:val="24"/>
          <w:szCs w:val="32"/>
        </w:rPr>
        <w:t>招标人因两次或多次招标失败，需申请改变招标方式或不招标的，应按《广东省实施〈中华人民共和国招标投标法〉办法》（省第十届人大常委会第二次会议通过2003.4.2）的第四十条规定执行。</w:t>
      </w:r>
    </w:p>
    <w:p>
      <w:pPr>
        <w:keepNext w:val="0"/>
        <w:keepLines w:val="0"/>
        <w:pageBreakBefore w:val="0"/>
        <w:numPr>
          <w:ilvl w:val="0"/>
          <w:numId w:val="0"/>
        </w:numPr>
        <w:kinsoku/>
        <w:wordWrap/>
        <w:overflowPunct/>
        <w:topLinePunct w:val="0"/>
        <w:autoSpaceDE/>
        <w:autoSpaceDN/>
        <w:bidi w:val="0"/>
        <w:adjustRightInd/>
        <w:snapToGrid/>
        <w:spacing w:before="157" w:beforeLines="50" w:line="360" w:lineRule="auto"/>
        <w:ind w:firstLine="482" w:firstLineChars="200"/>
        <w:textAlignment w:val="auto"/>
        <w:rPr>
          <w:rFonts w:hint="eastAsia" w:ascii="仿宋" w:hAnsi="仿宋" w:eastAsia="仿宋" w:cs="仿宋"/>
          <w:b/>
          <w:bCs/>
          <w:i w:val="0"/>
          <w:iCs w:val="0"/>
          <w:caps w:val="0"/>
          <w:color w:val="000000"/>
          <w:spacing w:val="0"/>
          <w:sz w:val="24"/>
          <w:szCs w:val="24"/>
          <w:shd w:val="clear" w:fill="FFFFFF"/>
          <w:lang w:val="en-US" w:eastAsia="zh-CN"/>
        </w:rPr>
      </w:pPr>
      <w:r>
        <w:rPr>
          <w:rFonts w:hint="eastAsia" w:ascii="仿宋" w:hAnsi="仿宋" w:eastAsia="仿宋" w:cs="仿宋"/>
          <w:b/>
          <w:bCs/>
          <w:i w:val="0"/>
          <w:iCs w:val="0"/>
          <w:caps w:val="0"/>
          <w:color w:val="000000"/>
          <w:spacing w:val="0"/>
          <w:sz w:val="24"/>
          <w:szCs w:val="24"/>
          <w:shd w:val="clear" w:fill="FFFFFF"/>
          <w:lang w:val="en-US" w:eastAsia="zh-CN"/>
        </w:rPr>
        <w:t>二、评标</w:t>
      </w:r>
    </w:p>
    <w:p>
      <w:pPr>
        <w:keepNext w:val="0"/>
        <w:keepLines w:val="0"/>
        <w:pageBreakBefore w:val="0"/>
        <w:numPr>
          <w:ilvl w:val="0"/>
          <w:numId w:val="0"/>
        </w:numPr>
        <w:kinsoku/>
        <w:wordWrap/>
        <w:overflowPunct/>
        <w:topLinePunct w:val="0"/>
        <w:autoSpaceDE/>
        <w:autoSpaceDN/>
        <w:bidi w:val="0"/>
        <w:adjustRightInd/>
        <w:snapToGrid/>
        <w:spacing w:before="157" w:beforeLines="50" w:line="360" w:lineRule="auto"/>
        <w:ind w:firstLine="480" w:firstLineChars="200"/>
        <w:textAlignment w:val="auto"/>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（一）报名审查</w:t>
      </w:r>
    </w:p>
    <w:p>
      <w:pPr>
        <w:keepNext w:val="0"/>
        <w:keepLines w:val="0"/>
        <w:pageBreakBefore w:val="0"/>
        <w:numPr>
          <w:ilvl w:val="0"/>
          <w:numId w:val="1"/>
        </w:numPr>
        <w:kinsoku/>
        <w:wordWrap/>
        <w:overflowPunct/>
        <w:topLinePunct w:val="0"/>
        <w:autoSpaceDE/>
        <w:autoSpaceDN/>
        <w:bidi w:val="0"/>
        <w:adjustRightInd/>
        <w:snapToGrid/>
        <w:spacing w:before="157" w:before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w:t>
      </w:r>
      <w:r>
        <w:rPr>
          <w:rFonts w:hint="eastAsia" w:ascii="仿宋" w:hAnsi="仿宋" w:eastAsia="仿宋" w:cs="仿宋"/>
          <w:sz w:val="24"/>
          <w:szCs w:val="24"/>
          <w:lang w:val="en-US" w:eastAsia="zh-CN"/>
        </w:rPr>
        <w:t>项目</w:t>
      </w:r>
      <w:r>
        <w:rPr>
          <w:rFonts w:hint="eastAsia" w:ascii="仿宋" w:hAnsi="仿宋" w:eastAsia="仿宋" w:cs="仿宋"/>
          <w:sz w:val="24"/>
          <w:szCs w:val="24"/>
        </w:rPr>
        <w:t>(广州</w:t>
      </w:r>
      <w:r>
        <w:rPr>
          <w:rFonts w:hint="eastAsia" w:ascii="仿宋" w:hAnsi="仿宋" w:eastAsia="仿宋" w:cs="仿宋"/>
          <w:sz w:val="24"/>
          <w:szCs w:val="24"/>
          <w:lang w:val="en-US" w:eastAsia="zh-CN"/>
        </w:rPr>
        <w:t>市海珠区图书物流</w:t>
      </w:r>
      <w:r>
        <w:rPr>
          <w:rFonts w:hint="eastAsia" w:ascii="仿宋" w:hAnsi="仿宋" w:eastAsia="仿宋" w:cs="仿宋"/>
          <w:sz w:val="24"/>
          <w:szCs w:val="24"/>
        </w:rPr>
        <w:t>服务项目)：综合评分法,是指投标文件满足招标文件全部实质性要求，且按照评审因素的量化指标评审得分最高的投标人为中标候选人的评标方法。（最低报价</w:t>
      </w:r>
      <w:r>
        <w:rPr>
          <w:rFonts w:hint="eastAsia" w:ascii="仿宋" w:hAnsi="仿宋" w:eastAsia="仿宋" w:cs="仿宋"/>
          <w:sz w:val="24"/>
          <w:szCs w:val="24"/>
          <w:lang w:val="en-US" w:eastAsia="zh-CN"/>
        </w:rPr>
        <w:t>并非</w:t>
      </w:r>
      <w:r>
        <w:rPr>
          <w:rFonts w:hint="eastAsia" w:ascii="仿宋" w:hAnsi="仿宋" w:eastAsia="仿宋" w:cs="仿宋"/>
          <w:sz w:val="24"/>
          <w:szCs w:val="24"/>
        </w:rPr>
        <w:t>中标的唯一依据。）</w:t>
      </w:r>
    </w:p>
    <w:p>
      <w:pPr>
        <w:keepNext w:val="0"/>
        <w:keepLines w:val="0"/>
        <w:pageBreakBefore w:val="0"/>
        <w:numPr>
          <w:ilvl w:val="0"/>
          <w:numId w:val="1"/>
        </w:numPr>
        <w:kinsoku/>
        <w:wordWrap/>
        <w:overflowPunct/>
        <w:topLinePunct w:val="0"/>
        <w:autoSpaceDE/>
        <w:autoSpaceDN/>
        <w:bidi w:val="0"/>
        <w:adjustRightInd/>
        <w:snapToGrid/>
        <w:spacing w:before="157" w:beforeLines="50" w:line="360" w:lineRule="auto"/>
        <w:ind w:firstLine="480" w:firstLineChars="200"/>
        <w:textAlignment w:val="auto"/>
        <w:rPr>
          <w:rFonts w:hint="eastAsia" w:ascii="仿宋" w:hAnsi="仿宋" w:eastAsia="仿宋" w:cs="仿宋"/>
          <w:sz w:val="24"/>
          <w:szCs w:val="24"/>
          <w:u w:val="single"/>
          <w:lang w:eastAsia="zh-CN"/>
        </w:rPr>
      </w:pPr>
      <w:r>
        <w:rPr>
          <w:rFonts w:hint="eastAsia" w:ascii="仿宋" w:hAnsi="仿宋" w:eastAsia="仿宋" w:cs="仿宋"/>
          <w:b w:val="0"/>
          <w:bCs/>
          <w:sz w:val="24"/>
          <w:szCs w:val="24"/>
        </w:rPr>
        <w:t>资格性审查</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u w:val="none"/>
          <w:lang w:val="en-US" w:eastAsia="zh-CN"/>
        </w:rPr>
        <w:t>采</w:t>
      </w:r>
      <w:r>
        <w:rPr>
          <w:rFonts w:hint="eastAsia" w:ascii="仿宋" w:hAnsi="仿宋" w:eastAsia="仿宋" w:cs="仿宋"/>
          <w:sz w:val="24"/>
          <w:szCs w:val="24"/>
          <w:u w:val="none"/>
        </w:rPr>
        <w:t>购</w:t>
      </w:r>
      <w:r>
        <w:rPr>
          <w:rFonts w:hint="eastAsia" w:ascii="仿宋" w:hAnsi="仿宋" w:eastAsia="仿宋" w:cs="仿宋"/>
          <w:sz w:val="24"/>
          <w:szCs w:val="24"/>
          <w:u w:val="none"/>
          <w:lang w:val="en-US" w:eastAsia="zh-CN"/>
        </w:rPr>
        <w:t>单位</w:t>
      </w:r>
      <w:r>
        <w:rPr>
          <w:rFonts w:hint="eastAsia" w:ascii="仿宋" w:hAnsi="仿宋" w:eastAsia="仿宋" w:cs="仿宋"/>
          <w:sz w:val="24"/>
          <w:szCs w:val="24"/>
          <w:u w:val="none"/>
        </w:rPr>
        <w:t>依法对投标人的资格进行审查，以确定投标人是否具备投标资格</w:t>
      </w:r>
      <w:r>
        <w:rPr>
          <w:rFonts w:hint="eastAsia" w:ascii="仿宋" w:hAnsi="仿宋" w:eastAsia="仿宋" w:cs="仿宋"/>
          <w:sz w:val="24"/>
          <w:szCs w:val="24"/>
          <w:u w:val="none"/>
          <w:lang w:eastAsia="zh-CN"/>
        </w:rPr>
        <w:t>。</w:t>
      </w:r>
      <w:r>
        <w:rPr>
          <w:rFonts w:hint="eastAsia" w:ascii="仿宋" w:hAnsi="仿宋" w:eastAsia="仿宋" w:cs="仿宋"/>
          <w:sz w:val="24"/>
          <w:szCs w:val="24"/>
        </w:rPr>
        <w:t>资格性审查中凡有其中任意一项未通过的，评审结果为未通过，未通过资格性审查的投标人按无效投标处理。</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详情见第四章、第一项资格性文件）</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仿宋" w:hAnsi="仿宋" w:eastAsia="仿宋" w:cs="仿宋"/>
          <w:sz w:val="24"/>
          <w:szCs w:val="32"/>
          <w:lang w:eastAsia="zh-CN"/>
        </w:rPr>
      </w:pPr>
      <w:r>
        <w:rPr>
          <w:rFonts w:hint="eastAsia" w:ascii="仿宋" w:hAnsi="仿宋" w:eastAsia="仿宋" w:cs="仿宋"/>
          <w:sz w:val="24"/>
          <w:szCs w:val="32"/>
          <w:lang w:val="en-US" w:eastAsia="zh-CN"/>
        </w:rPr>
        <w:t>（二）评分原则（</w:t>
      </w:r>
      <w:r>
        <w:rPr>
          <w:rFonts w:hint="eastAsia" w:ascii="仿宋" w:hAnsi="仿宋" w:eastAsia="仿宋" w:cs="仿宋"/>
          <w:sz w:val="24"/>
          <w:szCs w:val="32"/>
        </w:rPr>
        <w:t>分值构成</w:t>
      </w:r>
      <w:r>
        <w:rPr>
          <w:rFonts w:hint="eastAsia" w:ascii="仿宋" w:hAnsi="仿宋" w:eastAsia="仿宋" w:cs="仿宋"/>
          <w:sz w:val="24"/>
          <w:szCs w:val="32"/>
          <w:lang w:eastAsia="zh-CN"/>
        </w:rPr>
        <w:t>：</w:t>
      </w:r>
      <w:r>
        <w:rPr>
          <w:rFonts w:hint="eastAsia" w:ascii="仿宋" w:hAnsi="仿宋" w:eastAsia="仿宋" w:cs="仿宋"/>
          <w:sz w:val="24"/>
          <w:szCs w:val="32"/>
        </w:rPr>
        <w:t>商务部分3</w:t>
      </w:r>
      <w:r>
        <w:rPr>
          <w:rFonts w:hint="eastAsia" w:ascii="仿宋" w:hAnsi="仿宋" w:eastAsia="仿宋" w:cs="仿宋"/>
          <w:sz w:val="24"/>
          <w:szCs w:val="32"/>
          <w:lang w:val="en-US" w:eastAsia="zh-CN"/>
        </w:rPr>
        <w:t>5</w:t>
      </w:r>
      <w:r>
        <w:rPr>
          <w:rFonts w:hint="eastAsia" w:ascii="仿宋" w:hAnsi="仿宋" w:eastAsia="仿宋" w:cs="仿宋"/>
          <w:sz w:val="24"/>
          <w:szCs w:val="32"/>
        </w:rPr>
        <w:t>.0分</w:t>
      </w:r>
      <w:r>
        <w:rPr>
          <w:rFonts w:hint="eastAsia" w:ascii="仿宋" w:hAnsi="仿宋" w:eastAsia="仿宋" w:cs="仿宋"/>
          <w:sz w:val="24"/>
          <w:szCs w:val="32"/>
          <w:lang w:eastAsia="zh-CN"/>
        </w:rPr>
        <w:t>、</w:t>
      </w:r>
      <w:r>
        <w:rPr>
          <w:rFonts w:hint="eastAsia" w:ascii="仿宋" w:hAnsi="仿宋" w:eastAsia="仿宋" w:cs="仿宋"/>
          <w:sz w:val="24"/>
          <w:szCs w:val="32"/>
        </w:rPr>
        <w:t>技术部分</w:t>
      </w:r>
      <w:r>
        <w:rPr>
          <w:rFonts w:hint="eastAsia" w:ascii="仿宋" w:hAnsi="仿宋" w:eastAsia="仿宋" w:cs="仿宋"/>
          <w:sz w:val="24"/>
          <w:szCs w:val="32"/>
          <w:lang w:val="en-US" w:eastAsia="zh-CN"/>
        </w:rPr>
        <w:t>45</w:t>
      </w:r>
      <w:r>
        <w:rPr>
          <w:rFonts w:hint="eastAsia" w:ascii="仿宋" w:hAnsi="仿宋" w:eastAsia="仿宋" w:cs="仿宋"/>
          <w:sz w:val="24"/>
          <w:szCs w:val="32"/>
        </w:rPr>
        <w:t>.0分</w:t>
      </w:r>
      <w:r>
        <w:rPr>
          <w:rFonts w:hint="eastAsia" w:ascii="仿宋" w:hAnsi="仿宋" w:eastAsia="仿宋" w:cs="仿宋"/>
          <w:sz w:val="24"/>
          <w:szCs w:val="32"/>
          <w:lang w:eastAsia="zh-CN"/>
        </w:rPr>
        <w:t>、</w:t>
      </w:r>
      <w:r>
        <w:rPr>
          <w:rFonts w:hint="eastAsia" w:ascii="仿宋" w:hAnsi="仿宋" w:eastAsia="仿宋" w:cs="仿宋"/>
          <w:sz w:val="24"/>
          <w:szCs w:val="32"/>
        </w:rPr>
        <w:t>报价得分</w:t>
      </w:r>
      <w:r>
        <w:rPr>
          <w:rFonts w:hint="eastAsia" w:ascii="仿宋" w:hAnsi="仿宋" w:eastAsia="仿宋" w:cs="仿宋"/>
          <w:sz w:val="24"/>
          <w:szCs w:val="32"/>
          <w:lang w:val="en-US" w:eastAsia="zh-CN"/>
        </w:rPr>
        <w:t>20</w:t>
      </w:r>
      <w:r>
        <w:rPr>
          <w:rFonts w:hint="eastAsia" w:ascii="仿宋" w:hAnsi="仿宋" w:eastAsia="仿宋" w:cs="仿宋"/>
          <w:sz w:val="24"/>
          <w:szCs w:val="32"/>
        </w:rPr>
        <w:t>.0分</w:t>
      </w:r>
      <w:r>
        <w:rPr>
          <w:rFonts w:hint="eastAsia" w:ascii="仿宋" w:hAnsi="仿宋" w:eastAsia="仿宋" w:cs="仿宋"/>
          <w:sz w:val="24"/>
          <w:szCs w:val="32"/>
          <w:lang w:eastAsia="zh-CN"/>
        </w:rPr>
        <w:t>。）</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仿宋" w:hAnsi="仿宋" w:eastAsia="仿宋" w:cs="仿宋"/>
          <w:sz w:val="24"/>
          <w:szCs w:val="32"/>
          <w:lang w:eastAsia="zh-CN"/>
        </w:rPr>
      </w:pPr>
      <w:r>
        <w:rPr>
          <w:rFonts w:hint="eastAsia" w:ascii="仿宋" w:hAnsi="仿宋" w:eastAsia="仿宋" w:cs="仿宋"/>
          <w:sz w:val="24"/>
          <w:szCs w:val="32"/>
          <w:lang w:val="en-US" w:eastAsia="zh-CN"/>
        </w:rPr>
        <w:t>1、</w:t>
      </w:r>
      <w:r>
        <w:rPr>
          <w:rFonts w:hint="eastAsia" w:ascii="仿宋" w:hAnsi="仿宋" w:eastAsia="仿宋" w:cs="仿宋"/>
          <w:sz w:val="24"/>
          <w:szCs w:val="32"/>
        </w:rPr>
        <w:t>商务部分3</w:t>
      </w:r>
      <w:r>
        <w:rPr>
          <w:rFonts w:hint="eastAsia" w:ascii="仿宋" w:hAnsi="仿宋" w:eastAsia="仿宋" w:cs="仿宋"/>
          <w:sz w:val="24"/>
          <w:szCs w:val="32"/>
          <w:lang w:val="en-US" w:eastAsia="zh-CN"/>
        </w:rPr>
        <w:t>5</w:t>
      </w:r>
      <w:r>
        <w:rPr>
          <w:rFonts w:hint="eastAsia" w:ascii="仿宋" w:hAnsi="仿宋" w:eastAsia="仿宋" w:cs="仿宋"/>
          <w:sz w:val="24"/>
          <w:szCs w:val="32"/>
        </w:rPr>
        <w:t>分</w:t>
      </w:r>
      <w:r>
        <w:rPr>
          <w:rFonts w:hint="eastAsia" w:ascii="仿宋" w:hAnsi="仿宋" w:eastAsia="仿宋" w:cs="仿宋"/>
          <w:sz w:val="24"/>
          <w:szCs w:val="32"/>
          <w:lang w:eastAsia="zh-CN"/>
        </w:rPr>
        <w:t>：</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lang w:eastAsia="zh-CN"/>
        </w:rPr>
        <w:t>（</w:t>
      </w:r>
      <w:r>
        <w:rPr>
          <w:rFonts w:hint="eastAsia" w:ascii="仿宋" w:hAnsi="仿宋" w:eastAsia="仿宋" w:cs="仿宋"/>
          <w:sz w:val="24"/>
          <w:szCs w:val="32"/>
          <w:lang w:val="en-US" w:eastAsia="zh-CN"/>
        </w:rPr>
        <w:t>1）</w:t>
      </w:r>
      <w:r>
        <w:rPr>
          <w:rFonts w:hint="eastAsia" w:ascii="仿宋" w:hAnsi="仿宋" w:eastAsia="仿宋" w:cs="仿宋"/>
          <w:sz w:val="24"/>
          <w:szCs w:val="32"/>
        </w:rPr>
        <w:t xml:space="preserve">认证体系 </w:t>
      </w:r>
      <w:r>
        <w:rPr>
          <w:rFonts w:hint="eastAsia" w:ascii="仿宋" w:hAnsi="仿宋" w:eastAsia="仿宋" w:cs="仿宋"/>
          <w:sz w:val="24"/>
          <w:szCs w:val="32"/>
          <w:lang w:val="en-US" w:eastAsia="zh-CN"/>
        </w:rPr>
        <w:t>6</w:t>
      </w:r>
      <w:r>
        <w:rPr>
          <w:rFonts w:hint="eastAsia" w:ascii="仿宋" w:hAnsi="仿宋" w:eastAsia="仿宋" w:cs="仿宋"/>
          <w:sz w:val="24"/>
          <w:szCs w:val="32"/>
        </w:rPr>
        <w:t>分</w:t>
      </w:r>
      <w:r>
        <w:rPr>
          <w:rFonts w:hint="eastAsia" w:ascii="仿宋" w:hAnsi="仿宋" w:eastAsia="仿宋" w:cs="仿宋"/>
          <w:sz w:val="24"/>
          <w:szCs w:val="32"/>
          <w:lang w:eastAsia="zh-CN"/>
        </w:rPr>
        <w:t>，</w:t>
      </w:r>
      <w:r>
        <w:rPr>
          <w:rFonts w:hint="eastAsia" w:ascii="仿宋" w:hAnsi="仿宋" w:eastAsia="仿宋" w:cs="仿宋"/>
          <w:sz w:val="24"/>
          <w:szCs w:val="32"/>
        </w:rPr>
        <w:t>投标人具有有效期内的质量管理体系、环境管理体系和职业健康安全管理体系认证，每提供一证得</w:t>
      </w:r>
      <w:r>
        <w:rPr>
          <w:rFonts w:hint="eastAsia" w:ascii="仿宋" w:hAnsi="仿宋" w:eastAsia="仿宋" w:cs="仿宋"/>
          <w:sz w:val="24"/>
          <w:szCs w:val="32"/>
          <w:lang w:val="en-US" w:eastAsia="zh-CN"/>
        </w:rPr>
        <w:t>2</w:t>
      </w:r>
      <w:r>
        <w:rPr>
          <w:rFonts w:hint="eastAsia" w:ascii="仿宋" w:hAnsi="仿宋" w:eastAsia="仿宋" w:cs="仿宋"/>
          <w:sz w:val="24"/>
          <w:szCs w:val="32"/>
        </w:rPr>
        <w:t>分，最高得</w:t>
      </w:r>
      <w:r>
        <w:rPr>
          <w:rFonts w:hint="eastAsia" w:ascii="仿宋" w:hAnsi="仿宋" w:eastAsia="仿宋" w:cs="仿宋"/>
          <w:sz w:val="24"/>
          <w:szCs w:val="32"/>
          <w:lang w:val="en-US" w:eastAsia="zh-CN"/>
        </w:rPr>
        <w:t>6</w:t>
      </w:r>
      <w:r>
        <w:rPr>
          <w:rFonts w:hint="eastAsia" w:ascii="仿宋" w:hAnsi="仿宋" w:eastAsia="仿宋" w:cs="仿宋"/>
          <w:sz w:val="24"/>
          <w:szCs w:val="32"/>
        </w:rPr>
        <w:t>分。 注：提供证书复印件，未提供不得分。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lang w:eastAsia="zh-CN"/>
        </w:rPr>
        <w:t>（</w:t>
      </w:r>
      <w:r>
        <w:rPr>
          <w:rFonts w:hint="eastAsia" w:ascii="仿宋" w:hAnsi="仿宋" w:eastAsia="仿宋" w:cs="仿宋"/>
          <w:sz w:val="24"/>
          <w:szCs w:val="32"/>
          <w:lang w:val="en-US" w:eastAsia="zh-CN"/>
        </w:rPr>
        <w:t>2）</w:t>
      </w:r>
      <w:r>
        <w:rPr>
          <w:rFonts w:hint="eastAsia" w:ascii="仿宋" w:hAnsi="仿宋" w:eastAsia="仿宋" w:cs="仿宋"/>
          <w:sz w:val="24"/>
          <w:szCs w:val="32"/>
        </w:rPr>
        <w:t xml:space="preserve">同类业绩 </w:t>
      </w:r>
      <w:r>
        <w:rPr>
          <w:rFonts w:hint="eastAsia" w:ascii="仿宋" w:hAnsi="仿宋" w:eastAsia="仿宋" w:cs="仿宋"/>
          <w:sz w:val="24"/>
          <w:szCs w:val="32"/>
          <w:lang w:val="en-US" w:eastAsia="zh-CN"/>
        </w:rPr>
        <w:t>10</w:t>
      </w:r>
      <w:r>
        <w:rPr>
          <w:rFonts w:hint="eastAsia" w:ascii="仿宋" w:hAnsi="仿宋" w:eastAsia="仿宋" w:cs="仿宋"/>
          <w:sz w:val="24"/>
          <w:szCs w:val="32"/>
        </w:rPr>
        <w:t>分</w:t>
      </w:r>
      <w:r>
        <w:rPr>
          <w:rFonts w:hint="eastAsia" w:ascii="仿宋" w:hAnsi="仿宋" w:eastAsia="仿宋" w:cs="仿宋"/>
          <w:sz w:val="24"/>
          <w:szCs w:val="32"/>
          <w:lang w:eastAsia="zh-CN"/>
        </w:rPr>
        <w:t>，</w:t>
      </w:r>
      <w:r>
        <w:rPr>
          <w:rFonts w:hint="eastAsia" w:ascii="仿宋" w:hAnsi="仿宋" w:eastAsia="仿宋" w:cs="仿宋"/>
          <w:sz w:val="24"/>
          <w:szCs w:val="32"/>
        </w:rPr>
        <w:t>投标人提供202</w:t>
      </w:r>
      <w:r>
        <w:rPr>
          <w:rFonts w:hint="eastAsia" w:ascii="仿宋" w:hAnsi="仿宋" w:eastAsia="仿宋" w:cs="仿宋"/>
          <w:sz w:val="24"/>
          <w:szCs w:val="32"/>
          <w:lang w:val="en-US" w:eastAsia="zh-CN"/>
        </w:rPr>
        <w:t>1</w:t>
      </w:r>
      <w:r>
        <w:rPr>
          <w:rFonts w:hint="eastAsia" w:ascii="仿宋" w:hAnsi="仿宋" w:eastAsia="仿宋" w:cs="仿宋"/>
          <w:sz w:val="24"/>
          <w:szCs w:val="32"/>
        </w:rPr>
        <w:t>年1月1日至今（以合同签订时间为准）承接的同类项目业绩，每提供一项业绩得</w:t>
      </w:r>
      <w:r>
        <w:rPr>
          <w:rFonts w:hint="eastAsia" w:ascii="仿宋" w:hAnsi="仿宋" w:eastAsia="仿宋" w:cs="仿宋"/>
          <w:sz w:val="24"/>
          <w:szCs w:val="32"/>
          <w:lang w:val="en-US" w:eastAsia="zh-CN"/>
        </w:rPr>
        <w:t>2</w:t>
      </w:r>
      <w:r>
        <w:rPr>
          <w:rFonts w:hint="eastAsia" w:ascii="仿宋" w:hAnsi="仿宋" w:eastAsia="仿宋" w:cs="仿宋"/>
          <w:sz w:val="24"/>
          <w:szCs w:val="32"/>
        </w:rPr>
        <w:t>分，最高得</w:t>
      </w:r>
      <w:r>
        <w:rPr>
          <w:rFonts w:hint="eastAsia" w:ascii="仿宋" w:hAnsi="仿宋" w:eastAsia="仿宋" w:cs="仿宋"/>
          <w:sz w:val="24"/>
          <w:szCs w:val="32"/>
          <w:lang w:val="en-US" w:eastAsia="zh-CN"/>
        </w:rPr>
        <w:t>10</w:t>
      </w:r>
      <w:r>
        <w:rPr>
          <w:rFonts w:hint="eastAsia" w:ascii="仿宋" w:hAnsi="仿宋" w:eastAsia="仿宋" w:cs="仿宋"/>
          <w:sz w:val="24"/>
          <w:szCs w:val="32"/>
        </w:rPr>
        <w:t>分。 注：提供中标/成交通知书或合同关键页复印件，未提供不得分。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lang w:val="en-US" w:eastAsia="zh-CN"/>
        </w:rPr>
        <w:t>（3）</w:t>
      </w:r>
      <w:r>
        <w:rPr>
          <w:rFonts w:hint="eastAsia" w:ascii="仿宋" w:hAnsi="仿宋" w:eastAsia="仿宋" w:cs="仿宋"/>
          <w:sz w:val="24"/>
          <w:szCs w:val="32"/>
        </w:rPr>
        <w:t xml:space="preserve">同类业绩客户评价 </w:t>
      </w:r>
      <w:r>
        <w:rPr>
          <w:rFonts w:hint="eastAsia" w:ascii="仿宋" w:hAnsi="仿宋" w:eastAsia="仿宋" w:cs="仿宋"/>
          <w:sz w:val="24"/>
          <w:szCs w:val="32"/>
          <w:lang w:val="en-US" w:eastAsia="zh-CN"/>
        </w:rPr>
        <w:t>10</w:t>
      </w:r>
      <w:r>
        <w:rPr>
          <w:rFonts w:hint="eastAsia" w:ascii="仿宋" w:hAnsi="仿宋" w:eastAsia="仿宋" w:cs="仿宋"/>
          <w:sz w:val="24"/>
          <w:szCs w:val="32"/>
        </w:rPr>
        <w:t>分</w:t>
      </w:r>
      <w:r>
        <w:rPr>
          <w:rFonts w:hint="eastAsia" w:ascii="仿宋" w:hAnsi="仿宋" w:eastAsia="仿宋" w:cs="仿宋"/>
          <w:sz w:val="24"/>
          <w:szCs w:val="32"/>
          <w:lang w:eastAsia="zh-CN"/>
        </w:rPr>
        <w:t>，</w:t>
      </w:r>
      <w:r>
        <w:rPr>
          <w:rFonts w:hint="eastAsia" w:ascii="仿宋" w:hAnsi="仿宋" w:eastAsia="仿宋" w:cs="仿宋"/>
          <w:sz w:val="24"/>
          <w:szCs w:val="32"/>
        </w:rPr>
        <w:t>投标人自202</w:t>
      </w:r>
      <w:r>
        <w:rPr>
          <w:rFonts w:hint="eastAsia" w:ascii="仿宋" w:hAnsi="仿宋" w:eastAsia="仿宋" w:cs="仿宋"/>
          <w:sz w:val="24"/>
          <w:szCs w:val="32"/>
          <w:lang w:val="en-US" w:eastAsia="zh-CN"/>
        </w:rPr>
        <w:t>1</w:t>
      </w:r>
      <w:r>
        <w:rPr>
          <w:rFonts w:hint="eastAsia" w:ascii="仿宋" w:hAnsi="仿宋" w:eastAsia="仿宋" w:cs="仿宋"/>
          <w:sz w:val="24"/>
          <w:szCs w:val="32"/>
        </w:rPr>
        <w:t>年1月1日以来获得过客户服务单位出具的服务质量良好以上的评价，每份得</w:t>
      </w:r>
      <w:r>
        <w:rPr>
          <w:rFonts w:hint="eastAsia" w:ascii="仿宋" w:hAnsi="仿宋" w:eastAsia="仿宋" w:cs="仿宋"/>
          <w:sz w:val="24"/>
          <w:szCs w:val="32"/>
          <w:lang w:val="en-US" w:eastAsia="zh-CN"/>
        </w:rPr>
        <w:t>2</w:t>
      </w:r>
      <w:r>
        <w:rPr>
          <w:rFonts w:hint="eastAsia" w:ascii="仿宋" w:hAnsi="仿宋" w:eastAsia="仿宋" w:cs="仿宋"/>
          <w:sz w:val="24"/>
          <w:szCs w:val="32"/>
        </w:rPr>
        <w:t>分，最高得</w:t>
      </w:r>
      <w:r>
        <w:rPr>
          <w:rFonts w:hint="eastAsia" w:ascii="仿宋" w:hAnsi="仿宋" w:eastAsia="仿宋" w:cs="仿宋"/>
          <w:sz w:val="24"/>
          <w:szCs w:val="32"/>
          <w:lang w:val="en-US" w:eastAsia="zh-CN"/>
        </w:rPr>
        <w:t>10</w:t>
      </w:r>
      <w:r>
        <w:rPr>
          <w:rFonts w:hint="eastAsia" w:ascii="仿宋" w:hAnsi="仿宋" w:eastAsia="仿宋" w:cs="仿宋"/>
          <w:sz w:val="24"/>
          <w:szCs w:val="32"/>
        </w:rPr>
        <w:t>分。 注：提供良好以上评价证明材料复印件。</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lang w:val="en-US" w:eastAsia="zh-CN"/>
        </w:rPr>
        <w:t>（4）培训上岗证明3分：</w:t>
      </w:r>
      <w:r>
        <w:rPr>
          <w:rFonts w:hint="eastAsia" w:ascii="仿宋" w:hAnsi="仿宋" w:eastAsia="仿宋" w:cs="仿宋"/>
          <w:sz w:val="24"/>
          <w:szCs w:val="32"/>
        </w:rPr>
        <w:t>提供不低于</w:t>
      </w:r>
      <w:r>
        <w:rPr>
          <w:rFonts w:hint="eastAsia" w:ascii="仿宋" w:hAnsi="仿宋" w:eastAsia="仿宋" w:cs="仿宋"/>
          <w:sz w:val="24"/>
          <w:szCs w:val="32"/>
          <w:lang w:val="en-US" w:eastAsia="zh-CN"/>
        </w:rPr>
        <w:t>6</w:t>
      </w:r>
      <w:r>
        <w:rPr>
          <w:rFonts w:hint="eastAsia" w:ascii="仿宋" w:hAnsi="仿宋" w:eastAsia="仿宋" w:cs="仿宋"/>
          <w:sz w:val="24"/>
          <w:szCs w:val="32"/>
        </w:rPr>
        <w:t>人的市级公共图书馆培训上岗证明</w:t>
      </w:r>
      <w:r>
        <w:rPr>
          <w:rFonts w:hint="eastAsia" w:ascii="仿宋" w:hAnsi="仿宋" w:eastAsia="仿宋" w:cs="仿宋"/>
          <w:sz w:val="24"/>
          <w:szCs w:val="32"/>
          <w:lang w:eastAsia="zh-CN"/>
        </w:rPr>
        <w:t>，</w:t>
      </w:r>
      <w:r>
        <w:rPr>
          <w:rFonts w:hint="eastAsia" w:ascii="仿宋" w:hAnsi="仿宋" w:eastAsia="仿宋" w:cs="仿宋"/>
          <w:sz w:val="24"/>
          <w:szCs w:val="32"/>
        </w:rPr>
        <w:t>注：提供证</w:t>
      </w:r>
      <w:r>
        <w:rPr>
          <w:rFonts w:hint="eastAsia" w:ascii="仿宋" w:hAnsi="仿宋" w:eastAsia="仿宋" w:cs="仿宋"/>
          <w:sz w:val="24"/>
          <w:szCs w:val="32"/>
          <w:lang w:val="en-US" w:eastAsia="zh-CN"/>
        </w:rPr>
        <w:t>明</w:t>
      </w:r>
      <w:r>
        <w:rPr>
          <w:rFonts w:hint="eastAsia" w:ascii="仿宋" w:hAnsi="仿宋" w:eastAsia="仿宋" w:cs="仿宋"/>
          <w:sz w:val="24"/>
          <w:szCs w:val="32"/>
        </w:rPr>
        <w:t>复印件</w:t>
      </w:r>
      <w:r>
        <w:rPr>
          <w:rFonts w:hint="eastAsia" w:ascii="仿宋" w:hAnsi="仿宋" w:eastAsia="仿宋" w:cs="仿宋"/>
          <w:sz w:val="24"/>
          <w:szCs w:val="32"/>
          <w:lang w:val="en-US" w:eastAsia="zh-CN"/>
        </w:rPr>
        <w:t>得3分</w:t>
      </w:r>
      <w:r>
        <w:rPr>
          <w:rFonts w:hint="eastAsia" w:ascii="仿宋" w:hAnsi="仿宋" w:eastAsia="仿宋" w:cs="仿宋"/>
          <w:sz w:val="24"/>
          <w:szCs w:val="32"/>
        </w:rPr>
        <w:t>，未提供不得分。</w:t>
      </w:r>
    </w:p>
    <w:p>
      <w:pPr>
        <w:bidi w:val="0"/>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eastAsia="zh-CN"/>
        </w:rPr>
        <w:t>（</w:t>
      </w:r>
      <w:r>
        <w:rPr>
          <w:rFonts w:hint="eastAsia" w:ascii="仿宋" w:hAnsi="仿宋" w:eastAsia="仿宋" w:cs="仿宋"/>
          <w:sz w:val="24"/>
          <w:szCs w:val="32"/>
          <w:lang w:val="en-US" w:eastAsia="zh-CN"/>
        </w:rPr>
        <w:t>5）提供派遣相关</w:t>
      </w:r>
      <w:r>
        <w:rPr>
          <w:rFonts w:hint="eastAsia" w:ascii="仿宋" w:hAnsi="仿宋" w:eastAsia="仿宋" w:cs="仿宋"/>
          <w:sz w:val="24"/>
          <w:szCs w:val="32"/>
        </w:rPr>
        <w:t>服务人员</w:t>
      </w:r>
      <w:r>
        <w:rPr>
          <w:rFonts w:hint="eastAsia" w:ascii="仿宋" w:hAnsi="仿宋" w:eastAsia="仿宋" w:cs="仿宋"/>
          <w:sz w:val="24"/>
          <w:szCs w:val="32"/>
          <w:lang w:val="en-US" w:eastAsia="zh-CN"/>
        </w:rPr>
        <w:t>信息6分，</w:t>
      </w:r>
      <w:r>
        <w:rPr>
          <w:rFonts w:hint="eastAsia" w:ascii="仿宋" w:hAnsi="仿宋" w:eastAsia="仿宋" w:cs="仿宋"/>
          <w:sz w:val="24"/>
          <w:szCs w:val="32"/>
        </w:rPr>
        <w:t>提供</w:t>
      </w:r>
      <w:r>
        <w:rPr>
          <w:rFonts w:hint="eastAsia" w:ascii="仿宋" w:hAnsi="仿宋" w:eastAsia="仿宋" w:cs="仿宋"/>
          <w:sz w:val="24"/>
          <w:szCs w:val="32"/>
          <w:lang w:val="en-US" w:eastAsia="zh-CN"/>
        </w:rPr>
        <w:t>2年以上具有相同</w:t>
      </w:r>
      <w:r>
        <w:rPr>
          <w:rFonts w:hint="eastAsia" w:ascii="仿宋" w:hAnsi="仿宋" w:eastAsia="仿宋" w:cs="仿宋"/>
          <w:sz w:val="24"/>
          <w:szCs w:val="32"/>
        </w:rPr>
        <w:t>工作经验的驻场人员，每提供一</w:t>
      </w:r>
      <w:r>
        <w:rPr>
          <w:rFonts w:hint="eastAsia" w:ascii="仿宋" w:hAnsi="仿宋" w:eastAsia="仿宋" w:cs="仿宋"/>
          <w:sz w:val="24"/>
          <w:szCs w:val="32"/>
          <w:lang w:val="en-US" w:eastAsia="zh-CN"/>
        </w:rPr>
        <w:t>名</w:t>
      </w:r>
      <w:r>
        <w:rPr>
          <w:rFonts w:hint="eastAsia" w:ascii="仿宋" w:hAnsi="仿宋" w:eastAsia="仿宋" w:cs="仿宋"/>
          <w:sz w:val="24"/>
          <w:szCs w:val="32"/>
        </w:rPr>
        <w:t>驻场人员得</w:t>
      </w:r>
      <w:r>
        <w:rPr>
          <w:rFonts w:hint="eastAsia" w:ascii="仿宋" w:hAnsi="仿宋" w:eastAsia="仿宋" w:cs="仿宋"/>
          <w:sz w:val="24"/>
          <w:szCs w:val="32"/>
          <w:lang w:val="en-US" w:eastAsia="zh-CN"/>
        </w:rPr>
        <w:t>1</w:t>
      </w:r>
      <w:r>
        <w:rPr>
          <w:rFonts w:hint="eastAsia" w:ascii="仿宋" w:hAnsi="仿宋" w:eastAsia="仿宋" w:cs="仿宋"/>
          <w:sz w:val="24"/>
          <w:szCs w:val="32"/>
        </w:rPr>
        <w:t>分，最高得</w:t>
      </w:r>
      <w:r>
        <w:rPr>
          <w:rFonts w:hint="eastAsia" w:ascii="仿宋" w:hAnsi="仿宋" w:eastAsia="仿宋" w:cs="仿宋"/>
          <w:sz w:val="24"/>
          <w:szCs w:val="32"/>
          <w:lang w:val="en-US" w:eastAsia="zh-CN"/>
        </w:rPr>
        <w:t>6</w:t>
      </w:r>
      <w:r>
        <w:rPr>
          <w:rFonts w:hint="eastAsia" w:ascii="仿宋" w:hAnsi="仿宋" w:eastAsia="仿宋" w:cs="仿宋"/>
          <w:sz w:val="24"/>
          <w:szCs w:val="32"/>
        </w:rPr>
        <w:t>分。注：提供人员名单、相关经验简介和合同</w:t>
      </w:r>
      <w:r>
        <w:rPr>
          <w:rFonts w:hint="eastAsia" w:ascii="仿宋" w:hAnsi="仿宋" w:eastAsia="仿宋" w:cs="仿宋"/>
          <w:sz w:val="24"/>
          <w:szCs w:val="32"/>
          <w:lang w:eastAsia="zh-CN"/>
        </w:rPr>
        <w:t>。</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仿宋" w:hAnsi="仿宋" w:eastAsia="仿宋" w:cs="仿宋"/>
          <w:sz w:val="24"/>
          <w:szCs w:val="32"/>
          <w:lang w:eastAsia="zh-CN"/>
        </w:rPr>
      </w:pPr>
      <w:r>
        <w:rPr>
          <w:rFonts w:hint="eastAsia" w:ascii="仿宋" w:hAnsi="仿宋" w:eastAsia="仿宋" w:cs="仿宋"/>
          <w:sz w:val="24"/>
          <w:szCs w:val="32"/>
          <w:lang w:val="en-US" w:eastAsia="zh-CN"/>
        </w:rPr>
        <w:t>2、</w:t>
      </w:r>
      <w:r>
        <w:rPr>
          <w:rFonts w:hint="eastAsia" w:ascii="仿宋" w:hAnsi="仿宋" w:eastAsia="仿宋" w:cs="仿宋"/>
          <w:sz w:val="24"/>
          <w:szCs w:val="32"/>
        </w:rPr>
        <w:t>技术部分</w:t>
      </w:r>
      <w:r>
        <w:rPr>
          <w:rFonts w:hint="eastAsia" w:ascii="仿宋" w:hAnsi="仿宋" w:eastAsia="仿宋" w:cs="仿宋"/>
          <w:sz w:val="24"/>
          <w:szCs w:val="32"/>
          <w:lang w:val="en-US" w:eastAsia="zh-CN"/>
        </w:rPr>
        <w:t>45</w:t>
      </w:r>
      <w:r>
        <w:rPr>
          <w:rFonts w:hint="eastAsia" w:ascii="仿宋" w:hAnsi="仿宋" w:eastAsia="仿宋" w:cs="仿宋"/>
          <w:sz w:val="24"/>
          <w:szCs w:val="32"/>
        </w:rPr>
        <w:t>分</w:t>
      </w:r>
      <w:r>
        <w:rPr>
          <w:rFonts w:hint="eastAsia" w:ascii="仿宋" w:hAnsi="仿宋" w:eastAsia="仿宋" w:cs="仿宋"/>
          <w:sz w:val="24"/>
          <w:szCs w:val="32"/>
          <w:lang w:eastAsia="zh-CN"/>
        </w:rPr>
        <w:t>：</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（1）项目实施方案 20分</w:t>
      </w:r>
      <w:r>
        <w:rPr>
          <w:rFonts w:hint="eastAsia" w:ascii="仿宋" w:hAnsi="仿宋" w:eastAsia="仿宋" w:cs="仿宋"/>
          <w:sz w:val="24"/>
          <w:szCs w:val="24"/>
        </w:rPr>
        <w:t>（</w:t>
      </w:r>
      <w:r>
        <w:rPr>
          <w:rFonts w:hint="eastAsia" w:ascii="仿宋" w:hAnsi="仿宋" w:eastAsia="仿宋" w:cs="仿宋"/>
          <w:sz w:val="24"/>
          <w:szCs w:val="24"/>
          <w:lang w:val="en-US" w:eastAsia="zh-CN"/>
        </w:rPr>
        <w:t>内容</w:t>
      </w:r>
      <w:r>
        <w:rPr>
          <w:rFonts w:hint="eastAsia" w:ascii="仿宋" w:hAnsi="仿宋" w:eastAsia="仿宋" w:cs="仿宋"/>
          <w:sz w:val="24"/>
          <w:szCs w:val="24"/>
        </w:rPr>
        <w:t>包括</w:t>
      </w:r>
      <w:r>
        <w:rPr>
          <w:rFonts w:hint="eastAsia" w:ascii="仿宋" w:hAnsi="仿宋" w:eastAsia="仿宋" w:cs="仿宋"/>
          <w:sz w:val="24"/>
          <w:szCs w:val="24"/>
          <w:lang w:eastAsia="zh-CN"/>
        </w:rPr>
        <w:t>：</w:t>
      </w:r>
      <w:r>
        <w:rPr>
          <w:rFonts w:hint="eastAsia" w:ascii="仿宋" w:hAnsi="仿宋" w:eastAsia="仿宋" w:cs="仿宋"/>
          <w:sz w:val="24"/>
          <w:szCs w:val="32"/>
        </w:rPr>
        <w:t>分馆和书库管理</w:t>
      </w:r>
      <w:r>
        <w:rPr>
          <w:rFonts w:hint="eastAsia" w:ascii="仿宋" w:hAnsi="仿宋" w:eastAsia="仿宋" w:cs="仿宋"/>
          <w:sz w:val="24"/>
          <w:szCs w:val="32"/>
          <w:lang w:eastAsia="zh-CN"/>
        </w:rPr>
        <w:t>、</w:t>
      </w:r>
      <w:r>
        <w:rPr>
          <w:rFonts w:hint="eastAsia" w:ascii="仿宋" w:hAnsi="仿宋" w:eastAsia="仿宋" w:cs="仿宋"/>
          <w:sz w:val="24"/>
          <w:szCs w:val="24"/>
        </w:rPr>
        <w:t>服务操作流程、文献资源</w:t>
      </w:r>
      <w:r>
        <w:rPr>
          <w:rFonts w:hint="eastAsia" w:ascii="仿宋" w:hAnsi="仿宋" w:eastAsia="仿宋" w:cs="仿宋"/>
          <w:sz w:val="24"/>
          <w:szCs w:val="24"/>
          <w:lang w:val="en-US" w:eastAsia="zh-CN"/>
        </w:rPr>
        <w:t>与</w:t>
      </w:r>
      <w:r>
        <w:rPr>
          <w:rFonts w:hint="eastAsia" w:ascii="仿宋" w:hAnsi="仿宋" w:eastAsia="仿宋" w:cs="仿宋"/>
          <w:sz w:val="24"/>
          <w:szCs w:val="24"/>
        </w:rPr>
        <w:t>数据安全保障措施、运输包装标准化形式、物流运输工具、上架、下架标准等）</w:t>
      </w:r>
      <w:r>
        <w:rPr>
          <w:rFonts w:hint="eastAsia" w:ascii="仿宋" w:hAnsi="仿宋" w:eastAsia="仿宋" w:cs="仿宋"/>
          <w:sz w:val="24"/>
          <w:szCs w:val="32"/>
        </w:rPr>
        <w:t>：配送管理方案：内容</w:t>
      </w:r>
      <w:r>
        <w:rPr>
          <w:rFonts w:hint="eastAsia" w:ascii="仿宋" w:hAnsi="仿宋" w:eastAsia="仿宋" w:cs="仿宋"/>
          <w:sz w:val="24"/>
          <w:szCs w:val="32"/>
          <w:lang w:val="en-US" w:eastAsia="zh-CN"/>
        </w:rPr>
        <w:t>非常</w:t>
      </w:r>
      <w:r>
        <w:rPr>
          <w:rFonts w:hint="eastAsia" w:ascii="仿宋" w:hAnsi="仿宋" w:eastAsia="仿宋" w:cs="仿宋"/>
          <w:sz w:val="24"/>
          <w:szCs w:val="32"/>
        </w:rPr>
        <w:t>详细、合理、针对性强，得</w:t>
      </w:r>
      <w:r>
        <w:rPr>
          <w:rFonts w:hint="eastAsia" w:ascii="仿宋" w:hAnsi="仿宋" w:eastAsia="仿宋" w:cs="仿宋"/>
          <w:sz w:val="24"/>
          <w:szCs w:val="32"/>
          <w:lang w:val="en-US" w:eastAsia="zh-CN"/>
        </w:rPr>
        <w:t>20</w:t>
      </w:r>
      <w:r>
        <w:rPr>
          <w:rFonts w:hint="eastAsia" w:ascii="仿宋" w:hAnsi="仿宋" w:eastAsia="仿宋" w:cs="仿宋"/>
          <w:sz w:val="24"/>
          <w:szCs w:val="32"/>
        </w:rPr>
        <w:t>分；内容较详细、合理、针对性</w:t>
      </w:r>
      <w:r>
        <w:rPr>
          <w:rFonts w:hint="eastAsia" w:ascii="仿宋" w:hAnsi="仿宋" w:eastAsia="仿宋" w:cs="仿宋"/>
          <w:sz w:val="24"/>
          <w:szCs w:val="32"/>
          <w:lang w:val="en-US" w:eastAsia="zh-CN"/>
        </w:rPr>
        <w:t>符合</w:t>
      </w:r>
      <w:r>
        <w:rPr>
          <w:rFonts w:hint="eastAsia" w:ascii="仿宋" w:hAnsi="仿宋" w:eastAsia="仿宋" w:cs="仿宋"/>
          <w:sz w:val="24"/>
          <w:szCs w:val="32"/>
        </w:rPr>
        <w:t>，得</w:t>
      </w:r>
      <w:r>
        <w:rPr>
          <w:rFonts w:hint="eastAsia" w:ascii="仿宋" w:hAnsi="仿宋" w:eastAsia="仿宋" w:cs="仿宋"/>
          <w:sz w:val="24"/>
          <w:szCs w:val="32"/>
          <w:lang w:val="en-US" w:eastAsia="zh-CN"/>
        </w:rPr>
        <w:t>14</w:t>
      </w:r>
      <w:r>
        <w:rPr>
          <w:rFonts w:hint="eastAsia" w:ascii="仿宋" w:hAnsi="仿宋" w:eastAsia="仿宋" w:cs="仿宋"/>
          <w:sz w:val="24"/>
          <w:szCs w:val="32"/>
        </w:rPr>
        <w:t>分；内容一般、基本可行、针对性一般，得</w:t>
      </w:r>
      <w:r>
        <w:rPr>
          <w:rFonts w:hint="eastAsia" w:ascii="仿宋" w:hAnsi="仿宋" w:eastAsia="仿宋" w:cs="仿宋"/>
          <w:sz w:val="24"/>
          <w:szCs w:val="32"/>
          <w:lang w:val="en-US" w:eastAsia="zh-CN"/>
        </w:rPr>
        <w:t>6</w:t>
      </w:r>
      <w:r>
        <w:rPr>
          <w:rFonts w:hint="eastAsia" w:ascii="仿宋" w:hAnsi="仿宋" w:eastAsia="仿宋" w:cs="仿宋"/>
          <w:sz w:val="24"/>
          <w:szCs w:val="32"/>
        </w:rPr>
        <w:t>分；其他或无响应，得0分。</w:t>
      </w:r>
    </w:p>
    <w:p>
      <w:pPr>
        <w:bidi w:val="0"/>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（2）工作人员培训及管理 5分：内容</w:t>
      </w:r>
      <w:r>
        <w:rPr>
          <w:rFonts w:hint="eastAsia" w:ascii="仿宋" w:hAnsi="仿宋" w:eastAsia="仿宋" w:cs="仿宋"/>
          <w:sz w:val="24"/>
          <w:szCs w:val="32"/>
          <w:lang w:val="en-US" w:eastAsia="zh-CN"/>
        </w:rPr>
        <w:t>非常</w:t>
      </w:r>
      <w:r>
        <w:rPr>
          <w:rFonts w:hint="eastAsia" w:ascii="仿宋" w:hAnsi="仿宋" w:eastAsia="仿宋" w:cs="仿宋"/>
          <w:sz w:val="24"/>
          <w:szCs w:val="32"/>
        </w:rPr>
        <w:t>完整、详细、合理、切实可行，得5分；比较完整、详细、合理、可行，得3分；基本完整、合理、可行，得1分；其他或无响应，得0分。</w:t>
      </w:r>
    </w:p>
    <w:p>
      <w:pPr>
        <w:bidi w:val="0"/>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（3）对突发事件的应急服务预案 5分：预案科学合理、内容</w:t>
      </w:r>
      <w:r>
        <w:rPr>
          <w:rFonts w:hint="eastAsia" w:ascii="仿宋" w:hAnsi="仿宋" w:eastAsia="仿宋" w:cs="仿宋"/>
          <w:sz w:val="24"/>
          <w:szCs w:val="32"/>
          <w:lang w:val="en-US" w:eastAsia="zh-CN"/>
        </w:rPr>
        <w:t>非常</w:t>
      </w:r>
      <w:r>
        <w:rPr>
          <w:rFonts w:hint="eastAsia" w:ascii="仿宋" w:hAnsi="仿宋" w:eastAsia="仿宋" w:cs="仿宋"/>
          <w:sz w:val="24"/>
          <w:szCs w:val="32"/>
        </w:rPr>
        <w:t>完整、详细、切实可行，得5分；比较科学合理、内容比较完整、详细、可行，得3分；基本科学合理、内容基本完整、可行，得2分；其他或无响应，得0分。</w:t>
      </w:r>
    </w:p>
    <w:p>
      <w:pPr>
        <w:bidi w:val="0"/>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（4）质量保证体系及措施 5分：体系及措施</w:t>
      </w:r>
      <w:r>
        <w:rPr>
          <w:rFonts w:hint="eastAsia" w:ascii="仿宋" w:hAnsi="仿宋" w:eastAsia="仿宋" w:cs="仿宋"/>
          <w:sz w:val="24"/>
          <w:szCs w:val="32"/>
          <w:lang w:val="en-US" w:eastAsia="zh-CN"/>
        </w:rPr>
        <w:t>非常</w:t>
      </w:r>
      <w:r>
        <w:rPr>
          <w:rFonts w:hint="eastAsia" w:ascii="仿宋" w:hAnsi="仿宋" w:eastAsia="仿宋" w:cs="仿宋"/>
          <w:sz w:val="24"/>
          <w:szCs w:val="32"/>
        </w:rPr>
        <w:t>完整、完善、合理可行，得5分；比较完整、完善、可行，得3分；基本完整、可行，得2分；其他或无响应，得0分。</w:t>
      </w:r>
    </w:p>
    <w:p>
      <w:pPr>
        <w:bidi w:val="0"/>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（5）项目投入的设备、设施 物品10分：工具</w:t>
      </w:r>
      <w:r>
        <w:rPr>
          <w:rFonts w:hint="eastAsia" w:ascii="仿宋" w:hAnsi="仿宋" w:eastAsia="仿宋" w:cs="仿宋"/>
          <w:sz w:val="24"/>
          <w:szCs w:val="32"/>
          <w:lang w:val="en-US" w:eastAsia="zh-CN"/>
        </w:rPr>
        <w:t>配套</w:t>
      </w:r>
      <w:r>
        <w:rPr>
          <w:rFonts w:hint="eastAsia" w:ascii="仿宋" w:hAnsi="仿宋" w:eastAsia="仿宋" w:cs="仿宋"/>
          <w:sz w:val="24"/>
          <w:szCs w:val="32"/>
        </w:rPr>
        <w:t>齐全、性能先进，得10分；工具齐全、性能一般，得6分；设备、物品不齐全，技术落后，得3分；不提供不得分。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w:t>
      </w:r>
      <w:r>
        <w:rPr>
          <w:rFonts w:hint="eastAsia" w:ascii="仿宋" w:hAnsi="仿宋" w:eastAsia="仿宋" w:cs="仿宋"/>
          <w:sz w:val="24"/>
          <w:szCs w:val="32"/>
        </w:rPr>
        <w:t>投标报价</w:t>
      </w:r>
      <w:r>
        <w:rPr>
          <w:rFonts w:hint="eastAsia" w:ascii="仿宋" w:hAnsi="仿宋" w:eastAsia="仿宋" w:cs="仿宋"/>
          <w:sz w:val="24"/>
          <w:szCs w:val="32"/>
          <w:lang w:val="en-US" w:eastAsia="zh-CN"/>
        </w:rPr>
        <w:t>20</w:t>
      </w:r>
      <w:r>
        <w:rPr>
          <w:rFonts w:hint="eastAsia" w:ascii="仿宋" w:hAnsi="仿宋" w:eastAsia="仿宋" w:cs="仿宋"/>
          <w:sz w:val="24"/>
          <w:szCs w:val="32"/>
          <w:lang w:eastAsia="zh-CN"/>
        </w:rPr>
        <w:t>分：</w:t>
      </w:r>
    </w:p>
    <w:p>
      <w:pPr>
        <w:keepNext w:val="0"/>
        <w:keepLines w:val="0"/>
        <w:pageBreakBefore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仿宋" w:hAnsi="仿宋" w:eastAsia="仿宋" w:cs="仿宋"/>
          <w:sz w:val="24"/>
          <w:szCs w:val="32"/>
          <w:lang w:eastAsia="zh-CN"/>
        </w:rPr>
      </w:pPr>
      <w:r>
        <w:rPr>
          <w:rFonts w:hint="eastAsia" w:ascii="仿宋" w:hAnsi="仿宋" w:eastAsia="仿宋" w:cs="仿宋"/>
          <w:sz w:val="24"/>
          <w:szCs w:val="32"/>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pPr>
        <w:keepNext w:val="0"/>
        <w:keepLines w:val="0"/>
        <w:pageBreakBefore w:val="0"/>
        <w:kinsoku/>
        <w:wordWrap/>
        <w:overflowPunct/>
        <w:topLinePunct w:val="0"/>
        <w:autoSpaceDE/>
        <w:autoSpaceDN/>
        <w:bidi w:val="0"/>
        <w:adjustRightInd/>
        <w:snapToGrid/>
        <w:spacing w:before="157" w:beforeLines="50" w:line="360" w:lineRule="auto"/>
        <w:ind w:firstLine="562" w:firstLineChars="200"/>
        <w:jc w:val="both"/>
        <w:textAlignment w:val="auto"/>
        <w:rPr>
          <w:rFonts w:hint="eastAsia" w:ascii="仿宋" w:hAnsi="仿宋" w:eastAsia="仿宋" w:cs="仿宋"/>
        </w:rPr>
      </w:pPr>
      <w:r>
        <w:rPr>
          <w:rFonts w:hint="eastAsia" w:ascii="仿宋" w:hAnsi="仿宋" w:eastAsia="仿宋" w:cs="仿宋"/>
          <w:b/>
          <w:bCs/>
          <w:sz w:val="28"/>
          <w:szCs w:val="28"/>
          <w:lang w:val="en-US" w:eastAsia="zh-CN"/>
        </w:rPr>
        <w:t>第四章、</w:t>
      </w:r>
      <w:r>
        <w:rPr>
          <w:rFonts w:hint="eastAsia" w:ascii="仿宋" w:hAnsi="仿宋" w:eastAsia="仿宋" w:cs="仿宋"/>
          <w:b/>
          <w:sz w:val="28"/>
          <w:szCs w:val="28"/>
        </w:rPr>
        <w:t>投标文件要求格式</w:t>
      </w:r>
    </w:p>
    <w:p>
      <w:pPr>
        <w:keepNext w:val="0"/>
        <w:keepLines w:val="0"/>
        <w:pageBreakBefore w:val="0"/>
        <w:kinsoku/>
        <w:wordWrap/>
        <w:overflowPunct/>
        <w:topLinePunct w:val="0"/>
        <w:autoSpaceDE/>
        <w:autoSpaceDN/>
        <w:bidi w:val="0"/>
        <w:adjustRightInd/>
        <w:snapToGrid/>
        <w:spacing w:before="157" w:beforeLines="50" w:line="360" w:lineRule="auto"/>
        <w:ind w:firstLine="480"/>
        <w:textAlignment w:val="auto"/>
        <w:rPr>
          <w:rFonts w:hint="eastAsia" w:ascii="仿宋" w:hAnsi="仿宋" w:eastAsia="仿宋" w:cs="仿宋"/>
          <w:sz w:val="24"/>
          <w:szCs w:val="32"/>
        </w:rPr>
      </w:pPr>
      <w:r>
        <w:rPr>
          <w:rFonts w:hint="eastAsia" w:ascii="仿宋" w:hAnsi="仿宋" w:eastAsia="仿宋" w:cs="仿宋"/>
          <w:sz w:val="24"/>
          <w:szCs w:val="32"/>
        </w:rPr>
        <w:t>投标人应提交证明其有资格参加投标和中标后有能力履行合同的相关文件，并作为其投标文件的一部分，所有文件必须真实可靠、不得伪造，否则将按相关规定予以处罚。</w:t>
      </w:r>
    </w:p>
    <w:p>
      <w:pPr>
        <w:keepNext w:val="0"/>
        <w:keepLines w:val="0"/>
        <w:pageBreakBefore w:val="0"/>
        <w:kinsoku/>
        <w:wordWrap/>
        <w:overflowPunct/>
        <w:topLinePunct w:val="0"/>
        <w:autoSpaceDE/>
        <w:autoSpaceDN/>
        <w:bidi w:val="0"/>
        <w:adjustRightInd/>
        <w:snapToGrid/>
        <w:spacing w:before="157" w:beforeLines="50" w:line="360" w:lineRule="auto"/>
        <w:ind w:firstLine="480"/>
        <w:textAlignment w:val="auto"/>
        <w:rPr>
          <w:rFonts w:hint="eastAsia" w:ascii="仿宋" w:hAnsi="仿宋" w:eastAsia="仿宋" w:cs="仿宋"/>
          <w:b/>
          <w:sz w:val="48"/>
        </w:rPr>
      </w:pPr>
      <w:r>
        <w:rPr>
          <w:rFonts w:hint="eastAsia" w:ascii="仿宋" w:hAnsi="仿宋" w:eastAsia="仿宋" w:cs="仿宋"/>
          <w:sz w:val="24"/>
          <w:szCs w:val="32"/>
          <w:lang w:val="en-US" w:eastAsia="zh-CN"/>
        </w:rPr>
        <w:t>请供应商认真填写，以下是投标文件格式：</w:t>
      </w:r>
    </w:p>
    <w:p>
      <w:pPr>
        <w:jc w:val="center"/>
        <w:rPr>
          <w:rFonts w:hint="eastAsia" w:ascii="仿宋" w:hAnsi="仿宋" w:eastAsia="仿宋" w:cs="仿宋"/>
          <w:b/>
          <w:sz w:val="48"/>
        </w:rPr>
      </w:pPr>
    </w:p>
    <w:p>
      <w:pPr>
        <w:jc w:val="center"/>
        <w:rPr>
          <w:rFonts w:hint="eastAsia" w:ascii="仿宋" w:hAnsi="仿宋" w:eastAsia="仿宋" w:cs="仿宋"/>
          <w:b/>
          <w:sz w:val="48"/>
        </w:rPr>
      </w:pPr>
    </w:p>
    <w:p>
      <w:pPr>
        <w:jc w:val="center"/>
        <w:rPr>
          <w:rFonts w:hint="eastAsia" w:ascii="仿宋" w:hAnsi="仿宋" w:eastAsia="仿宋" w:cs="仿宋"/>
          <w:b/>
          <w:sz w:val="48"/>
        </w:rPr>
      </w:pPr>
    </w:p>
    <w:p>
      <w:pPr>
        <w:jc w:val="center"/>
        <w:rPr>
          <w:rFonts w:hint="eastAsia" w:ascii="仿宋" w:hAnsi="仿宋" w:eastAsia="仿宋" w:cs="仿宋"/>
          <w:b/>
          <w:sz w:val="48"/>
        </w:rPr>
      </w:pPr>
    </w:p>
    <w:p>
      <w:pPr>
        <w:jc w:val="center"/>
        <w:rPr>
          <w:rFonts w:hint="eastAsia" w:ascii="仿宋" w:hAnsi="仿宋" w:eastAsia="仿宋" w:cs="仿宋"/>
          <w:b/>
          <w:sz w:val="48"/>
        </w:rPr>
      </w:pPr>
    </w:p>
    <w:p>
      <w:pPr>
        <w:jc w:val="center"/>
        <w:rPr>
          <w:rFonts w:hint="eastAsia" w:ascii="仿宋" w:hAnsi="仿宋" w:eastAsia="仿宋" w:cs="仿宋"/>
          <w:b/>
          <w:sz w:val="48"/>
        </w:rPr>
      </w:pPr>
    </w:p>
    <w:p>
      <w:pPr>
        <w:jc w:val="center"/>
        <w:rPr>
          <w:rFonts w:hint="eastAsia" w:ascii="仿宋" w:hAnsi="仿宋" w:eastAsia="仿宋" w:cs="仿宋"/>
          <w:b/>
          <w:sz w:val="48"/>
        </w:rPr>
      </w:pPr>
    </w:p>
    <w:p>
      <w:pPr>
        <w:jc w:val="center"/>
        <w:rPr>
          <w:rFonts w:hint="eastAsia" w:ascii="仿宋" w:hAnsi="仿宋" w:eastAsia="仿宋" w:cs="仿宋"/>
          <w:b/>
          <w:sz w:val="48"/>
        </w:rPr>
      </w:pPr>
    </w:p>
    <w:p>
      <w:pPr>
        <w:jc w:val="center"/>
        <w:rPr>
          <w:rFonts w:hint="eastAsia" w:ascii="仿宋" w:hAnsi="仿宋" w:eastAsia="仿宋" w:cs="仿宋"/>
          <w:b/>
          <w:sz w:val="48"/>
        </w:rPr>
      </w:pPr>
    </w:p>
    <w:p>
      <w:pPr>
        <w:jc w:val="center"/>
        <w:rPr>
          <w:rFonts w:hint="eastAsia" w:ascii="仿宋" w:hAnsi="仿宋" w:eastAsia="仿宋" w:cs="仿宋"/>
          <w:b/>
          <w:sz w:val="48"/>
        </w:rPr>
      </w:pPr>
    </w:p>
    <w:p>
      <w:pPr>
        <w:jc w:val="both"/>
        <w:rPr>
          <w:rFonts w:hint="eastAsia" w:ascii="仿宋" w:hAnsi="仿宋" w:eastAsia="仿宋" w:cs="仿宋"/>
          <w:b/>
          <w:sz w:val="48"/>
        </w:rPr>
      </w:pPr>
    </w:p>
    <w:p>
      <w:pPr>
        <w:jc w:val="center"/>
        <w:rPr>
          <w:rFonts w:hint="eastAsia" w:ascii="仿宋" w:hAnsi="仿宋" w:eastAsia="仿宋" w:cs="仿宋"/>
          <w:b/>
          <w:sz w:val="48"/>
        </w:rPr>
      </w:pPr>
    </w:p>
    <w:p>
      <w:pPr>
        <w:jc w:val="center"/>
        <w:rPr>
          <w:rFonts w:hint="eastAsia" w:ascii="仿宋" w:hAnsi="仿宋" w:eastAsia="仿宋" w:cs="仿宋"/>
          <w:b/>
          <w:sz w:val="48"/>
        </w:rPr>
      </w:pPr>
      <w:bookmarkStart w:id="0" w:name="_GoBack"/>
      <w:bookmarkEnd w:id="0"/>
      <w:r>
        <w:rPr>
          <w:rFonts w:hint="eastAsia" w:ascii="仿宋" w:hAnsi="仿宋" w:eastAsia="仿宋" w:cs="仿宋"/>
          <w:b/>
          <w:sz w:val="48"/>
        </w:rPr>
        <w:t>投标文件封面</w:t>
      </w:r>
    </w:p>
    <w:p>
      <w:pPr>
        <w:jc w:val="center"/>
        <w:rPr>
          <w:rFonts w:hint="eastAsia" w:ascii="仿宋" w:hAnsi="仿宋" w:eastAsia="仿宋" w:cs="仿宋"/>
          <w:b/>
          <w:sz w:val="48"/>
        </w:rPr>
      </w:pPr>
    </w:p>
    <w:p>
      <w:pPr>
        <w:jc w:val="both"/>
        <w:rPr>
          <w:rFonts w:hint="eastAsia" w:ascii="仿宋" w:hAnsi="仿宋" w:eastAsia="仿宋" w:cs="仿宋"/>
          <w:b/>
          <w:sz w:val="48"/>
        </w:rPr>
      </w:pPr>
    </w:p>
    <w:p>
      <w:pPr>
        <w:jc w:val="center"/>
        <w:rPr>
          <w:rFonts w:hint="eastAsia" w:ascii="仿宋" w:hAnsi="仿宋" w:eastAsia="仿宋" w:cs="仿宋"/>
          <w:b/>
          <w:sz w:val="48"/>
        </w:rPr>
      </w:pPr>
    </w:p>
    <w:p>
      <w:pPr>
        <w:jc w:val="center"/>
        <w:rPr>
          <w:rFonts w:hint="eastAsia" w:ascii="仿宋" w:hAnsi="仿宋" w:eastAsia="仿宋" w:cs="仿宋"/>
          <w:sz w:val="24"/>
          <w:szCs w:val="32"/>
        </w:rPr>
      </w:pPr>
      <w:r>
        <w:rPr>
          <w:rFonts w:hint="eastAsia" w:ascii="仿宋" w:hAnsi="仿宋" w:eastAsia="仿宋" w:cs="仿宋"/>
          <w:b/>
          <w:bCs/>
          <w:sz w:val="48"/>
          <w:szCs w:val="48"/>
        </w:rPr>
        <w:t>广州</w:t>
      </w:r>
      <w:r>
        <w:rPr>
          <w:rFonts w:hint="eastAsia" w:ascii="仿宋" w:hAnsi="仿宋" w:eastAsia="仿宋" w:cs="仿宋"/>
          <w:b/>
          <w:bCs/>
          <w:sz w:val="48"/>
          <w:szCs w:val="48"/>
          <w:lang w:val="en-US" w:eastAsia="zh-CN"/>
        </w:rPr>
        <w:t>市海珠区图书物流</w:t>
      </w:r>
      <w:r>
        <w:rPr>
          <w:rFonts w:hint="eastAsia" w:ascii="仿宋" w:hAnsi="仿宋" w:eastAsia="仿宋" w:cs="仿宋"/>
          <w:b/>
          <w:bCs/>
          <w:sz w:val="48"/>
          <w:szCs w:val="48"/>
        </w:rPr>
        <w:t>服务项目</w:t>
      </w:r>
    </w:p>
    <w:p>
      <w:pPr>
        <w:jc w:val="center"/>
        <w:rPr>
          <w:rFonts w:hint="eastAsia" w:ascii="仿宋" w:hAnsi="仿宋" w:eastAsia="仿宋" w:cs="仿宋"/>
          <w:b/>
          <w:sz w:val="48"/>
        </w:rPr>
      </w:pPr>
    </w:p>
    <w:p>
      <w:pPr>
        <w:ind w:firstLine="480"/>
        <w:jc w:val="center"/>
        <w:rPr>
          <w:rFonts w:hint="eastAsia" w:ascii="仿宋" w:hAnsi="仿宋" w:eastAsia="仿宋" w:cs="仿宋"/>
          <w:b/>
          <w:sz w:val="52"/>
          <w:szCs w:val="28"/>
          <w:lang w:val="en-US" w:eastAsia="zh-CN"/>
        </w:rPr>
      </w:pPr>
      <w:r>
        <w:rPr>
          <w:rFonts w:hint="eastAsia" w:ascii="仿宋" w:hAnsi="仿宋" w:eastAsia="仿宋" w:cs="仿宋"/>
          <w:b/>
          <w:sz w:val="52"/>
          <w:szCs w:val="28"/>
          <w:lang w:val="en-US" w:eastAsia="zh-CN"/>
        </w:rPr>
        <w:t>投</w:t>
      </w:r>
    </w:p>
    <w:p>
      <w:pPr>
        <w:ind w:firstLine="480"/>
        <w:jc w:val="center"/>
        <w:rPr>
          <w:rFonts w:hint="eastAsia" w:ascii="仿宋" w:hAnsi="仿宋" w:eastAsia="仿宋" w:cs="仿宋"/>
          <w:b/>
          <w:sz w:val="52"/>
          <w:szCs w:val="28"/>
          <w:lang w:val="en-US" w:eastAsia="zh-CN"/>
        </w:rPr>
      </w:pPr>
      <w:r>
        <w:rPr>
          <w:rFonts w:hint="eastAsia" w:ascii="仿宋" w:hAnsi="仿宋" w:eastAsia="仿宋" w:cs="仿宋"/>
          <w:b/>
          <w:sz w:val="52"/>
          <w:szCs w:val="28"/>
          <w:lang w:val="en-US" w:eastAsia="zh-CN"/>
        </w:rPr>
        <w:t>标</w:t>
      </w:r>
    </w:p>
    <w:p>
      <w:pPr>
        <w:ind w:firstLine="480"/>
        <w:jc w:val="center"/>
        <w:rPr>
          <w:rFonts w:hint="eastAsia" w:ascii="仿宋" w:hAnsi="仿宋" w:eastAsia="仿宋" w:cs="仿宋"/>
          <w:b/>
          <w:sz w:val="52"/>
          <w:szCs w:val="28"/>
          <w:lang w:val="en-US" w:eastAsia="zh-CN"/>
        </w:rPr>
      </w:pPr>
      <w:r>
        <w:rPr>
          <w:rFonts w:hint="eastAsia" w:ascii="仿宋" w:hAnsi="仿宋" w:eastAsia="仿宋" w:cs="仿宋"/>
          <w:b/>
          <w:sz w:val="52"/>
          <w:szCs w:val="28"/>
          <w:lang w:val="en-US" w:eastAsia="zh-CN"/>
        </w:rPr>
        <w:t>文</w:t>
      </w:r>
    </w:p>
    <w:p>
      <w:pPr>
        <w:ind w:firstLine="480"/>
        <w:jc w:val="center"/>
        <w:rPr>
          <w:rFonts w:hint="eastAsia" w:ascii="仿宋" w:hAnsi="仿宋" w:eastAsia="仿宋" w:cs="仿宋"/>
          <w:b/>
          <w:sz w:val="48"/>
        </w:rPr>
      </w:pPr>
      <w:r>
        <w:rPr>
          <w:rFonts w:hint="eastAsia" w:ascii="仿宋" w:hAnsi="仿宋" w:eastAsia="仿宋" w:cs="仿宋"/>
          <w:b/>
          <w:sz w:val="52"/>
          <w:szCs w:val="28"/>
          <w:lang w:val="en-US" w:eastAsia="zh-CN"/>
        </w:rPr>
        <w:t>件</w:t>
      </w:r>
    </w:p>
    <w:p>
      <w:pPr>
        <w:rPr>
          <w:rFonts w:hint="eastAsia" w:ascii="仿宋" w:hAnsi="仿宋" w:eastAsia="仿宋" w:cs="仿宋"/>
          <w:b/>
          <w:sz w:val="48"/>
        </w:rPr>
      </w:pPr>
    </w:p>
    <w:p>
      <w:pPr>
        <w:spacing w:line="360" w:lineRule="auto"/>
        <w:ind w:firstLine="480"/>
        <w:rPr>
          <w:rFonts w:hint="eastAsia" w:ascii="仿宋" w:hAnsi="仿宋" w:eastAsia="仿宋" w:cs="仿宋"/>
          <w:b/>
          <w:sz w:val="48"/>
        </w:rPr>
      </w:pPr>
    </w:p>
    <w:p>
      <w:pPr>
        <w:spacing w:line="360" w:lineRule="auto"/>
        <w:ind w:firstLine="1446" w:firstLineChars="600"/>
        <w:jc w:val="both"/>
        <w:rPr>
          <w:rFonts w:hint="eastAsia" w:ascii="仿宋" w:hAnsi="仿宋" w:eastAsia="仿宋" w:cs="仿宋"/>
          <w:b/>
          <w:sz w:val="24"/>
          <w:u w:val="single"/>
          <w:lang w:val="en-US" w:eastAsia="zh-CN"/>
        </w:rPr>
      </w:pPr>
      <w:r>
        <w:rPr>
          <w:rFonts w:hint="eastAsia" w:ascii="仿宋" w:hAnsi="仿宋" w:eastAsia="仿宋" w:cs="仿宋"/>
          <w:b/>
          <w:sz w:val="24"/>
        </w:rPr>
        <w:t>采购项目编号：</w:t>
      </w:r>
      <w:r>
        <w:rPr>
          <w:rFonts w:hint="eastAsia" w:ascii="仿宋" w:hAnsi="仿宋" w:eastAsia="仿宋" w:cs="仿宋"/>
          <w:b/>
          <w:sz w:val="24"/>
          <w:u w:val="single"/>
          <w:lang w:val="en-US" w:eastAsia="zh-CN"/>
        </w:rPr>
        <w:t xml:space="preserve">                     </w:t>
      </w:r>
    </w:p>
    <w:p>
      <w:pPr>
        <w:spacing w:line="360" w:lineRule="auto"/>
        <w:ind w:firstLine="1446" w:firstLineChars="600"/>
        <w:rPr>
          <w:rFonts w:hint="eastAsia" w:ascii="仿宋" w:hAnsi="仿宋" w:eastAsia="仿宋" w:cs="仿宋"/>
          <w:b/>
          <w:bCs/>
          <w:sz w:val="24"/>
          <w:szCs w:val="32"/>
          <w:u w:val="single"/>
          <w:lang w:val="en-US" w:eastAsia="zh-CN"/>
        </w:rPr>
      </w:pPr>
      <w:r>
        <w:rPr>
          <w:rFonts w:hint="eastAsia" w:ascii="仿宋" w:hAnsi="仿宋" w:eastAsia="仿宋" w:cs="仿宋"/>
          <w:b/>
          <w:bCs/>
          <w:sz w:val="24"/>
          <w:szCs w:val="32"/>
          <w:lang w:val="en-US" w:eastAsia="zh-CN"/>
        </w:rPr>
        <w:t>采购单位：</w:t>
      </w:r>
      <w:r>
        <w:rPr>
          <w:rFonts w:hint="eastAsia" w:ascii="仿宋" w:hAnsi="仿宋" w:eastAsia="仿宋" w:cs="仿宋"/>
          <w:b/>
          <w:bCs/>
          <w:sz w:val="24"/>
          <w:szCs w:val="32"/>
          <w:u w:val="single"/>
          <w:lang w:val="en-US" w:eastAsia="zh-CN"/>
        </w:rPr>
        <w:t xml:space="preserve">                         </w:t>
      </w:r>
    </w:p>
    <w:p>
      <w:pPr>
        <w:spacing w:line="360" w:lineRule="auto"/>
        <w:ind w:firstLine="1446" w:firstLineChars="600"/>
        <w:jc w:val="both"/>
        <w:rPr>
          <w:rFonts w:hint="eastAsia" w:ascii="仿宋" w:hAnsi="仿宋" w:eastAsia="仿宋" w:cs="仿宋"/>
          <w:b/>
          <w:sz w:val="24"/>
          <w:lang w:val="en-US" w:eastAsia="zh-CN"/>
        </w:rPr>
      </w:pPr>
      <w:r>
        <w:rPr>
          <w:rFonts w:hint="eastAsia" w:ascii="仿宋" w:hAnsi="仿宋" w:eastAsia="仿宋" w:cs="仿宋"/>
          <w:b/>
          <w:sz w:val="24"/>
          <w:lang w:val="en-US" w:eastAsia="zh-CN"/>
        </w:rPr>
        <w:t>采购单位地址：</w:t>
      </w:r>
      <w:r>
        <w:rPr>
          <w:rFonts w:hint="eastAsia" w:ascii="仿宋" w:hAnsi="仿宋" w:eastAsia="仿宋" w:cs="仿宋"/>
          <w:b/>
          <w:sz w:val="24"/>
          <w:u w:val="single"/>
          <w:lang w:val="en-US" w:eastAsia="zh-CN"/>
        </w:rPr>
        <w:t xml:space="preserve">                     </w:t>
      </w:r>
    </w:p>
    <w:p>
      <w:pPr>
        <w:spacing w:line="360" w:lineRule="auto"/>
        <w:ind w:firstLine="1446" w:firstLineChars="600"/>
        <w:jc w:val="both"/>
        <w:rPr>
          <w:rFonts w:hint="eastAsia" w:ascii="仿宋" w:hAnsi="仿宋" w:eastAsia="仿宋" w:cs="仿宋"/>
          <w:b/>
          <w:sz w:val="24"/>
          <w:lang w:val="en-US" w:eastAsia="zh-CN"/>
        </w:rPr>
      </w:pPr>
      <w:r>
        <w:rPr>
          <w:rFonts w:hint="eastAsia" w:ascii="仿宋" w:hAnsi="仿宋" w:eastAsia="仿宋" w:cs="仿宋"/>
          <w:b/>
          <w:sz w:val="24"/>
          <w:lang w:val="en-US" w:eastAsia="zh-CN"/>
        </w:rPr>
        <w:t>供应商名称：</w:t>
      </w:r>
      <w:r>
        <w:rPr>
          <w:rFonts w:hint="eastAsia" w:ascii="仿宋" w:hAnsi="仿宋" w:eastAsia="仿宋" w:cs="仿宋"/>
          <w:b/>
          <w:sz w:val="24"/>
          <w:u w:val="single"/>
          <w:lang w:val="en-US" w:eastAsia="zh-CN"/>
        </w:rPr>
        <w:t xml:space="preserve">                       </w:t>
      </w:r>
      <w:r>
        <w:rPr>
          <w:rFonts w:hint="eastAsia" w:ascii="仿宋" w:hAnsi="仿宋" w:eastAsia="仿宋" w:cs="仿宋"/>
          <w:b/>
          <w:sz w:val="24"/>
          <w:lang w:val="en-US" w:eastAsia="zh-CN"/>
        </w:rPr>
        <w:t xml:space="preserve"> </w:t>
      </w:r>
    </w:p>
    <w:p>
      <w:pPr>
        <w:spacing w:line="360" w:lineRule="auto"/>
        <w:ind w:firstLine="1446" w:firstLineChars="600"/>
        <w:jc w:val="both"/>
        <w:rPr>
          <w:rFonts w:hint="eastAsia" w:ascii="仿宋" w:hAnsi="仿宋" w:eastAsia="仿宋" w:cs="仿宋"/>
          <w:b/>
          <w:sz w:val="24"/>
          <w:lang w:val="en-US" w:eastAsia="zh-CN"/>
        </w:rPr>
      </w:pPr>
      <w:r>
        <w:rPr>
          <w:rFonts w:hint="eastAsia" w:ascii="仿宋" w:hAnsi="仿宋" w:eastAsia="仿宋" w:cs="仿宋"/>
          <w:b/>
          <w:sz w:val="24"/>
          <w:lang w:val="en-US" w:eastAsia="zh-CN"/>
        </w:rPr>
        <w:t>供应商地址：</w:t>
      </w:r>
      <w:r>
        <w:rPr>
          <w:rFonts w:hint="eastAsia" w:ascii="仿宋" w:hAnsi="仿宋" w:eastAsia="仿宋" w:cs="仿宋"/>
          <w:b/>
          <w:sz w:val="24"/>
          <w:u w:val="single"/>
          <w:lang w:val="en-US" w:eastAsia="zh-CN"/>
        </w:rPr>
        <w:t xml:space="preserve">                       </w:t>
      </w:r>
    </w:p>
    <w:p>
      <w:pPr>
        <w:spacing w:line="360" w:lineRule="auto"/>
        <w:ind w:firstLine="1446" w:firstLineChars="600"/>
        <w:jc w:val="both"/>
        <w:rPr>
          <w:rFonts w:hint="eastAsia" w:ascii="仿宋" w:hAnsi="仿宋" w:eastAsia="仿宋" w:cs="仿宋"/>
          <w:b/>
          <w:sz w:val="24"/>
          <w:lang w:val="en-US" w:eastAsia="zh-CN"/>
        </w:rPr>
      </w:pPr>
      <w:r>
        <w:rPr>
          <w:rFonts w:hint="eastAsia" w:ascii="仿宋" w:hAnsi="仿宋" w:eastAsia="仿宋" w:cs="仿宋"/>
          <w:b/>
          <w:sz w:val="24"/>
          <w:lang w:val="en-US" w:eastAsia="zh-CN"/>
        </w:rPr>
        <w:t>供应商联系人：</w:t>
      </w:r>
      <w:r>
        <w:rPr>
          <w:rFonts w:hint="eastAsia" w:ascii="仿宋" w:hAnsi="仿宋" w:eastAsia="仿宋" w:cs="仿宋"/>
          <w:b/>
          <w:sz w:val="24"/>
          <w:u w:val="single"/>
          <w:lang w:val="en-US" w:eastAsia="zh-CN"/>
        </w:rPr>
        <w:t xml:space="preserve">                     </w:t>
      </w:r>
    </w:p>
    <w:p>
      <w:pPr>
        <w:spacing w:line="360" w:lineRule="auto"/>
        <w:ind w:firstLine="1446" w:firstLineChars="600"/>
        <w:jc w:val="both"/>
        <w:rPr>
          <w:rFonts w:hint="eastAsia" w:ascii="仿宋" w:hAnsi="仿宋" w:eastAsia="仿宋" w:cs="仿宋"/>
          <w:b/>
          <w:sz w:val="24"/>
          <w:lang w:val="en-US" w:eastAsia="zh-CN"/>
        </w:rPr>
      </w:pPr>
      <w:r>
        <w:rPr>
          <w:rFonts w:hint="eastAsia" w:ascii="仿宋" w:hAnsi="仿宋" w:eastAsia="仿宋" w:cs="仿宋"/>
          <w:b/>
          <w:sz w:val="24"/>
          <w:lang w:val="en-US" w:eastAsia="zh-CN"/>
        </w:rPr>
        <w:t>供应商联系电话：</w:t>
      </w:r>
      <w:r>
        <w:rPr>
          <w:rFonts w:hint="eastAsia" w:ascii="仿宋" w:hAnsi="仿宋" w:eastAsia="仿宋" w:cs="仿宋"/>
          <w:b/>
          <w:sz w:val="24"/>
          <w:u w:val="single"/>
          <w:lang w:val="en-US" w:eastAsia="zh-CN"/>
        </w:rPr>
        <w:t xml:space="preserve">                   </w:t>
      </w: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rPr>
      </w:pPr>
      <w:r>
        <w:rPr>
          <w:rFonts w:hint="eastAsia" w:ascii="仿宋" w:hAnsi="仿宋" w:eastAsia="仿宋" w:cs="仿宋"/>
          <w:b/>
          <w:sz w:val="24"/>
        </w:rPr>
        <w:t>年</w:t>
      </w:r>
      <w:r>
        <w:rPr>
          <w:rFonts w:hint="eastAsia" w:ascii="仿宋" w:hAnsi="仿宋" w:eastAsia="仿宋" w:cs="仿宋"/>
          <w:b/>
          <w:sz w:val="24"/>
          <w:lang w:val="en-US" w:eastAsia="zh-CN"/>
        </w:rPr>
        <w:t xml:space="preserve">   </w:t>
      </w:r>
      <w:r>
        <w:rPr>
          <w:rFonts w:hint="eastAsia" w:ascii="仿宋" w:hAnsi="仿宋" w:eastAsia="仿宋" w:cs="仿宋"/>
          <w:b/>
          <w:sz w:val="24"/>
        </w:rPr>
        <w:t xml:space="preserve"> 月 </w:t>
      </w:r>
      <w:r>
        <w:rPr>
          <w:rFonts w:hint="eastAsia" w:ascii="仿宋" w:hAnsi="仿宋" w:eastAsia="仿宋" w:cs="仿宋"/>
          <w:b/>
          <w:sz w:val="24"/>
          <w:lang w:val="en-US" w:eastAsia="zh-CN"/>
        </w:rPr>
        <w:t xml:space="preserve">   </w:t>
      </w:r>
      <w:r>
        <w:rPr>
          <w:rFonts w:hint="eastAsia" w:ascii="仿宋" w:hAnsi="仿宋" w:eastAsia="仿宋" w:cs="仿宋"/>
          <w:b/>
          <w:sz w:val="24"/>
        </w:rPr>
        <w:t>日</w:t>
      </w:r>
    </w:p>
    <w:p>
      <w:pPr>
        <w:keepNext w:val="0"/>
        <w:keepLines w:val="0"/>
        <w:widowControl/>
        <w:suppressLineNumbers w:val="0"/>
        <w:jc w:val="both"/>
        <w:rPr>
          <w:rFonts w:hint="eastAsia" w:ascii="仿宋" w:hAnsi="仿宋" w:eastAsia="仿宋" w:cs="仿宋"/>
          <w:b/>
          <w:bCs/>
          <w:color w:val="000000"/>
          <w:kern w:val="0"/>
          <w:sz w:val="28"/>
          <w:szCs w:val="28"/>
          <w:lang w:val="en-US" w:eastAsia="zh-CN" w:bidi="ar"/>
        </w:rPr>
      </w:pPr>
    </w:p>
    <w:p>
      <w:pPr>
        <w:keepNext w:val="0"/>
        <w:keepLines w:val="0"/>
        <w:widowControl/>
        <w:suppressLineNumbers w:val="0"/>
        <w:jc w:val="center"/>
        <w:rPr>
          <w:rFonts w:hint="eastAsia" w:ascii="仿宋" w:hAnsi="仿宋" w:eastAsia="仿宋" w:cs="仿宋"/>
        </w:rPr>
      </w:pPr>
      <w:r>
        <w:rPr>
          <w:rFonts w:hint="eastAsia" w:ascii="仿宋" w:hAnsi="仿宋" w:eastAsia="仿宋" w:cs="仿宋"/>
          <w:b/>
          <w:bCs/>
          <w:color w:val="000000"/>
          <w:kern w:val="0"/>
          <w:sz w:val="28"/>
          <w:szCs w:val="28"/>
          <w:lang w:val="en-US" w:eastAsia="zh-CN" w:bidi="ar"/>
        </w:rPr>
        <w:t>投标文件目录</w:t>
      </w:r>
    </w:p>
    <w:p>
      <w:pPr>
        <w:keepNext w:val="0"/>
        <w:keepLines w:val="0"/>
        <w:widowControl/>
        <w:suppressLineNumbers w:val="0"/>
        <w:spacing w:line="360" w:lineRule="auto"/>
        <w:jc w:val="left"/>
        <w:rPr>
          <w:rFonts w:hint="eastAsia" w:ascii="仿宋" w:hAnsi="仿宋" w:eastAsia="仿宋" w:cs="仿宋"/>
          <w:sz w:val="21"/>
          <w:szCs w:val="21"/>
        </w:rPr>
      </w:pPr>
      <w:r>
        <w:rPr>
          <w:rFonts w:hint="eastAsia" w:ascii="仿宋" w:hAnsi="仿宋" w:eastAsia="仿宋" w:cs="仿宋"/>
          <w:b/>
          <w:bCs/>
          <w:color w:val="000000"/>
          <w:kern w:val="0"/>
          <w:sz w:val="21"/>
          <w:szCs w:val="21"/>
          <w:lang w:val="en-US" w:eastAsia="zh-CN" w:bidi="ar"/>
        </w:rPr>
        <w:t>一、资格性文件</w:t>
      </w:r>
      <w:r>
        <w:rPr>
          <w:rFonts w:hint="eastAsia" w:ascii="仿宋" w:hAnsi="仿宋" w:eastAsia="仿宋" w:cs="仿宋"/>
          <w:color w:val="000000"/>
          <w:kern w:val="0"/>
          <w:sz w:val="21"/>
          <w:szCs w:val="21"/>
          <w:lang w:val="en-US" w:eastAsia="zh-CN" w:bidi="ar"/>
        </w:rPr>
        <w:t xml:space="preserve"> </w:t>
      </w:r>
    </w:p>
    <w:p>
      <w:pPr>
        <w:keepNext w:val="0"/>
        <w:keepLines w:val="0"/>
        <w:widowControl/>
        <w:suppressLineNumbers w:val="0"/>
        <w:spacing w:line="360" w:lineRule="auto"/>
        <w:jc w:val="left"/>
        <w:rPr>
          <w:rFonts w:hint="default" w:ascii="仿宋" w:hAnsi="仿宋" w:eastAsia="仿宋" w:cs="仿宋"/>
          <w:sz w:val="21"/>
          <w:szCs w:val="21"/>
          <w:lang w:val="en-US"/>
        </w:rPr>
      </w:pPr>
      <w:r>
        <w:rPr>
          <w:rFonts w:hint="eastAsia" w:ascii="仿宋" w:hAnsi="仿宋" w:eastAsia="仿宋" w:cs="仿宋"/>
          <w:color w:val="000000"/>
          <w:kern w:val="0"/>
          <w:sz w:val="21"/>
          <w:szCs w:val="21"/>
          <w:lang w:val="en-US" w:eastAsia="zh-CN" w:bidi="ar"/>
        </w:rPr>
        <w:t>1.法定代表人证明书………………………………………………………………………页</w:t>
      </w:r>
    </w:p>
    <w:p>
      <w:pPr>
        <w:keepNext w:val="0"/>
        <w:keepLines w:val="0"/>
        <w:widowControl/>
        <w:suppressLineNumbers w:val="0"/>
        <w:spacing w:line="360" w:lineRule="auto"/>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2.法人代表授权委托书……………………………………………………………………页</w:t>
      </w:r>
    </w:p>
    <w:p>
      <w:pPr>
        <w:keepNext w:val="0"/>
        <w:keepLines w:val="0"/>
        <w:widowControl/>
        <w:suppressLineNumbers w:val="0"/>
        <w:spacing w:line="360" w:lineRule="auto"/>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3.营业执照副本……………………………………………………………………………页</w:t>
      </w:r>
    </w:p>
    <w:p>
      <w:pPr>
        <w:keepNext w:val="0"/>
        <w:keepLines w:val="0"/>
        <w:widowControl/>
        <w:suppressLineNumbers w:val="0"/>
        <w:spacing w:line="360" w:lineRule="auto"/>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4.车辆行驶证复印件………………………………………………………………………页</w:t>
      </w:r>
    </w:p>
    <w:p>
      <w:pPr>
        <w:keepNext w:val="0"/>
        <w:keepLines w:val="0"/>
        <w:widowControl/>
        <w:suppressLineNumbers w:val="0"/>
        <w:spacing w:line="360" w:lineRule="auto"/>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5.</w:t>
      </w:r>
      <w:r>
        <w:rPr>
          <w:rFonts w:hint="eastAsia" w:ascii="仿宋" w:hAnsi="仿宋" w:eastAsia="仿宋" w:cs="仿宋"/>
          <w:b w:val="0"/>
          <w:bCs w:val="0"/>
          <w:i w:val="0"/>
          <w:iCs w:val="0"/>
          <w:caps w:val="0"/>
          <w:color w:val="000000"/>
          <w:spacing w:val="0"/>
          <w:sz w:val="21"/>
          <w:szCs w:val="21"/>
          <w:shd w:val="clear" w:fill="FFFFFF"/>
        </w:rPr>
        <w:t>近3年内在经营活动中无重大违法记录</w:t>
      </w:r>
      <w:r>
        <w:rPr>
          <w:rFonts w:hint="eastAsia" w:ascii="仿宋" w:hAnsi="仿宋" w:eastAsia="仿宋" w:cs="仿宋"/>
          <w:color w:val="000000"/>
          <w:kern w:val="0"/>
          <w:sz w:val="21"/>
          <w:szCs w:val="21"/>
          <w:lang w:val="en-US" w:eastAsia="zh-CN" w:bidi="ar"/>
        </w:rPr>
        <w:t>………………………………………………页</w:t>
      </w:r>
    </w:p>
    <w:p>
      <w:pPr>
        <w:keepNext w:val="0"/>
        <w:keepLines w:val="0"/>
        <w:widowControl/>
        <w:suppressLineNumbers w:val="0"/>
        <w:spacing w:line="360" w:lineRule="auto"/>
        <w:jc w:val="left"/>
        <w:rPr>
          <w:rFonts w:hint="default" w:ascii="仿宋" w:hAnsi="仿宋" w:eastAsia="仿宋" w:cs="仿宋"/>
          <w:b/>
          <w:bCs/>
          <w:color w:val="000000"/>
          <w:kern w:val="0"/>
          <w:sz w:val="21"/>
          <w:szCs w:val="21"/>
          <w:lang w:val="en-US" w:eastAsia="zh-CN" w:bidi="ar"/>
        </w:rPr>
      </w:pPr>
      <w:r>
        <w:rPr>
          <w:rFonts w:hint="eastAsia" w:ascii="仿宋" w:hAnsi="仿宋" w:eastAsia="仿宋" w:cs="仿宋"/>
          <w:b/>
          <w:bCs/>
          <w:color w:val="000000"/>
          <w:kern w:val="0"/>
          <w:sz w:val="21"/>
          <w:szCs w:val="21"/>
          <w:lang w:val="en-US" w:eastAsia="zh-CN" w:bidi="ar"/>
        </w:rPr>
        <w:t>二、商业部分</w:t>
      </w:r>
    </w:p>
    <w:p>
      <w:pPr>
        <w:keepNext w:val="0"/>
        <w:keepLines w:val="0"/>
        <w:widowControl/>
        <w:suppressLineNumbers w:val="0"/>
        <w:spacing w:line="360" w:lineRule="auto"/>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w:t>
      </w:r>
      <w:r>
        <w:rPr>
          <w:rFonts w:hint="eastAsia" w:ascii="仿宋" w:hAnsi="仿宋" w:eastAsia="仿宋" w:cs="仿宋"/>
          <w:b w:val="0"/>
          <w:bCs w:val="0"/>
          <w:sz w:val="21"/>
          <w:szCs w:val="21"/>
        </w:rPr>
        <w:t>质量、环境</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职业健康安全管理</w:t>
      </w:r>
      <w:r>
        <w:rPr>
          <w:rFonts w:hint="eastAsia" w:ascii="仿宋" w:hAnsi="仿宋" w:eastAsia="仿宋" w:cs="仿宋"/>
          <w:b w:val="0"/>
          <w:bCs w:val="0"/>
          <w:sz w:val="21"/>
          <w:szCs w:val="21"/>
          <w:lang w:val="en-US" w:eastAsia="zh-CN"/>
        </w:rPr>
        <w:t>体系</w:t>
      </w:r>
      <w:r>
        <w:rPr>
          <w:rFonts w:hint="eastAsia" w:ascii="仿宋" w:hAnsi="仿宋" w:eastAsia="仿宋" w:cs="仿宋"/>
          <w:color w:val="000000"/>
          <w:kern w:val="0"/>
          <w:sz w:val="21"/>
          <w:szCs w:val="21"/>
          <w:lang w:val="en-US" w:eastAsia="zh-CN" w:bidi="ar"/>
        </w:rPr>
        <w:t>证书……………………………………………页</w:t>
      </w:r>
    </w:p>
    <w:p>
      <w:pPr>
        <w:keepNext w:val="0"/>
        <w:keepLines w:val="0"/>
        <w:widowControl/>
        <w:suppressLineNumbers w:val="0"/>
        <w:spacing w:line="360" w:lineRule="auto"/>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2.同类业绩一览表…………………………………………………………………………页</w:t>
      </w:r>
    </w:p>
    <w:p>
      <w:pPr>
        <w:keepNext w:val="0"/>
        <w:keepLines w:val="0"/>
        <w:widowControl/>
        <w:suppressLineNumbers w:val="0"/>
        <w:spacing w:line="360" w:lineRule="auto"/>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3.同类业绩</w:t>
      </w:r>
      <w:r>
        <w:rPr>
          <w:rFonts w:hint="eastAsia" w:ascii="仿宋" w:hAnsi="仿宋" w:eastAsia="仿宋" w:cs="仿宋"/>
          <w:sz w:val="21"/>
          <w:szCs w:val="21"/>
        </w:rPr>
        <w:t>客户评价</w:t>
      </w:r>
      <w:r>
        <w:rPr>
          <w:rFonts w:hint="eastAsia" w:ascii="仿宋" w:hAnsi="仿宋" w:eastAsia="仿宋" w:cs="仿宋"/>
          <w:color w:val="000000"/>
          <w:kern w:val="0"/>
          <w:sz w:val="21"/>
          <w:szCs w:val="21"/>
          <w:lang w:val="en-US" w:eastAsia="zh-CN" w:bidi="ar"/>
        </w:rPr>
        <w:t>………………………………………………………………………页</w:t>
      </w:r>
    </w:p>
    <w:p>
      <w:pPr>
        <w:keepNext w:val="0"/>
        <w:keepLines w:val="0"/>
        <w:widowControl/>
        <w:suppressLineNumbers w:val="0"/>
        <w:spacing w:line="360" w:lineRule="auto"/>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4.培训上岗证明……………………………………………………………………………页</w:t>
      </w:r>
    </w:p>
    <w:p>
      <w:pPr>
        <w:keepNext w:val="0"/>
        <w:keepLines w:val="0"/>
        <w:widowControl/>
        <w:suppressLineNumbers w:val="0"/>
        <w:spacing w:line="360" w:lineRule="auto"/>
        <w:jc w:val="left"/>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5.派遣服务人员……………………………………………………………………………页</w:t>
      </w:r>
    </w:p>
    <w:p>
      <w:pPr>
        <w:keepNext w:val="0"/>
        <w:keepLines w:val="0"/>
        <w:widowControl/>
        <w:suppressLineNumbers w:val="0"/>
        <w:spacing w:line="360" w:lineRule="auto"/>
        <w:jc w:val="left"/>
        <w:rPr>
          <w:rFonts w:hint="eastAsia" w:ascii="仿宋" w:hAnsi="仿宋" w:eastAsia="仿宋" w:cs="仿宋"/>
          <w:b/>
          <w:bCs/>
          <w:color w:val="000000"/>
          <w:kern w:val="0"/>
          <w:sz w:val="21"/>
          <w:szCs w:val="21"/>
          <w:lang w:val="en-US" w:eastAsia="zh-CN" w:bidi="ar"/>
        </w:rPr>
      </w:pPr>
      <w:r>
        <w:rPr>
          <w:rFonts w:hint="eastAsia" w:ascii="仿宋" w:hAnsi="仿宋" w:eastAsia="仿宋" w:cs="仿宋"/>
          <w:b/>
          <w:bCs/>
          <w:color w:val="000000"/>
          <w:kern w:val="0"/>
          <w:sz w:val="21"/>
          <w:szCs w:val="21"/>
          <w:lang w:val="en-US" w:eastAsia="zh-CN" w:bidi="ar"/>
        </w:rPr>
        <w:t>三、服务实施方案</w:t>
      </w:r>
    </w:p>
    <w:p>
      <w:pPr>
        <w:keepNext w:val="0"/>
        <w:keepLines w:val="0"/>
        <w:widowControl/>
        <w:suppressLineNumbers w:val="0"/>
        <w:spacing w:line="360" w:lineRule="auto"/>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1.服务实施方案……………………………………………………………………………页</w:t>
      </w:r>
    </w:p>
    <w:p>
      <w:pPr>
        <w:keepNext w:val="0"/>
        <w:keepLines w:val="0"/>
        <w:widowControl/>
        <w:suppressLineNumbers w:val="0"/>
        <w:spacing w:line="360" w:lineRule="auto"/>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2.工作人员与培训管理……………………………………………………………………页</w:t>
      </w:r>
    </w:p>
    <w:p>
      <w:pPr>
        <w:keepNext w:val="0"/>
        <w:keepLines w:val="0"/>
        <w:widowControl/>
        <w:suppressLineNumbers w:val="0"/>
        <w:spacing w:line="360" w:lineRule="auto"/>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3.服务应急预案……………………………………………………………………………页</w:t>
      </w:r>
    </w:p>
    <w:p>
      <w:pPr>
        <w:keepNext w:val="0"/>
        <w:keepLines w:val="0"/>
        <w:widowControl/>
        <w:suppressLineNumbers w:val="0"/>
        <w:spacing w:line="360" w:lineRule="auto"/>
        <w:jc w:val="left"/>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4.质量保证体系及措施……………………………………………………………………页</w:t>
      </w:r>
    </w:p>
    <w:p>
      <w:pPr>
        <w:keepNext w:val="0"/>
        <w:keepLines w:val="0"/>
        <w:widowControl/>
        <w:suppressLineNumbers w:val="0"/>
        <w:spacing w:line="360" w:lineRule="auto"/>
        <w:jc w:val="left"/>
        <w:rPr>
          <w:rFonts w:hint="default" w:ascii="仿宋" w:hAnsi="仿宋" w:eastAsia="仿宋" w:cs="仿宋"/>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5.项目投入的设备、设施、物品清单</w:t>
      </w:r>
      <w:r>
        <w:rPr>
          <w:rFonts w:hint="eastAsia" w:ascii="仿宋" w:hAnsi="仿宋" w:eastAsia="仿宋" w:cs="仿宋"/>
          <w:color w:val="000000"/>
          <w:kern w:val="0"/>
          <w:sz w:val="21"/>
          <w:szCs w:val="21"/>
          <w:lang w:val="en-US" w:eastAsia="zh-CN" w:bidi="ar"/>
        </w:rPr>
        <w:t>……………………………………………………页</w:t>
      </w:r>
    </w:p>
    <w:p>
      <w:pPr>
        <w:keepNext w:val="0"/>
        <w:keepLines w:val="0"/>
        <w:widowControl/>
        <w:suppressLineNumbers w:val="0"/>
        <w:spacing w:line="360" w:lineRule="auto"/>
        <w:jc w:val="left"/>
        <w:rPr>
          <w:rFonts w:hint="default" w:ascii="仿宋" w:hAnsi="仿宋" w:eastAsia="仿宋" w:cs="仿宋"/>
          <w:b/>
          <w:bCs/>
          <w:sz w:val="21"/>
          <w:szCs w:val="21"/>
          <w:lang w:val="en-US" w:eastAsia="zh-CN"/>
        </w:rPr>
      </w:pPr>
      <w:r>
        <w:rPr>
          <w:rFonts w:hint="eastAsia" w:ascii="仿宋" w:hAnsi="仿宋" w:eastAsia="仿宋" w:cs="仿宋"/>
          <w:b/>
          <w:bCs/>
          <w:color w:val="000000"/>
          <w:kern w:val="0"/>
          <w:sz w:val="21"/>
          <w:szCs w:val="21"/>
          <w:lang w:val="en-US" w:eastAsia="zh-CN" w:bidi="ar"/>
        </w:rPr>
        <w:t>四、</w:t>
      </w:r>
      <w:r>
        <w:rPr>
          <w:rFonts w:hint="eastAsia" w:ascii="仿宋" w:hAnsi="仿宋" w:eastAsia="仿宋" w:cs="仿宋"/>
          <w:b/>
          <w:bCs/>
          <w:sz w:val="21"/>
          <w:szCs w:val="21"/>
          <w:lang w:val="en-US" w:eastAsia="zh-CN"/>
        </w:rPr>
        <w:t>报价响应表（单独封装）</w:t>
      </w:r>
    </w:p>
    <w:p>
      <w:pPr>
        <w:keepNext w:val="0"/>
        <w:keepLines w:val="0"/>
        <w:widowControl/>
        <w:suppressLineNumbers w:val="0"/>
        <w:spacing w:line="360" w:lineRule="auto"/>
        <w:jc w:val="left"/>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五、投标人回执（现场提交）</w:t>
      </w:r>
    </w:p>
    <w:p>
      <w:pPr>
        <w:keepNext w:val="0"/>
        <w:keepLines w:val="0"/>
        <w:widowControl/>
        <w:suppressLineNumbers w:val="0"/>
        <w:spacing w:line="360" w:lineRule="auto"/>
        <w:jc w:val="left"/>
        <w:rPr>
          <w:rFonts w:hint="eastAsia" w:ascii="仿宋" w:hAnsi="仿宋" w:eastAsia="仿宋" w:cs="仿宋"/>
          <w:sz w:val="20"/>
          <w:szCs w:val="20"/>
          <w:lang w:val="en-US" w:eastAsia="zh-CN"/>
        </w:rPr>
      </w:pPr>
    </w:p>
    <w:p>
      <w:pPr>
        <w:keepNext w:val="0"/>
        <w:keepLines w:val="0"/>
        <w:widowControl/>
        <w:suppressLineNumbers w:val="0"/>
        <w:spacing w:line="360" w:lineRule="auto"/>
        <w:jc w:val="left"/>
        <w:rPr>
          <w:rFonts w:hint="eastAsia" w:ascii="仿宋" w:hAnsi="仿宋" w:eastAsia="仿宋" w:cs="仿宋"/>
          <w:sz w:val="20"/>
          <w:szCs w:val="20"/>
          <w:lang w:val="en-US" w:eastAsia="zh-CN"/>
        </w:rPr>
      </w:pPr>
    </w:p>
    <w:p>
      <w:pPr>
        <w:keepNext w:val="0"/>
        <w:keepLines w:val="0"/>
        <w:widowControl/>
        <w:suppressLineNumbers w:val="0"/>
        <w:spacing w:line="360" w:lineRule="auto"/>
        <w:jc w:val="left"/>
        <w:rPr>
          <w:rFonts w:hint="eastAsia" w:ascii="仿宋" w:hAnsi="仿宋" w:eastAsia="仿宋" w:cs="仿宋"/>
          <w:sz w:val="20"/>
          <w:szCs w:val="20"/>
          <w:lang w:val="en-US" w:eastAsia="zh-CN"/>
        </w:rPr>
      </w:pPr>
    </w:p>
    <w:p>
      <w:pPr>
        <w:keepNext w:val="0"/>
        <w:keepLines w:val="0"/>
        <w:widowControl/>
        <w:suppressLineNumbers w:val="0"/>
        <w:spacing w:line="360" w:lineRule="auto"/>
        <w:jc w:val="left"/>
        <w:rPr>
          <w:rFonts w:hint="eastAsia" w:ascii="仿宋" w:hAnsi="仿宋" w:eastAsia="仿宋" w:cs="仿宋"/>
          <w:sz w:val="20"/>
          <w:szCs w:val="20"/>
          <w:lang w:val="en-US" w:eastAsia="zh-CN"/>
        </w:rPr>
      </w:pPr>
    </w:p>
    <w:p>
      <w:pPr>
        <w:keepNext w:val="0"/>
        <w:keepLines w:val="0"/>
        <w:widowControl/>
        <w:suppressLineNumbers w:val="0"/>
        <w:spacing w:line="360" w:lineRule="auto"/>
        <w:jc w:val="left"/>
        <w:rPr>
          <w:rFonts w:hint="eastAsia" w:ascii="仿宋" w:hAnsi="仿宋" w:eastAsia="仿宋" w:cs="仿宋"/>
          <w:sz w:val="20"/>
          <w:szCs w:val="20"/>
          <w:lang w:val="en-US" w:eastAsia="zh-CN"/>
        </w:rPr>
      </w:pPr>
    </w:p>
    <w:p>
      <w:pPr>
        <w:keepNext w:val="0"/>
        <w:keepLines w:val="0"/>
        <w:widowControl/>
        <w:suppressLineNumbers w:val="0"/>
        <w:spacing w:line="360" w:lineRule="auto"/>
        <w:jc w:val="left"/>
        <w:rPr>
          <w:rFonts w:hint="eastAsia" w:ascii="仿宋" w:hAnsi="仿宋" w:eastAsia="仿宋" w:cs="仿宋"/>
          <w:sz w:val="20"/>
          <w:szCs w:val="20"/>
          <w:lang w:val="en-US" w:eastAsia="zh-CN"/>
        </w:rPr>
      </w:pPr>
    </w:p>
    <w:p>
      <w:pPr>
        <w:keepNext w:val="0"/>
        <w:keepLines w:val="0"/>
        <w:widowControl/>
        <w:suppressLineNumbers w:val="0"/>
        <w:spacing w:line="360" w:lineRule="auto"/>
        <w:jc w:val="left"/>
        <w:rPr>
          <w:rFonts w:hint="eastAsia" w:ascii="仿宋" w:hAnsi="仿宋" w:eastAsia="仿宋" w:cs="仿宋"/>
          <w:sz w:val="20"/>
          <w:szCs w:val="20"/>
          <w:lang w:val="en-US" w:eastAsia="zh-CN"/>
        </w:rPr>
      </w:pPr>
    </w:p>
    <w:p>
      <w:pPr>
        <w:keepNext w:val="0"/>
        <w:keepLines w:val="0"/>
        <w:widowControl/>
        <w:suppressLineNumbers w:val="0"/>
        <w:spacing w:line="360" w:lineRule="auto"/>
        <w:jc w:val="left"/>
        <w:rPr>
          <w:rFonts w:hint="eastAsia" w:ascii="仿宋" w:hAnsi="仿宋" w:eastAsia="仿宋" w:cs="仿宋"/>
          <w:sz w:val="20"/>
          <w:szCs w:val="20"/>
          <w:lang w:val="en-US" w:eastAsia="zh-CN"/>
        </w:rPr>
      </w:pPr>
    </w:p>
    <w:p>
      <w:pPr>
        <w:keepNext w:val="0"/>
        <w:keepLines w:val="0"/>
        <w:widowControl/>
        <w:numPr>
          <w:ilvl w:val="0"/>
          <w:numId w:val="2"/>
        </w:numPr>
        <w:suppressLineNumbers w:val="0"/>
        <w:spacing w:line="360" w:lineRule="auto"/>
        <w:ind w:left="0" w:leftChars="0" w:firstLine="0" w:firstLineChars="0"/>
        <w:jc w:val="left"/>
        <w:rPr>
          <w:rFonts w:hint="eastAsia" w:ascii="仿宋" w:hAnsi="仿宋" w:eastAsia="仿宋" w:cs="仿宋"/>
          <w:b/>
          <w:bCs/>
          <w:color w:val="000000"/>
          <w:kern w:val="0"/>
          <w:sz w:val="22"/>
          <w:szCs w:val="22"/>
          <w:lang w:val="en-US" w:eastAsia="zh-CN" w:bidi="ar"/>
        </w:rPr>
      </w:pPr>
      <w:r>
        <w:rPr>
          <w:rStyle w:val="21"/>
          <w:rFonts w:hint="eastAsia" w:ascii="仿宋" w:hAnsi="仿宋" w:eastAsia="仿宋" w:cs="仿宋"/>
          <w:sz w:val="28"/>
          <w:szCs w:val="22"/>
          <w:lang w:val="en-US" w:eastAsia="zh-CN"/>
        </w:rPr>
        <w:t>资格性文件</w:t>
      </w:r>
      <w:r>
        <w:rPr>
          <w:rFonts w:hint="eastAsia" w:ascii="仿宋" w:hAnsi="仿宋" w:eastAsia="仿宋" w:cs="仿宋"/>
          <w:b/>
          <w:bCs/>
          <w:color w:val="000000"/>
          <w:kern w:val="0"/>
          <w:sz w:val="22"/>
          <w:szCs w:val="22"/>
          <w:lang w:val="en-US" w:eastAsia="zh-CN" w:bidi="ar"/>
        </w:rPr>
        <w:t xml:space="preserve"> </w:t>
      </w:r>
    </w:p>
    <w:p>
      <w:pPr>
        <w:numPr>
          <w:ilvl w:val="0"/>
          <w:numId w:val="3"/>
        </w:numPr>
        <w:spacing w:line="360" w:lineRule="auto"/>
        <w:ind w:left="425" w:leftChars="0" w:hanging="425" w:firstLineChars="0"/>
        <w:jc w:val="both"/>
        <w:rPr>
          <w:rFonts w:hint="eastAsia" w:ascii="仿宋" w:hAnsi="仿宋" w:eastAsia="仿宋" w:cs="仿宋"/>
          <w:b/>
          <w:bCs/>
          <w:sz w:val="24"/>
          <w:szCs w:val="24"/>
        </w:rPr>
      </w:pPr>
      <w:r>
        <w:rPr>
          <w:rFonts w:hint="eastAsia" w:ascii="仿宋" w:hAnsi="仿宋" w:eastAsia="仿宋" w:cs="仿宋"/>
          <w:b/>
          <w:bCs/>
          <w:color w:val="000000"/>
          <w:kern w:val="0"/>
          <w:sz w:val="24"/>
          <w:szCs w:val="24"/>
          <w:lang w:val="en-US" w:eastAsia="zh-CN" w:bidi="ar"/>
        </w:rPr>
        <w:t>法定代表人证明书</w:t>
      </w:r>
    </w:p>
    <w:p>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法定代表人/单位负责人资格证明书</w:t>
      </w:r>
    </w:p>
    <w:p>
      <w:pPr>
        <w:spacing w:line="360" w:lineRule="auto"/>
        <w:jc w:val="center"/>
        <w:rPr>
          <w:rFonts w:hint="eastAsia" w:ascii="仿宋" w:hAnsi="仿宋" w:eastAsia="仿宋" w:cs="仿宋"/>
          <w:b/>
          <w:sz w:val="28"/>
          <w:szCs w:val="28"/>
        </w:rPr>
      </w:pPr>
    </w:p>
    <w:p>
      <w:pPr>
        <w:spacing w:line="360" w:lineRule="auto"/>
        <w:rPr>
          <w:rFonts w:hint="eastAsia" w:ascii="仿宋" w:hAnsi="仿宋" w:eastAsia="仿宋" w:cs="仿宋"/>
          <w:b/>
          <w:sz w:val="24"/>
          <w:szCs w:val="24"/>
          <w:u w:val="single"/>
          <w:lang w:val="en-US" w:eastAsia="zh-CN"/>
        </w:rPr>
      </w:pPr>
      <w:r>
        <w:rPr>
          <w:rFonts w:hint="eastAsia" w:ascii="仿宋" w:hAnsi="仿宋" w:eastAsia="仿宋" w:cs="仿宋"/>
          <w:b/>
          <w:sz w:val="24"/>
          <w:szCs w:val="24"/>
        </w:rPr>
        <w:t>致：</w:t>
      </w:r>
      <w:r>
        <w:rPr>
          <w:rFonts w:hint="eastAsia" w:ascii="仿宋" w:hAnsi="仿宋" w:eastAsia="仿宋" w:cs="仿宋"/>
          <w:b/>
          <w:sz w:val="24"/>
          <w:szCs w:val="24"/>
          <w:u w:val="single"/>
        </w:rPr>
        <w:t>广州</w:t>
      </w:r>
      <w:r>
        <w:rPr>
          <w:rFonts w:hint="eastAsia" w:ascii="仿宋" w:hAnsi="仿宋" w:eastAsia="仿宋" w:cs="仿宋"/>
          <w:b/>
          <w:sz w:val="24"/>
          <w:szCs w:val="24"/>
          <w:u w:val="single"/>
          <w:lang w:val="en-US" w:eastAsia="zh-CN"/>
        </w:rPr>
        <w:t>市</w:t>
      </w:r>
      <w:r>
        <w:rPr>
          <w:rFonts w:hint="eastAsia" w:ascii="仿宋" w:hAnsi="仿宋" w:eastAsia="仿宋" w:cs="仿宋"/>
          <w:b/>
          <w:sz w:val="24"/>
          <w:szCs w:val="24"/>
          <w:u w:val="single"/>
          <w:lang w:eastAsia="zh-CN"/>
        </w:rPr>
        <w:t>海珠区图书馆</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同志，现任我单位</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职务，为法定代表人/单位负责人，特此证明。</w:t>
      </w:r>
    </w:p>
    <w:p>
      <w:pPr>
        <w:spacing w:line="360" w:lineRule="auto"/>
        <w:ind w:firstLine="240" w:firstLineChars="100"/>
        <w:rPr>
          <w:rFonts w:hint="eastAsia" w:ascii="仿宋" w:hAnsi="仿宋" w:eastAsia="仿宋" w:cs="仿宋"/>
          <w:sz w:val="24"/>
          <w:szCs w:val="24"/>
        </w:rPr>
      </w:pPr>
    </w:p>
    <w:p>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法定代表人/单位负责人性别：</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年龄：</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spacing w:line="360" w:lineRule="auto"/>
        <w:ind w:firstLine="210"/>
        <w:rPr>
          <w:rFonts w:hint="eastAsia" w:ascii="仿宋" w:hAnsi="仿宋" w:eastAsia="仿宋" w:cs="仿宋"/>
          <w:sz w:val="24"/>
          <w:szCs w:val="24"/>
          <w:u w:val="single"/>
        </w:rPr>
      </w:pPr>
      <w:r>
        <w:rPr>
          <w:rFonts w:hint="eastAsia" w:ascii="仿宋" w:hAnsi="仿宋" w:eastAsia="仿宋" w:cs="仿宋"/>
          <w:sz w:val="24"/>
          <w:szCs w:val="24"/>
        </w:rPr>
        <w:t>办公电话：</w:t>
      </w:r>
      <w:r>
        <w:rPr>
          <w:rFonts w:hint="eastAsia" w:ascii="仿宋" w:hAnsi="仿宋" w:eastAsia="仿宋" w:cs="仿宋"/>
          <w:sz w:val="24"/>
          <w:szCs w:val="24"/>
          <w:u w:val="single"/>
        </w:rPr>
        <w:t xml:space="preserve">  </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手机号码：</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资格证明书签发日期：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none"/>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none"/>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none"/>
        </w:rPr>
        <w:t>日</w:t>
      </w:r>
    </w:p>
    <w:p>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投标供应商名称：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2"/>
          <w:sz w:val="24"/>
          <w:szCs w:val="24"/>
          <w:lang w:val="zh-CN"/>
        </w:rPr>
        <w:t>加盖公章</w:t>
      </w:r>
      <w:r>
        <w:rPr>
          <w:rFonts w:hint="eastAsia" w:ascii="仿宋" w:hAnsi="仿宋" w:eastAsia="仿宋" w:cs="仿宋"/>
          <w:sz w:val="24"/>
          <w:szCs w:val="24"/>
        </w:rPr>
        <w:t>）</w:t>
      </w:r>
    </w:p>
    <w:p>
      <w:pPr>
        <w:spacing w:line="360" w:lineRule="auto"/>
        <w:ind w:firstLine="240" w:firstLineChars="100"/>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说明：1.法定代表人为企业事业单位、国家机关、社会团体的主要行政负责人。</w:t>
      </w:r>
    </w:p>
    <w:p>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2.单位负责人是指单位法定代表人或者法律、行政法规规定代表单位行使职权的主要负责人。</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3.内容必须填写真实、清楚、涂改无效，不得转让。</w:t>
      </w: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b/>
          <w:sz w:val="21"/>
          <w:szCs w:val="21"/>
        </w:rPr>
      </w:pPr>
      <w:r>
        <w:rPr>
          <w:rFonts w:hint="eastAsia" w:ascii="仿宋" w:hAnsi="仿宋" w:eastAsia="仿宋" w:cs="仿宋"/>
          <w:sz w:val="21"/>
          <w:szCs w:val="21"/>
        </w:rPr>
        <w:t xml:space="preserve"> </w:t>
      </w:r>
      <w:r>
        <w:rPr>
          <w:rFonts w:hint="eastAsia" w:ascii="仿宋" w:hAnsi="仿宋" w:eastAsia="仿宋" w:cs="仿宋"/>
          <w:b/>
          <w:sz w:val="21"/>
          <w:szCs w:val="21"/>
        </w:rPr>
        <w:t xml:space="preserve"> </w:t>
      </w:r>
      <w:r>
        <w:rPr>
          <w:rFonts w:hint="eastAsia" w:ascii="仿宋" w:hAnsi="仿宋" w:eastAsia="仿宋" w:cs="仿宋"/>
          <w:b/>
          <w:sz w:val="24"/>
          <w:szCs w:val="24"/>
        </w:rPr>
        <w:t>(请投标供应商务必提供下列附件)</w:t>
      </w:r>
    </w:p>
    <w:p>
      <w:pPr>
        <w:rPr>
          <w:rFonts w:hint="eastAsia" w:ascii="仿宋" w:hAnsi="仿宋" w:eastAsia="仿宋" w:cs="仿宋"/>
          <w:b/>
          <w:sz w:val="21"/>
          <w:szCs w:val="21"/>
        </w:rPr>
      </w:pPr>
    </w:p>
    <w:p>
      <w:pPr>
        <w:spacing w:line="480" w:lineRule="exact"/>
        <w:jc w:val="both"/>
        <w:rPr>
          <w:rFonts w:hint="eastAsia" w:ascii="仿宋" w:hAnsi="仿宋" w:eastAsia="仿宋" w:cs="仿宋"/>
          <w:b/>
          <w:sz w:val="28"/>
          <w:szCs w:val="28"/>
        </w:rPr>
        <w:sectPr>
          <w:pgSz w:w="11906" w:h="16838"/>
          <w:pgMar w:top="1440" w:right="1689" w:bottom="1440" w:left="1689" w:header="851" w:footer="992" w:gutter="0"/>
          <w:pgNumType w:fmt="decimal" w:start="1"/>
          <w:cols w:space="425" w:num="1"/>
          <w:docGrid w:type="lines" w:linePitch="312" w:charSpace="0"/>
        </w:sectPr>
      </w:pPr>
    </w:p>
    <w:p>
      <w:pPr>
        <w:numPr>
          <w:ilvl w:val="0"/>
          <w:numId w:val="3"/>
        </w:numPr>
        <w:spacing w:line="360" w:lineRule="auto"/>
        <w:ind w:left="425" w:leftChars="0" w:hanging="425" w:firstLineChars="0"/>
        <w:jc w:val="left"/>
        <w:rPr>
          <w:rFonts w:hint="eastAsia" w:ascii="仿宋" w:hAnsi="仿宋" w:eastAsia="仿宋" w:cs="仿宋"/>
          <w:b/>
          <w:bCs/>
          <w:sz w:val="24"/>
          <w:szCs w:val="24"/>
        </w:rPr>
      </w:pPr>
      <w:r>
        <w:rPr>
          <w:rFonts w:hint="eastAsia" w:ascii="仿宋" w:hAnsi="仿宋" w:eastAsia="仿宋" w:cs="仿宋"/>
          <w:b/>
          <w:bCs/>
          <w:color w:val="000000"/>
          <w:kern w:val="0"/>
          <w:sz w:val="24"/>
          <w:szCs w:val="24"/>
          <w:lang w:val="en-US" w:eastAsia="zh-CN" w:bidi="ar"/>
        </w:rPr>
        <w:t>法人代表授权委托书</w:t>
      </w:r>
    </w:p>
    <w:p>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法定代表人/单位负责人授权委托书</w:t>
      </w:r>
    </w:p>
    <w:p>
      <w:pPr>
        <w:rPr>
          <w:rFonts w:hint="eastAsia" w:ascii="仿宋" w:hAnsi="仿宋" w:eastAsia="仿宋" w:cs="仿宋"/>
        </w:rPr>
      </w:pPr>
    </w:p>
    <w:p>
      <w:pPr>
        <w:spacing w:line="480" w:lineRule="exact"/>
        <w:rPr>
          <w:rFonts w:hint="eastAsia" w:ascii="仿宋" w:hAnsi="仿宋" w:eastAsia="仿宋" w:cs="仿宋"/>
          <w:b/>
          <w:sz w:val="24"/>
          <w:szCs w:val="24"/>
          <w:u w:val="single"/>
        </w:rPr>
      </w:pPr>
      <w:r>
        <w:rPr>
          <w:rFonts w:hint="eastAsia" w:ascii="仿宋" w:hAnsi="仿宋" w:eastAsia="仿宋" w:cs="仿宋"/>
          <w:b/>
          <w:sz w:val="24"/>
          <w:szCs w:val="24"/>
        </w:rPr>
        <w:t>致：</w:t>
      </w:r>
      <w:r>
        <w:rPr>
          <w:rFonts w:hint="eastAsia" w:ascii="仿宋" w:hAnsi="仿宋" w:eastAsia="仿宋" w:cs="仿宋"/>
          <w:b/>
          <w:sz w:val="24"/>
          <w:szCs w:val="24"/>
          <w:u w:val="single"/>
        </w:rPr>
        <w:t>广州</w:t>
      </w:r>
      <w:r>
        <w:rPr>
          <w:rFonts w:hint="eastAsia" w:ascii="仿宋" w:hAnsi="仿宋" w:eastAsia="仿宋" w:cs="仿宋"/>
          <w:b/>
          <w:sz w:val="24"/>
          <w:szCs w:val="24"/>
          <w:u w:val="single"/>
          <w:lang w:val="en-US" w:eastAsia="zh-CN"/>
        </w:rPr>
        <w:t>市</w:t>
      </w:r>
      <w:r>
        <w:rPr>
          <w:rFonts w:hint="eastAsia" w:ascii="仿宋" w:hAnsi="仿宋" w:eastAsia="仿宋" w:cs="仿宋"/>
          <w:b/>
          <w:sz w:val="24"/>
          <w:szCs w:val="24"/>
          <w:u w:val="single"/>
          <w:lang w:eastAsia="zh-CN"/>
        </w:rPr>
        <w:t>海珠区图书馆</w:t>
      </w:r>
    </w:p>
    <w:p>
      <w:pPr>
        <w:spacing w:line="5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兹授权</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同志，为我公司法定代表人/单位负责人的授权委托代理人，其权限是：全权代表本公司参与</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广州市</w:t>
      </w:r>
      <w:r>
        <w:rPr>
          <w:rFonts w:hint="eastAsia" w:ascii="仿宋" w:hAnsi="仿宋" w:eastAsia="仿宋" w:cs="仿宋"/>
          <w:b w:val="0"/>
          <w:bCs w:val="0"/>
          <w:color w:val="auto"/>
          <w:sz w:val="24"/>
          <w:szCs w:val="24"/>
          <w:u w:val="single"/>
        </w:rPr>
        <w:t>海珠区图书馆图书物流</w:t>
      </w:r>
      <w:r>
        <w:rPr>
          <w:rFonts w:hint="eastAsia" w:ascii="仿宋" w:hAnsi="仿宋" w:eastAsia="仿宋" w:cs="仿宋"/>
          <w:sz w:val="24"/>
          <w:szCs w:val="24"/>
          <w:u w:val="single"/>
        </w:rPr>
        <w:t xml:space="preserve"> </w:t>
      </w:r>
      <w:r>
        <w:rPr>
          <w:rFonts w:hint="eastAsia" w:ascii="仿宋" w:hAnsi="仿宋" w:eastAsia="仿宋" w:cs="仿宋"/>
          <w:sz w:val="24"/>
          <w:szCs w:val="24"/>
        </w:rPr>
        <w:t>项目的报名及投标。</w:t>
      </w:r>
    </w:p>
    <w:p>
      <w:pPr>
        <w:spacing w:line="480" w:lineRule="exact"/>
        <w:ind w:firstLine="410"/>
        <w:rPr>
          <w:rFonts w:hint="eastAsia" w:ascii="仿宋" w:hAnsi="仿宋" w:eastAsia="仿宋" w:cs="仿宋"/>
          <w:sz w:val="24"/>
          <w:szCs w:val="24"/>
        </w:rPr>
      </w:pPr>
      <w:r>
        <w:rPr>
          <w:rFonts w:hint="eastAsia" w:ascii="仿宋" w:hAnsi="仿宋" w:eastAsia="仿宋" w:cs="仿宋"/>
          <w:sz w:val="24"/>
          <w:szCs w:val="24"/>
        </w:rPr>
        <w:t>代理人无转移委托权。</w:t>
      </w:r>
    </w:p>
    <w:p>
      <w:pPr>
        <w:spacing w:line="480" w:lineRule="exact"/>
        <w:ind w:firstLine="410"/>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授权单位：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2"/>
          <w:sz w:val="24"/>
          <w:szCs w:val="24"/>
          <w:lang w:val="zh-CN"/>
        </w:rPr>
        <w:t>加盖公章</w:t>
      </w:r>
      <w:r>
        <w:rPr>
          <w:rFonts w:hint="eastAsia" w:ascii="仿宋" w:hAnsi="仿宋" w:eastAsia="仿宋" w:cs="仿宋"/>
          <w:sz w:val="24"/>
          <w:szCs w:val="24"/>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（签名亲笔或盖私章）</w:t>
      </w:r>
    </w:p>
    <w:p>
      <w:pPr>
        <w:spacing w:line="360" w:lineRule="auto"/>
        <w:rPr>
          <w:rFonts w:hint="eastAsia" w:ascii="仿宋" w:hAnsi="仿宋" w:eastAsia="仿宋" w:cs="仿宋"/>
          <w:sz w:val="24"/>
          <w:szCs w:val="24"/>
        </w:rPr>
      </w:pPr>
      <w:r>
        <w:rPr>
          <w:rFonts w:hint="eastAsia" w:ascii="仿宋" w:hAnsi="仿宋" w:eastAsia="仿宋" w:cs="仿宋"/>
          <w:sz w:val="24"/>
          <w:szCs w:val="24"/>
        </w:rPr>
        <w:t>签发日期：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日   </w:t>
      </w:r>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 xml:space="preserve">有效期限：至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tbl>
      <w:tblPr>
        <w:tblStyle w:val="9"/>
        <w:tblW w:w="761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6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80" w:hRule="atLeast"/>
          <w:jc w:val="center"/>
        </w:trPr>
        <w:tc>
          <w:tcPr>
            <w:tcW w:w="7611" w:type="dxa"/>
          </w:tcPr>
          <w:p>
            <w:pPr>
              <w:spacing w:line="480" w:lineRule="exact"/>
              <w:ind w:left="132" w:leftChars="63"/>
              <w:rPr>
                <w:rFonts w:hint="eastAsia" w:ascii="仿宋" w:hAnsi="仿宋" w:eastAsia="仿宋" w:cs="仿宋"/>
                <w:sz w:val="24"/>
                <w:szCs w:val="24"/>
              </w:rPr>
            </w:pPr>
            <w:r>
              <w:rPr>
                <w:rFonts w:hint="eastAsia" w:ascii="仿宋" w:hAnsi="仿宋" w:eastAsia="仿宋" w:cs="仿宋"/>
                <w:sz w:val="24"/>
                <w:szCs w:val="24"/>
              </w:rPr>
              <w:t>附： 代理人性别：</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年龄：</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spacing w:line="480" w:lineRule="exact"/>
              <w:ind w:left="132" w:leftChars="63" w:firstLine="480"/>
              <w:rPr>
                <w:rFonts w:hint="eastAsia" w:ascii="仿宋" w:hAnsi="仿宋" w:eastAsia="仿宋" w:cs="仿宋"/>
                <w:sz w:val="24"/>
                <w:szCs w:val="24"/>
                <w:u w:val="single"/>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spacing w:line="440" w:lineRule="exact"/>
              <w:ind w:left="132" w:leftChars="63" w:firstLine="480"/>
              <w:rPr>
                <w:rFonts w:hint="eastAsia" w:ascii="仿宋" w:hAnsi="仿宋" w:eastAsia="仿宋" w:cs="仿宋"/>
                <w:sz w:val="24"/>
                <w:szCs w:val="24"/>
              </w:rPr>
            </w:pPr>
            <w:r>
              <w:rPr>
                <w:rFonts w:hint="eastAsia" w:ascii="仿宋" w:hAnsi="仿宋" w:eastAsia="仿宋" w:cs="仿宋"/>
                <w:sz w:val="24"/>
                <w:szCs w:val="24"/>
              </w:rPr>
              <w:t>办公电话：</w:t>
            </w:r>
            <w:r>
              <w:rPr>
                <w:rFonts w:hint="eastAsia" w:ascii="仿宋" w:hAnsi="仿宋" w:eastAsia="仿宋" w:cs="仿宋"/>
                <w:sz w:val="24"/>
                <w:szCs w:val="24"/>
                <w:u w:val="single"/>
              </w:rPr>
              <w:t xml:space="preserve">     </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sz w:val="24"/>
                <w:szCs w:val="24"/>
                <w:u w:val="single"/>
              </w:rPr>
              <w:t xml:space="preserve">         </w:t>
            </w:r>
          </w:p>
          <w:p>
            <w:pPr>
              <w:spacing w:line="440" w:lineRule="exact"/>
              <w:ind w:left="132" w:leftChars="63" w:firstLine="480"/>
              <w:rPr>
                <w:rFonts w:hint="eastAsia" w:ascii="仿宋" w:hAnsi="仿宋" w:eastAsia="仿宋" w:cs="仿宋"/>
                <w:sz w:val="24"/>
                <w:szCs w:val="24"/>
                <w:u w:val="single"/>
              </w:rPr>
            </w:pPr>
            <w:r>
              <w:rPr>
                <w:rFonts w:hint="eastAsia" w:ascii="仿宋" w:hAnsi="仿宋" w:eastAsia="仿宋" w:cs="仿宋"/>
                <w:sz w:val="24"/>
                <w:szCs w:val="24"/>
              </w:rPr>
              <w:t>手机号码：</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tc>
      </w:tr>
    </w:tbl>
    <w:p>
      <w:pPr>
        <w:spacing w:line="360" w:lineRule="auto"/>
        <w:rPr>
          <w:rFonts w:hint="eastAsia" w:ascii="仿宋" w:hAnsi="仿宋" w:eastAsia="仿宋" w:cs="仿宋"/>
          <w:sz w:val="24"/>
          <w:szCs w:val="24"/>
        </w:rPr>
      </w:pPr>
      <w:r>
        <w:rPr>
          <w:rFonts w:hint="eastAsia" w:ascii="仿宋" w:hAnsi="仿宋" w:eastAsia="仿宋" w:cs="仿宋"/>
          <w:sz w:val="24"/>
          <w:szCs w:val="24"/>
        </w:rPr>
        <w:t>说明： 1、上述内容必须真实，填写清楚，涂改无效。</w:t>
      </w:r>
    </w:p>
    <w:p>
      <w:pPr>
        <w:spacing w:line="360" w:lineRule="auto"/>
        <w:ind w:left="954" w:leftChars="300" w:hanging="324" w:hangingChars="135"/>
        <w:rPr>
          <w:rFonts w:hint="eastAsia" w:ascii="仿宋" w:hAnsi="仿宋" w:eastAsia="仿宋" w:cs="仿宋"/>
          <w:sz w:val="24"/>
          <w:szCs w:val="24"/>
        </w:rPr>
      </w:pPr>
      <w:r>
        <w:rPr>
          <w:rFonts w:hint="eastAsia" w:ascii="仿宋" w:hAnsi="仿宋" w:eastAsia="仿宋" w:cs="仿宋"/>
          <w:sz w:val="24"/>
          <w:szCs w:val="24"/>
        </w:rPr>
        <w:t>2、授权权限：全权代表本公司参与上述采购项目的报名及投标。</w:t>
      </w:r>
    </w:p>
    <w:p>
      <w:pPr>
        <w:spacing w:line="360" w:lineRule="auto"/>
        <w:ind w:left="954" w:leftChars="300" w:hanging="324" w:hangingChars="135"/>
        <w:rPr>
          <w:rFonts w:hint="eastAsia" w:ascii="仿宋" w:hAnsi="仿宋" w:eastAsia="仿宋" w:cs="仿宋"/>
          <w:sz w:val="24"/>
          <w:szCs w:val="24"/>
        </w:rPr>
      </w:pPr>
      <w:r>
        <w:rPr>
          <w:rFonts w:hint="eastAsia" w:ascii="仿宋" w:hAnsi="仿宋" w:eastAsia="仿宋" w:cs="仿宋"/>
          <w:sz w:val="24"/>
          <w:szCs w:val="24"/>
        </w:rPr>
        <w:t>3、投标签字代表为法定代表人，则本表不适用。</w:t>
      </w:r>
    </w:p>
    <w:p>
      <w:pPr>
        <w:spacing w:line="440" w:lineRule="exact"/>
        <w:ind w:firstLine="736" w:firstLineChars="307"/>
        <w:rPr>
          <w:rFonts w:hint="eastAsia" w:ascii="仿宋" w:hAnsi="仿宋" w:eastAsia="仿宋" w:cs="仿宋"/>
          <w:sz w:val="24"/>
          <w:szCs w:val="24"/>
        </w:rPr>
      </w:pPr>
    </w:p>
    <w:p>
      <w:pPr>
        <w:rPr>
          <w:rFonts w:hint="eastAsia" w:ascii="仿宋" w:hAnsi="仿宋" w:eastAsia="仿宋" w:cs="仿宋"/>
          <w:b/>
          <w:sz w:val="21"/>
          <w:szCs w:val="21"/>
        </w:rPr>
      </w:pPr>
      <w:r>
        <w:rPr>
          <w:rFonts w:hint="eastAsia" w:ascii="仿宋" w:hAnsi="仿宋" w:eastAsia="仿宋" w:cs="仿宋"/>
          <w:b/>
          <w:sz w:val="21"/>
          <w:szCs w:val="21"/>
        </w:rPr>
        <w:t>(请投标供应商务必提供授权代表人身份证复印件)</w:t>
      </w:r>
    </w:p>
    <w:p>
      <w:pPr>
        <w:pStyle w:val="2"/>
        <w:rPr>
          <w:rFonts w:hint="eastAsia" w:ascii="仿宋" w:hAnsi="仿宋" w:eastAsia="仿宋" w:cs="仿宋"/>
          <w:b/>
          <w:sz w:val="21"/>
          <w:szCs w:val="21"/>
        </w:rPr>
      </w:pPr>
    </w:p>
    <w:p>
      <w:pPr>
        <w:bidi w:val="0"/>
        <w:rPr>
          <w:rFonts w:hint="eastAsia" w:ascii="仿宋" w:hAnsi="仿宋" w:eastAsia="仿宋" w:cs="仿宋"/>
          <w:sz w:val="24"/>
          <w:szCs w:val="32"/>
        </w:rPr>
        <w:sectPr>
          <w:pgSz w:w="11906" w:h="16838"/>
          <w:pgMar w:top="1440" w:right="1800" w:bottom="1440" w:left="1800" w:header="851" w:footer="992" w:gutter="0"/>
          <w:cols w:space="425" w:num="1"/>
          <w:docGrid w:type="lines" w:linePitch="312" w:charSpace="0"/>
        </w:sectPr>
      </w:pPr>
    </w:p>
    <w:p>
      <w:pPr>
        <w:numPr>
          <w:ilvl w:val="0"/>
          <w:numId w:val="3"/>
        </w:numPr>
        <w:ind w:left="425" w:leftChars="0" w:hanging="425" w:firstLineChars="0"/>
        <w:rPr>
          <w:rFonts w:hint="eastAsia" w:ascii="仿宋" w:hAnsi="仿宋" w:eastAsia="仿宋" w:cs="仿宋"/>
          <w:b/>
          <w:bCs/>
          <w:sz w:val="24"/>
          <w:szCs w:val="24"/>
        </w:rPr>
      </w:pPr>
      <w:r>
        <w:rPr>
          <w:rFonts w:hint="eastAsia" w:ascii="仿宋" w:hAnsi="仿宋" w:eastAsia="仿宋" w:cs="仿宋"/>
          <w:b/>
          <w:bCs/>
          <w:color w:val="000000"/>
          <w:kern w:val="0"/>
          <w:sz w:val="24"/>
          <w:szCs w:val="24"/>
          <w:lang w:val="en-US" w:eastAsia="zh-CN" w:bidi="ar"/>
        </w:rPr>
        <w:t>营业执照副本</w:t>
      </w:r>
    </w:p>
    <w:p>
      <w:pPr>
        <w:rPr>
          <w:rFonts w:hint="eastAsia" w:ascii="仿宋" w:hAnsi="仿宋" w:eastAsia="仿宋" w:cs="仿宋"/>
        </w:rPr>
        <w:sectPr>
          <w:pgSz w:w="11906" w:h="16838"/>
          <w:pgMar w:top="1440" w:right="1800" w:bottom="1440" w:left="1800" w:header="851" w:footer="992" w:gutter="0"/>
          <w:cols w:space="425" w:num="1"/>
          <w:docGrid w:type="lines" w:linePitch="312" w:charSpace="0"/>
        </w:sectPr>
      </w:pPr>
    </w:p>
    <w:p>
      <w:pPr>
        <w:numPr>
          <w:ilvl w:val="0"/>
          <w:numId w:val="3"/>
        </w:numPr>
        <w:ind w:left="425" w:leftChars="0" w:hanging="425" w:firstLineChars="0"/>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车辆行驶证复印件</w:t>
      </w:r>
    </w:p>
    <w:p>
      <w:pPr>
        <w:pStyle w:val="2"/>
        <w:rPr>
          <w:rFonts w:hint="eastAsia" w:ascii="仿宋" w:hAnsi="仿宋" w:eastAsia="仿宋" w:cs="仿宋"/>
          <w:b/>
          <w:bCs/>
          <w:color w:val="000000"/>
          <w:kern w:val="0"/>
          <w:sz w:val="22"/>
          <w:szCs w:val="22"/>
          <w:lang w:val="en-US" w:eastAsia="zh-CN" w:bidi="ar"/>
        </w:rPr>
      </w:pPr>
    </w:p>
    <w:p>
      <w:pPr>
        <w:rPr>
          <w:rFonts w:hint="eastAsia" w:ascii="仿宋" w:hAnsi="仿宋" w:eastAsia="仿宋" w:cs="仿宋"/>
          <w:b/>
          <w:bCs/>
          <w:color w:val="000000"/>
          <w:kern w:val="0"/>
          <w:sz w:val="22"/>
          <w:szCs w:val="22"/>
          <w:lang w:val="en-US" w:eastAsia="zh-CN" w:bidi="ar"/>
        </w:rPr>
        <w:sectPr>
          <w:footerReference r:id="rId3" w:type="default"/>
          <w:pgSz w:w="11906" w:h="16838"/>
          <w:pgMar w:top="1440" w:right="1689" w:bottom="1440" w:left="1689" w:header="851" w:footer="992" w:gutter="0"/>
          <w:pgNumType w:fmt="decimal" w:start="1"/>
          <w:cols w:space="425" w:num="1"/>
          <w:docGrid w:type="lines" w:linePitch="312" w:charSpace="0"/>
        </w:sectPr>
      </w:pPr>
    </w:p>
    <w:p>
      <w:pPr>
        <w:numPr>
          <w:ilvl w:val="0"/>
          <w:numId w:val="3"/>
        </w:numPr>
        <w:bidi w:val="0"/>
        <w:rPr>
          <w:rFonts w:hint="eastAsia" w:ascii="仿宋" w:hAnsi="仿宋" w:eastAsia="仿宋" w:cs="仿宋"/>
          <w:b/>
          <w:bCs/>
          <w:sz w:val="24"/>
          <w:szCs w:val="24"/>
          <w:lang w:val="en-US" w:eastAsia="zh-CN"/>
        </w:rPr>
      </w:pPr>
      <w:r>
        <w:rPr>
          <w:rFonts w:hint="eastAsia" w:ascii="仿宋" w:hAnsi="仿宋" w:eastAsia="仿宋" w:cs="仿宋"/>
          <w:b/>
          <w:bCs/>
          <w:sz w:val="24"/>
          <w:szCs w:val="24"/>
        </w:rPr>
        <w:t>近3年内在经营活动中无重大违法记录，并提供企业信用证明</w:t>
      </w:r>
    </w:p>
    <w:p>
      <w:pPr>
        <w:rPr>
          <w:rFonts w:hint="eastAsia" w:ascii="仿宋" w:hAnsi="仿宋" w:eastAsia="仿宋" w:cs="仿宋"/>
          <w:b/>
          <w:bCs/>
          <w:i w:val="0"/>
          <w:iCs w:val="0"/>
          <w:caps w:val="0"/>
          <w:color w:val="000000"/>
          <w:spacing w:val="0"/>
          <w:sz w:val="24"/>
          <w:szCs w:val="24"/>
          <w:shd w:val="clear" w:fill="FFFFFF"/>
        </w:rPr>
      </w:pPr>
    </w:p>
    <w:p>
      <w:pPr>
        <w:bidi w:val="0"/>
        <w:rPr>
          <w:rFonts w:hint="eastAsia" w:ascii="仿宋" w:hAnsi="仿宋" w:eastAsia="仿宋" w:cs="仿宋"/>
          <w:i/>
          <w:iCs/>
        </w:rPr>
      </w:pPr>
      <w:r>
        <w:rPr>
          <w:rFonts w:hint="eastAsia" w:ascii="仿宋" w:hAnsi="仿宋" w:eastAsia="仿宋" w:cs="仿宋"/>
          <w:i/>
          <w:iCs/>
          <w:lang w:val="en-US" w:eastAsia="zh-CN"/>
        </w:rPr>
        <w:t>供应商可通过</w:t>
      </w:r>
      <w:r>
        <w:rPr>
          <w:rFonts w:hint="eastAsia" w:ascii="仿宋" w:hAnsi="仿宋" w:eastAsia="仿宋" w:cs="仿宋"/>
          <w:i/>
          <w:iCs/>
        </w:rPr>
        <w:t>信用中国网址：https://www.creditchina.gov.cn/，或国家企业信用信息公示系统网址：http://www.gsxt.gov.cn/index.html，二选一；</w:t>
      </w:r>
    </w:p>
    <w:p>
      <w:pPr>
        <w:rPr>
          <w:rFonts w:hint="eastAsia" w:ascii="仿宋" w:hAnsi="仿宋" w:eastAsia="仿宋" w:cs="仿宋"/>
          <w:b/>
          <w:bCs/>
          <w:i w:val="0"/>
          <w:iCs w:val="0"/>
          <w:caps w:val="0"/>
          <w:color w:val="000000"/>
          <w:spacing w:val="0"/>
          <w:sz w:val="24"/>
          <w:szCs w:val="24"/>
          <w:shd w:val="clear" w:fill="FFFFFF"/>
          <w:lang w:val="en-US" w:eastAsia="zh-CN"/>
        </w:rPr>
        <w:sectPr>
          <w:pgSz w:w="11906" w:h="16838"/>
          <w:pgMar w:top="1440" w:right="1689" w:bottom="1440" w:left="1689" w:header="851" w:footer="992" w:gutter="0"/>
          <w:pgNumType w:fmt="decimal" w:start="1"/>
          <w:cols w:space="425" w:num="1"/>
          <w:docGrid w:type="lines" w:linePitch="312" w:charSpace="0"/>
        </w:sectPr>
      </w:pPr>
    </w:p>
    <w:p>
      <w:pPr>
        <w:numPr>
          <w:ilvl w:val="0"/>
          <w:numId w:val="2"/>
        </w:numPr>
        <w:bidi w:val="0"/>
        <w:spacing w:line="360" w:lineRule="auto"/>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商务部分</w:t>
      </w:r>
    </w:p>
    <w:p>
      <w:pPr>
        <w:numPr>
          <w:ilvl w:val="0"/>
          <w:numId w:val="4"/>
        </w:numPr>
        <w:bidi w:val="0"/>
        <w:spacing w:line="360" w:lineRule="auto"/>
        <w:rPr>
          <w:rFonts w:hint="eastAsia" w:ascii="仿宋" w:hAnsi="仿宋" w:eastAsia="仿宋" w:cs="仿宋"/>
          <w:lang w:val="en-US" w:eastAsia="zh-CN"/>
        </w:rPr>
        <w:sectPr>
          <w:pgSz w:w="11906" w:h="16838"/>
          <w:pgMar w:top="1440" w:right="1689" w:bottom="1440" w:left="1689" w:header="851" w:footer="992" w:gutter="0"/>
          <w:pgNumType w:fmt="decimal" w:start="1"/>
          <w:cols w:space="425" w:num="1"/>
          <w:docGrid w:type="lines" w:linePitch="312" w:charSpace="0"/>
        </w:sectPr>
      </w:pPr>
      <w:r>
        <w:rPr>
          <w:rFonts w:hint="eastAsia" w:ascii="仿宋" w:hAnsi="仿宋" w:eastAsia="仿宋" w:cs="仿宋"/>
          <w:b/>
          <w:bCs/>
          <w:sz w:val="24"/>
          <w:szCs w:val="32"/>
        </w:rPr>
        <w:t>质量管理体系、环境管理体系和职业健康安全管理体系认证</w:t>
      </w:r>
    </w:p>
    <w:p>
      <w:pPr>
        <w:numPr>
          <w:ilvl w:val="0"/>
          <w:numId w:val="4"/>
        </w:numPr>
        <w:ind w:left="425" w:leftChars="0" w:hanging="425" w:firstLineChars="0"/>
        <w:rPr>
          <w:rFonts w:hint="eastAsia" w:ascii="仿宋" w:hAnsi="仿宋" w:eastAsia="仿宋" w:cs="仿宋"/>
          <w:b/>
          <w:bCs/>
          <w:i w:val="0"/>
          <w:iCs w:val="0"/>
          <w:caps w:val="0"/>
          <w:color w:val="000000"/>
          <w:spacing w:val="0"/>
          <w:sz w:val="24"/>
          <w:szCs w:val="24"/>
          <w:shd w:val="clear" w:fill="FFFFFF"/>
        </w:rPr>
      </w:pPr>
      <w:r>
        <w:rPr>
          <w:rFonts w:hint="eastAsia" w:ascii="仿宋" w:hAnsi="仿宋" w:eastAsia="仿宋" w:cs="仿宋"/>
          <w:b/>
          <w:bCs/>
          <w:i w:val="0"/>
          <w:iCs w:val="0"/>
          <w:caps w:val="0"/>
          <w:color w:val="000000"/>
          <w:spacing w:val="0"/>
          <w:sz w:val="24"/>
          <w:szCs w:val="24"/>
          <w:shd w:val="clear" w:fill="FFFFFF"/>
        </w:rPr>
        <w:t>投标人</w:t>
      </w:r>
      <w:r>
        <w:rPr>
          <w:rFonts w:hint="eastAsia" w:ascii="仿宋" w:hAnsi="仿宋" w:eastAsia="仿宋" w:cs="仿宋"/>
          <w:b/>
          <w:bCs/>
          <w:i w:val="0"/>
          <w:iCs w:val="0"/>
          <w:caps w:val="0"/>
          <w:color w:val="000000"/>
          <w:spacing w:val="0"/>
          <w:sz w:val="24"/>
          <w:szCs w:val="24"/>
          <w:shd w:val="clear" w:fill="FFFFFF"/>
          <w:lang w:val="en-US" w:eastAsia="zh-CN"/>
        </w:rPr>
        <w:t>出</w:t>
      </w:r>
      <w:r>
        <w:rPr>
          <w:rFonts w:hint="eastAsia" w:ascii="仿宋" w:hAnsi="仿宋" w:eastAsia="仿宋" w:cs="仿宋"/>
          <w:b/>
          <w:bCs/>
          <w:i w:val="0"/>
          <w:iCs w:val="0"/>
          <w:caps w:val="0"/>
          <w:color w:val="000000"/>
          <w:spacing w:val="0"/>
          <w:sz w:val="24"/>
          <w:szCs w:val="24"/>
          <w:shd w:val="clear" w:fill="FFFFFF"/>
        </w:rPr>
        <w:t>具</w:t>
      </w:r>
      <w:r>
        <w:rPr>
          <w:rFonts w:hint="eastAsia" w:ascii="仿宋" w:hAnsi="仿宋" w:eastAsia="仿宋" w:cs="仿宋"/>
          <w:b/>
          <w:bCs/>
          <w:i w:val="0"/>
          <w:iCs w:val="0"/>
          <w:caps w:val="0"/>
          <w:color w:val="000000"/>
          <w:spacing w:val="0"/>
          <w:sz w:val="24"/>
          <w:szCs w:val="24"/>
          <w:shd w:val="clear" w:fill="FFFFFF"/>
          <w:lang w:val="en-US" w:eastAsia="zh-CN"/>
        </w:rPr>
        <w:t>相</w:t>
      </w:r>
      <w:r>
        <w:rPr>
          <w:rFonts w:hint="eastAsia" w:ascii="仿宋" w:hAnsi="仿宋" w:eastAsia="仿宋" w:cs="仿宋"/>
          <w:b/>
          <w:bCs/>
          <w:i w:val="0"/>
          <w:iCs w:val="0"/>
          <w:caps w:val="0"/>
          <w:color w:val="000000"/>
          <w:spacing w:val="0"/>
          <w:sz w:val="24"/>
          <w:szCs w:val="24"/>
          <w:shd w:val="clear" w:fill="FFFFFF"/>
        </w:rPr>
        <w:t>同业绩</w:t>
      </w:r>
      <w:r>
        <w:rPr>
          <w:rFonts w:hint="eastAsia" w:ascii="仿宋" w:hAnsi="仿宋" w:eastAsia="仿宋" w:cs="仿宋"/>
          <w:b/>
          <w:bCs/>
          <w:i w:val="0"/>
          <w:iCs w:val="0"/>
          <w:caps w:val="0"/>
          <w:color w:val="000000"/>
          <w:spacing w:val="0"/>
          <w:sz w:val="24"/>
          <w:szCs w:val="24"/>
          <w:shd w:val="clear" w:fill="FFFFFF"/>
          <w:lang w:val="en-US" w:eastAsia="zh-CN"/>
        </w:rPr>
        <w:t>复印件</w:t>
      </w:r>
    </w:p>
    <w:p>
      <w:pPr>
        <w:bidi w:val="0"/>
        <w:rPr>
          <w:rFonts w:hint="eastAsia" w:ascii="仿宋" w:hAnsi="仿宋" w:eastAsia="仿宋" w:cs="仿宋"/>
          <w:sz w:val="24"/>
          <w:szCs w:val="32"/>
          <w:lang w:val="en-US" w:eastAsia="zh-CN"/>
        </w:rPr>
      </w:pPr>
    </w:p>
    <w:p>
      <w:pPr>
        <w:bidi w:val="0"/>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同类业绩一览表</w:t>
      </w:r>
    </w:p>
    <w:tbl>
      <w:tblPr>
        <w:tblStyle w:val="9"/>
        <w:tblW w:w="8313" w:type="dxa"/>
        <w:tblInd w:w="-2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3"/>
        <w:gridCol w:w="2388"/>
        <w:gridCol w:w="820"/>
        <w:gridCol w:w="820"/>
        <w:gridCol w:w="820"/>
        <w:gridCol w:w="2022"/>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lang w:val="en-US" w:eastAsia="zh-CN"/>
              </w:rPr>
              <w:t>序号</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lang w:val="en-US" w:eastAsia="zh-CN"/>
              </w:rPr>
              <w:t>项目名称</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lang w:val="en-US" w:eastAsia="zh-CN"/>
              </w:rPr>
              <w:t>项目地址</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lang w:val="en-US" w:eastAsia="zh-CN"/>
              </w:rPr>
              <w:t>合同  总价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lang w:val="en-US" w:eastAsia="zh-CN"/>
              </w:rPr>
              <w:t>服务 年限</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lang w:val="en-US" w:eastAsia="zh-CN"/>
              </w:rPr>
              <w:t>项目单位联系人电话</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lang w:val="en-US" w:eastAsia="zh-CN"/>
              </w:rPr>
              <w:t>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lang w:val="en-US" w:eastAsia="zh-CN"/>
              </w:rPr>
              <w:t>1</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 w:hAnsi="仿宋" w:eastAsia="仿宋" w:cs="仿宋"/>
                <w:sz w:val="24"/>
                <w:szCs w:val="24"/>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 w:hAnsi="仿宋" w:eastAsia="仿宋" w:cs="仿宋"/>
                <w:sz w:val="24"/>
                <w:szCs w:val="24"/>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 w:hAnsi="仿宋" w:eastAsia="仿宋" w:cs="仿宋"/>
                <w:sz w:val="24"/>
                <w:szCs w:val="24"/>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 w:hAnsi="仿宋" w:eastAsia="仿宋" w:cs="仿宋"/>
                <w:sz w:val="24"/>
                <w:szCs w:val="24"/>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lang w:val="en-US" w:eastAsia="zh-CN"/>
              </w:rPr>
              <w:t>2</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 w:hAnsi="仿宋" w:eastAsia="仿宋" w:cs="仿宋"/>
                <w:sz w:val="24"/>
                <w:szCs w:val="24"/>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 w:hAnsi="仿宋" w:eastAsia="仿宋" w:cs="仿宋"/>
                <w:sz w:val="24"/>
                <w:szCs w:val="24"/>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 w:hAnsi="仿宋" w:eastAsia="仿宋" w:cs="仿宋"/>
                <w:sz w:val="24"/>
                <w:szCs w:val="24"/>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 w:hAnsi="仿宋" w:eastAsia="仿宋" w:cs="仿宋"/>
                <w:sz w:val="24"/>
                <w:szCs w:val="24"/>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lang w:val="en-US" w:eastAsia="zh-CN"/>
              </w:rPr>
              <w:t>3</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 w:hAnsi="仿宋" w:eastAsia="仿宋" w:cs="仿宋"/>
                <w:sz w:val="24"/>
                <w:szCs w:val="24"/>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 w:hAnsi="仿宋" w:eastAsia="仿宋" w:cs="仿宋"/>
                <w:sz w:val="24"/>
                <w:szCs w:val="24"/>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 w:hAnsi="仿宋" w:eastAsia="仿宋" w:cs="仿宋"/>
                <w:sz w:val="24"/>
                <w:szCs w:val="24"/>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 w:hAnsi="仿宋" w:eastAsia="仿宋" w:cs="仿宋"/>
                <w:sz w:val="24"/>
                <w:szCs w:val="24"/>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lang w:val="en-US" w:eastAsia="zh-CN"/>
              </w:rPr>
              <w:t>4</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 w:hAnsi="仿宋" w:eastAsia="仿宋" w:cs="仿宋"/>
                <w:sz w:val="24"/>
                <w:szCs w:val="24"/>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 w:hAnsi="仿宋" w:eastAsia="仿宋" w:cs="仿宋"/>
                <w:sz w:val="24"/>
                <w:szCs w:val="24"/>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 w:hAnsi="仿宋" w:eastAsia="仿宋" w:cs="仿宋"/>
                <w:sz w:val="24"/>
                <w:szCs w:val="24"/>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 w:hAnsi="仿宋" w:eastAsia="仿宋" w:cs="仿宋"/>
                <w:sz w:val="24"/>
                <w:szCs w:val="24"/>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 w:hAnsi="仿宋" w:eastAsia="仿宋" w:cs="仿宋"/>
                <w:sz w:val="24"/>
                <w:szCs w:val="24"/>
                <w:lang w:val="en-US" w:eastAsia="zh-CN"/>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 w:hAnsi="仿宋" w:eastAsia="仿宋" w:cs="仿宋"/>
                <w:sz w:val="24"/>
                <w:szCs w:val="24"/>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 w:hAnsi="仿宋" w:eastAsia="仿宋" w:cs="仿宋"/>
                <w:sz w:val="24"/>
                <w:szCs w:val="24"/>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 w:hAnsi="仿宋" w:eastAsia="仿宋" w:cs="仿宋"/>
                <w:sz w:val="24"/>
                <w:szCs w:val="24"/>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 w:hAnsi="仿宋" w:eastAsia="仿宋" w:cs="仿宋"/>
                <w:sz w:val="24"/>
                <w:szCs w:val="24"/>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仿宋" w:hAnsi="仿宋" w:eastAsia="仿宋" w:cs="仿宋"/>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仿宋" w:hAnsi="仿宋" w:eastAsia="仿宋" w:cs="仿宋"/>
                <w:sz w:val="24"/>
                <w:szCs w:val="24"/>
              </w:rPr>
            </w:pPr>
          </w:p>
        </w:tc>
      </w:tr>
    </w:tbl>
    <w:p>
      <w:pPr>
        <w:rPr>
          <w:rFonts w:hint="eastAsia" w:ascii="仿宋" w:hAnsi="仿宋" w:eastAsia="仿宋" w:cs="仿宋"/>
          <w:lang w:val="en-US" w:eastAsia="zh-CN"/>
        </w:rPr>
        <w:sectPr>
          <w:pgSz w:w="11906" w:h="16838"/>
          <w:pgMar w:top="1440" w:right="1689" w:bottom="1440" w:left="1689" w:header="851" w:footer="992" w:gutter="0"/>
          <w:pgNumType w:fmt="decimal" w:start="1"/>
          <w:cols w:space="425" w:num="1"/>
          <w:docGrid w:type="lines" w:linePitch="312" w:charSpace="0"/>
        </w:sectPr>
      </w:pPr>
    </w:p>
    <w:p>
      <w:pPr>
        <w:numPr>
          <w:ilvl w:val="0"/>
          <w:numId w:val="4"/>
        </w:numPr>
        <w:bidi w:val="0"/>
        <w:rPr>
          <w:rFonts w:hint="eastAsia" w:ascii="仿宋" w:hAnsi="仿宋" w:eastAsia="仿宋" w:cs="仿宋"/>
          <w:b/>
          <w:bCs/>
          <w:sz w:val="24"/>
          <w:szCs w:val="24"/>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sz w:val="24"/>
          <w:szCs w:val="24"/>
          <w:lang w:val="en-US" w:eastAsia="zh-CN"/>
        </w:rPr>
        <w:t>同类项目业绩复印件：</w:t>
      </w:r>
    </w:p>
    <w:p>
      <w:pPr>
        <w:numPr>
          <w:ilvl w:val="0"/>
          <w:numId w:val="4"/>
        </w:numPr>
        <w:ind w:left="425" w:leftChars="0" w:hanging="425" w:firstLineChars="0"/>
        <w:rPr>
          <w:rFonts w:hint="eastAsia" w:ascii="仿宋" w:hAnsi="仿宋" w:eastAsia="仿宋" w:cs="仿宋"/>
          <w:b/>
          <w:bCs/>
          <w:i w:val="0"/>
          <w:iCs w:val="0"/>
          <w:caps w:val="0"/>
          <w:color w:val="000000"/>
          <w:spacing w:val="0"/>
          <w:sz w:val="24"/>
          <w:szCs w:val="24"/>
          <w:shd w:val="clear" w:fill="FFFFFF"/>
        </w:rPr>
      </w:pPr>
      <w:r>
        <w:rPr>
          <w:rFonts w:hint="eastAsia" w:ascii="仿宋" w:hAnsi="仿宋" w:eastAsia="仿宋" w:cs="仿宋"/>
          <w:b/>
          <w:bCs/>
          <w:color w:val="000000"/>
          <w:kern w:val="0"/>
          <w:sz w:val="24"/>
          <w:szCs w:val="24"/>
          <w:lang w:val="en-US" w:eastAsia="zh-CN" w:bidi="ar"/>
        </w:rPr>
        <w:t>同类项目业绩客户评价</w:t>
      </w:r>
    </w:p>
    <w:p>
      <w:pPr>
        <w:numPr>
          <w:ilvl w:val="0"/>
          <w:numId w:val="0"/>
        </w:numPr>
        <w:ind w:leftChars="0"/>
        <w:rPr>
          <w:rFonts w:hint="eastAsia" w:ascii="仿宋" w:hAnsi="仿宋" w:eastAsia="仿宋" w:cs="仿宋"/>
          <w:b/>
          <w:bCs/>
          <w:color w:val="000000"/>
          <w:kern w:val="0"/>
          <w:sz w:val="24"/>
          <w:szCs w:val="24"/>
          <w:lang w:val="en-US" w:eastAsia="zh-CN" w:bidi="ar"/>
        </w:rPr>
        <w:sectPr>
          <w:pgSz w:w="11906" w:h="16838"/>
          <w:pgMar w:top="1440" w:right="1800" w:bottom="1440" w:left="1800" w:header="851" w:footer="992" w:gutter="0"/>
          <w:cols w:space="425" w:num="1"/>
          <w:docGrid w:type="lines" w:linePitch="312" w:charSpace="0"/>
        </w:sectPr>
      </w:pPr>
    </w:p>
    <w:p>
      <w:pPr>
        <w:numPr>
          <w:ilvl w:val="0"/>
          <w:numId w:val="4"/>
        </w:numPr>
        <w:ind w:left="425" w:leftChars="0" w:hanging="425" w:firstLineChars="0"/>
        <w:rPr>
          <w:rFonts w:hint="eastAsia" w:ascii="仿宋" w:hAnsi="仿宋" w:eastAsia="仿宋" w:cs="仿宋"/>
          <w:b/>
          <w:bCs/>
          <w:i w:val="0"/>
          <w:iCs w:val="0"/>
          <w:caps w:val="0"/>
          <w:color w:val="000000"/>
          <w:spacing w:val="0"/>
          <w:sz w:val="24"/>
          <w:szCs w:val="24"/>
          <w:shd w:val="clear" w:fill="FFFFFF"/>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i w:val="0"/>
          <w:iCs w:val="0"/>
          <w:caps w:val="0"/>
          <w:color w:val="000000"/>
          <w:spacing w:val="0"/>
          <w:sz w:val="24"/>
          <w:szCs w:val="24"/>
          <w:shd w:val="clear" w:fill="FFFFFF"/>
        </w:rPr>
        <w:t>提供不低于6人的市级公共图书馆培训上岗证明</w:t>
      </w:r>
    </w:p>
    <w:p>
      <w:pPr>
        <w:keepNext w:val="0"/>
        <w:keepLines w:val="0"/>
        <w:widowControl/>
        <w:numPr>
          <w:ilvl w:val="0"/>
          <w:numId w:val="4"/>
        </w:numPr>
        <w:suppressLineNumbers w:val="0"/>
        <w:ind w:left="425" w:leftChars="0" w:hanging="425" w:firstLineChars="0"/>
        <w:jc w:val="left"/>
        <w:rPr>
          <w:rFonts w:hint="eastAsia" w:ascii="仿宋" w:hAnsi="仿宋" w:eastAsia="仿宋" w:cs="仿宋"/>
          <w:kern w:val="0"/>
          <w:sz w:val="24"/>
          <w:szCs w:val="24"/>
          <w:lang w:val="en-US" w:eastAsia="zh-CN" w:bidi="ar"/>
        </w:rPr>
      </w:pPr>
      <w:r>
        <w:rPr>
          <w:rFonts w:hint="eastAsia" w:ascii="仿宋" w:hAnsi="仿宋" w:eastAsia="仿宋" w:cs="仿宋"/>
          <w:b/>
          <w:color w:val="auto"/>
          <w:sz w:val="24"/>
        </w:rPr>
        <w:t>派</w:t>
      </w:r>
      <w:r>
        <w:rPr>
          <w:rFonts w:hint="eastAsia" w:ascii="仿宋" w:hAnsi="仿宋" w:eastAsia="仿宋" w:cs="仿宋"/>
          <w:b/>
          <w:color w:val="auto"/>
          <w:sz w:val="24"/>
          <w:lang w:val="en-US" w:eastAsia="zh-CN"/>
        </w:rPr>
        <w:t>遣相关</w:t>
      </w:r>
      <w:r>
        <w:rPr>
          <w:rFonts w:hint="eastAsia" w:ascii="仿宋" w:hAnsi="仿宋" w:eastAsia="仿宋" w:cs="仿宋"/>
          <w:b/>
          <w:color w:val="auto"/>
          <w:sz w:val="24"/>
        </w:rPr>
        <w:t>服务人员</w:t>
      </w:r>
      <w:r>
        <w:rPr>
          <w:rFonts w:hint="eastAsia" w:ascii="仿宋" w:hAnsi="仿宋" w:eastAsia="仿宋" w:cs="仿宋"/>
          <w:b/>
          <w:color w:val="auto"/>
          <w:sz w:val="24"/>
          <w:lang w:val="en-US" w:eastAsia="zh-CN"/>
        </w:rPr>
        <w:t>信息</w:t>
      </w:r>
    </w:p>
    <w:tbl>
      <w:tblPr>
        <w:tblStyle w:val="9"/>
        <w:tblpPr w:leftFromText="180" w:rightFromText="180" w:vertAnchor="text" w:horzAnchor="page" w:tblpX="1436" w:tblpY="352"/>
        <w:tblOverlap w:val="never"/>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112"/>
        <w:gridCol w:w="713"/>
        <w:gridCol w:w="650"/>
        <w:gridCol w:w="712"/>
        <w:gridCol w:w="1560"/>
        <w:gridCol w:w="1003"/>
        <w:gridCol w:w="1075"/>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0" w:type="dxa"/>
            <w:noWrap w:val="0"/>
            <w:vAlign w:val="center"/>
          </w:tcPr>
          <w:p>
            <w:pPr>
              <w:adjustRightInd w:val="0"/>
              <w:snapToGrid w:val="0"/>
              <w:ind w:left="-92" w:leftChars="-44" w:right="-80" w:rightChars="-38"/>
              <w:jc w:val="center"/>
              <w:rPr>
                <w:rFonts w:hint="eastAsia" w:ascii="仿宋" w:hAnsi="仿宋" w:eastAsia="仿宋" w:cs="仿宋"/>
                <w:b/>
                <w:color w:val="000000"/>
                <w:sz w:val="20"/>
                <w:szCs w:val="20"/>
              </w:rPr>
            </w:pPr>
            <w:r>
              <w:rPr>
                <w:rFonts w:hint="eastAsia" w:ascii="仿宋" w:hAnsi="仿宋" w:eastAsia="仿宋" w:cs="仿宋"/>
                <w:b/>
                <w:color w:val="000000"/>
                <w:sz w:val="20"/>
                <w:szCs w:val="20"/>
              </w:rPr>
              <w:t>序号</w:t>
            </w:r>
          </w:p>
        </w:tc>
        <w:tc>
          <w:tcPr>
            <w:tcW w:w="1112" w:type="dxa"/>
            <w:noWrap w:val="0"/>
            <w:vAlign w:val="center"/>
          </w:tcPr>
          <w:p>
            <w:pPr>
              <w:adjustRightInd w:val="0"/>
              <w:snapToGrid w:val="0"/>
              <w:ind w:left="-92" w:leftChars="-44" w:right="-80" w:rightChars="-38"/>
              <w:jc w:val="center"/>
              <w:rPr>
                <w:rFonts w:hint="eastAsia" w:ascii="仿宋" w:hAnsi="仿宋" w:eastAsia="仿宋" w:cs="仿宋"/>
                <w:b/>
                <w:color w:val="000000"/>
                <w:sz w:val="20"/>
                <w:szCs w:val="20"/>
              </w:rPr>
            </w:pPr>
            <w:r>
              <w:rPr>
                <w:rFonts w:hint="eastAsia" w:ascii="仿宋" w:hAnsi="仿宋" w:eastAsia="仿宋" w:cs="仿宋"/>
                <w:b/>
                <w:color w:val="000000"/>
                <w:sz w:val="20"/>
                <w:szCs w:val="20"/>
              </w:rPr>
              <w:t>姓名</w:t>
            </w:r>
          </w:p>
        </w:tc>
        <w:tc>
          <w:tcPr>
            <w:tcW w:w="713" w:type="dxa"/>
            <w:noWrap w:val="0"/>
            <w:vAlign w:val="center"/>
          </w:tcPr>
          <w:p>
            <w:pPr>
              <w:adjustRightInd w:val="0"/>
              <w:snapToGrid w:val="0"/>
              <w:ind w:left="-92" w:leftChars="-44" w:right="-80" w:rightChars="-38"/>
              <w:jc w:val="center"/>
              <w:rPr>
                <w:rFonts w:hint="eastAsia" w:ascii="仿宋" w:hAnsi="仿宋" w:eastAsia="仿宋" w:cs="仿宋"/>
                <w:b/>
                <w:color w:val="000000"/>
                <w:sz w:val="20"/>
                <w:szCs w:val="20"/>
              </w:rPr>
            </w:pPr>
            <w:r>
              <w:rPr>
                <w:rFonts w:hint="eastAsia" w:ascii="仿宋" w:hAnsi="仿宋" w:eastAsia="仿宋" w:cs="仿宋"/>
                <w:b/>
                <w:color w:val="000000"/>
                <w:sz w:val="20"/>
                <w:szCs w:val="20"/>
              </w:rPr>
              <w:t>性别</w:t>
            </w:r>
          </w:p>
        </w:tc>
        <w:tc>
          <w:tcPr>
            <w:tcW w:w="650" w:type="dxa"/>
            <w:noWrap w:val="0"/>
            <w:vAlign w:val="center"/>
          </w:tcPr>
          <w:p>
            <w:pPr>
              <w:adjustRightInd w:val="0"/>
              <w:snapToGrid w:val="0"/>
              <w:ind w:left="-92" w:leftChars="-44" w:right="-80" w:rightChars="-38"/>
              <w:jc w:val="center"/>
              <w:rPr>
                <w:rFonts w:hint="eastAsia" w:ascii="仿宋" w:hAnsi="仿宋" w:eastAsia="仿宋" w:cs="仿宋"/>
                <w:b/>
                <w:color w:val="000000"/>
                <w:sz w:val="20"/>
                <w:szCs w:val="20"/>
              </w:rPr>
            </w:pPr>
            <w:r>
              <w:rPr>
                <w:rFonts w:hint="eastAsia" w:ascii="仿宋" w:hAnsi="仿宋" w:eastAsia="仿宋" w:cs="仿宋"/>
                <w:b/>
                <w:color w:val="000000"/>
                <w:sz w:val="20"/>
                <w:szCs w:val="20"/>
              </w:rPr>
              <w:t>年龄</w:t>
            </w:r>
          </w:p>
        </w:tc>
        <w:tc>
          <w:tcPr>
            <w:tcW w:w="712" w:type="dxa"/>
            <w:noWrap w:val="0"/>
            <w:vAlign w:val="center"/>
          </w:tcPr>
          <w:p>
            <w:pPr>
              <w:adjustRightInd w:val="0"/>
              <w:snapToGrid w:val="0"/>
              <w:ind w:left="-92" w:leftChars="-44" w:right="-80" w:rightChars="-38"/>
              <w:jc w:val="center"/>
              <w:rPr>
                <w:rFonts w:hint="eastAsia" w:ascii="仿宋" w:hAnsi="仿宋" w:eastAsia="仿宋" w:cs="仿宋"/>
                <w:b/>
                <w:color w:val="000000"/>
                <w:sz w:val="20"/>
                <w:szCs w:val="20"/>
              </w:rPr>
            </w:pPr>
            <w:r>
              <w:rPr>
                <w:rFonts w:hint="eastAsia" w:ascii="仿宋" w:hAnsi="仿宋" w:eastAsia="仿宋" w:cs="仿宋"/>
                <w:b/>
                <w:color w:val="000000"/>
                <w:sz w:val="20"/>
                <w:szCs w:val="20"/>
              </w:rPr>
              <w:t>学历</w:t>
            </w:r>
          </w:p>
        </w:tc>
        <w:tc>
          <w:tcPr>
            <w:tcW w:w="1560" w:type="dxa"/>
            <w:noWrap w:val="0"/>
            <w:vAlign w:val="center"/>
          </w:tcPr>
          <w:p>
            <w:pPr>
              <w:adjustRightInd w:val="0"/>
              <w:snapToGrid w:val="0"/>
              <w:ind w:left="-92" w:leftChars="-44" w:right="-80" w:rightChars="-38"/>
              <w:jc w:val="center"/>
              <w:rPr>
                <w:rFonts w:hint="eastAsia" w:ascii="仿宋" w:hAnsi="仿宋" w:eastAsia="仿宋" w:cs="仿宋"/>
                <w:b/>
                <w:color w:val="000000"/>
                <w:sz w:val="20"/>
                <w:szCs w:val="20"/>
              </w:rPr>
            </w:pPr>
            <w:r>
              <w:rPr>
                <w:rFonts w:hint="eastAsia" w:ascii="仿宋" w:hAnsi="仿宋" w:eastAsia="仿宋" w:cs="仿宋"/>
                <w:b/>
                <w:color w:val="000000"/>
                <w:sz w:val="20"/>
                <w:szCs w:val="20"/>
              </w:rPr>
              <w:t>专业</w:t>
            </w:r>
          </w:p>
        </w:tc>
        <w:tc>
          <w:tcPr>
            <w:tcW w:w="1003" w:type="dxa"/>
            <w:noWrap w:val="0"/>
            <w:vAlign w:val="center"/>
          </w:tcPr>
          <w:p>
            <w:pPr>
              <w:adjustRightInd w:val="0"/>
              <w:snapToGrid w:val="0"/>
              <w:ind w:left="-92" w:leftChars="-44" w:right="-80" w:rightChars="-38"/>
              <w:jc w:val="center"/>
              <w:rPr>
                <w:rFonts w:hint="eastAsia" w:ascii="仿宋" w:hAnsi="仿宋" w:eastAsia="仿宋" w:cs="仿宋"/>
                <w:b/>
                <w:color w:val="000000"/>
                <w:sz w:val="20"/>
                <w:szCs w:val="20"/>
              </w:rPr>
            </w:pPr>
            <w:r>
              <w:rPr>
                <w:rFonts w:hint="eastAsia" w:ascii="仿宋" w:hAnsi="仿宋" w:eastAsia="仿宋" w:cs="仿宋"/>
                <w:b/>
                <w:color w:val="000000"/>
                <w:sz w:val="20"/>
                <w:szCs w:val="20"/>
              </w:rPr>
              <w:t>经验年限</w:t>
            </w:r>
          </w:p>
        </w:tc>
        <w:tc>
          <w:tcPr>
            <w:tcW w:w="1075" w:type="dxa"/>
            <w:noWrap w:val="0"/>
            <w:vAlign w:val="center"/>
          </w:tcPr>
          <w:p>
            <w:pPr>
              <w:adjustRightInd w:val="0"/>
              <w:snapToGrid w:val="0"/>
              <w:ind w:left="-92" w:leftChars="-44" w:right="-80" w:rightChars="-38"/>
              <w:jc w:val="center"/>
              <w:rPr>
                <w:rFonts w:hint="eastAsia" w:ascii="仿宋" w:hAnsi="仿宋" w:eastAsia="仿宋" w:cs="仿宋"/>
                <w:b/>
                <w:color w:val="000000"/>
                <w:sz w:val="20"/>
                <w:szCs w:val="20"/>
              </w:rPr>
            </w:pPr>
            <w:r>
              <w:rPr>
                <w:rFonts w:hint="eastAsia" w:ascii="仿宋" w:hAnsi="仿宋" w:eastAsia="仿宋" w:cs="仿宋"/>
                <w:b/>
                <w:color w:val="000000"/>
                <w:sz w:val="20"/>
                <w:szCs w:val="20"/>
              </w:rPr>
              <w:t>担任职务</w:t>
            </w:r>
          </w:p>
        </w:tc>
        <w:tc>
          <w:tcPr>
            <w:tcW w:w="1612" w:type="dxa"/>
            <w:noWrap w:val="0"/>
            <w:vAlign w:val="center"/>
          </w:tcPr>
          <w:p>
            <w:pPr>
              <w:adjustRightInd w:val="0"/>
              <w:snapToGrid w:val="0"/>
              <w:ind w:left="-92" w:leftChars="-44" w:right="-80" w:rightChars="-38"/>
              <w:jc w:val="center"/>
              <w:rPr>
                <w:rFonts w:hint="eastAsia" w:ascii="仿宋" w:hAnsi="仿宋" w:eastAsia="仿宋" w:cs="仿宋"/>
                <w:b/>
                <w:color w:val="000000"/>
                <w:sz w:val="20"/>
                <w:szCs w:val="20"/>
              </w:rPr>
            </w:pPr>
            <w:r>
              <w:rPr>
                <w:rFonts w:hint="eastAsia" w:ascii="仿宋" w:hAnsi="仿宋" w:eastAsia="仿宋" w:cs="仿宋"/>
                <w:b/>
                <w:color w:val="000000"/>
                <w:sz w:val="20"/>
                <w:szCs w:val="20"/>
              </w:rPr>
              <w:t>承担工作内容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70" w:type="dxa"/>
            <w:noWrap w:val="0"/>
            <w:vAlign w:val="center"/>
          </w:tcPr>
          <w:p>
            <w:pPr>
              <w:jc w:val="center"/>
              <w:rPr>
                <w:rFonts w:hint="eastAsia" w:ascii="仿宋" w:hAnsi="仿宋" w:eastAsia="仿宋" w:cs="仿宋"/>
                <w:color w:val="000000"/>
                <w:sz w:val="20"/>
                <w:szCs w:val="20"/>
              </w:rPr>
            </w:pPr>
            <w:r>
              <w:rPr>
                <w:rFonts w:hint="eastAsia" w:ascii="仿宋" w:hAnsi="仿宋" w:eastAsia="仿宋" w:cs="仿宋"/>
                <w:color w:val="000000"/>
                <w:sz w:val="20"/>
                <w:szCs w:val="20"/>
              </w:rPr>
              <w:t>1</w:t>
            </w:r>
          </w:p>
        </w:tc>
        <w:tc>
          <w:tcPr>
            <w:tcW w:w="1112" w:type="dxa"/>
            <w:noWrap w:val="0"/>
            <w:vAlign w:val="center"/>
          </w:tcPr>
          <w:p>
            <w:pPr>
              <w:jc w:val="center"/>
              <w:rPr>
                <w:rFonts w:hint="eastAsia" w:ascii="仿宋" w:hAnsi="仿宋" w:eastAsia="仿宋" w:cs="仿宋"/>
                <w:color w:val="000000"/>
                <w:sz w:val="18"/>
                <w:szCs w:val="18"/>
              </w:rPr>
            </w:pPr>
          </w:p>
        </w:tc>
        <w:tc>
          <w:tcPr>
            <w:tcW w:w="713" w:type="dxa"/>
            <w:noWrap w:val="0"/>
            <w:vAlign w:val="center"/>
          </w:tcPr>
          <w:p>
            <w:pPr>
              <w:jc w:val="center"/>
              <w:rPr>
                <w:rFonts w:hint="eastAsia" w:ascii="仿宋" w:hAnsi="仿宋" w:eastAsia="仿宋" w:cs="仿宋"/>
                <w:color w:val="000000"/>
                <w:sz w:val="18"/>
                <w:szCs w:val="18"/>
              </w:rPr>
            </w:pPr>
          </w:p>
        </w:tc>
        <w:tc>
          <w:tcPr>
            <w:tcW w:w="650" w:type="dxa"/>
            <w:noWrap w:val="0"/>
            <w:vAlign w:val="center"/>
          </w:tcPr>
          <w:p>
            <w:pPr>
              <w:jc w:val="center"/>
              <w:rPr>
                <w:rFonts w:hint="eastAsia" w:ascii="仿宋" w:hAnsi="仿宋" w:eastAsia="仿宋" w:cs="仿宋"/>
                <w:color w:val="000000"/>
                <w:sz w:val="18"/>
                <w:szCs w:val="18"/>
              </w:rPr>
            </w:pPr>
          </w:p>
        </w:tc>
        <w:tc>
          <w:tcPr>
            <w:tcW w:w="712" w:type="dxa"/>
            <w:noWrap w:val="0"/>
            <w:vAlign w:val="center"/>
          </w:tcPr>
          <w:p>
            <w:pPr>
              <w:jc w:val="center"/>
              <w:rPr>
                <w:rFonts w:hint="eastAsia" w:ascii="仿宋" w:hAnsi="仿宋" w:eastAsia="仿宋" w:cs="仿宋"/>
                <w:color w:val="000000"/>
                <w:sz w:val="18"/>
                <w:szCs w:val="18"/>
              </w:rPr>
            </w:pPr>
          </w:p>
        </w:tc>
        <w:tc>
          <w:tcPr>
            <w:tcW w:w="1560" w:type="dxa"/>
            <w:noWrap w:val="0"/>
            <w:vAlign w:val="center"/>
          </w:tcPr>
          <w:p>
            <w:pPr>
              <w:jc w:val="center"/>
              <w:rPr>
                <w:rFonts w:hint="eastAsia" w:ascii="仿宋" w:hAnsi="仿宋" w:eastAsia="仿宋" w:cs="仿宋"/>
                <w:color w:val="000000"/>
                <w:sz w:val="18"/>
                <w:szCs w:val="18"/>
              </w:rPr>
            </w:pPr>
          </w:p>
        </w:tc>
        <w:tc>
          <w:tcPr>
            <w:tcW w:w="1003" w:type="dxa"/>
            <w:noWrap w:val="0"/>
            <w:vAlign w:val="center"/>
          </w:tcPr>
          <w:p>
            <w:pPr>
              <w:jc w:val="center"/>
              <w:rPr>
                <w:rFonts w:hint="eastAsia" w:ascii="仿宋" w:hAnsi="仿宋" w:eastAsia="仿宋" w:cs="仿宋"/>
                <w:color w:val="000000"/>
                <w:sz w:val="18"/>
                <w:szCs w:val="18"/>
                <w:lang w:val="en-US" w:eastAsia="zh-CN"/>
              </w:rPr>
            </w:pPr>
          </w:p>
        </w:tc>
        <w:tc>
          <w:tcPr>
            <w:tcW w:w="1075" w:type="dxa"/>
            <w:noWrap w:val="0"/>
            <w:vAlign w:val="center"/>
          </w:tcPr>
          <w:p>
            <w:pPr>
              <w:jc w:val="center"/>
              <w:rPr>
                <w:rFonts w:hint="eastAsia" w:ascii="仿宋" w:hAnsi="仿宋" w:eastAsia="仿宋" w:cs="仿宋"/>
                <w:color w:val="000000"/>
                <w:sz w:val="18"/>
                <w:szCs w:val="18"/>
              </w:rPr>
            </w:pPr>
          </w:p>
        </w:tc>
        <w:tc>
          <w:tcPr>
            <w:tcW w:w="1612" w:type="dxa"/>
            <w:noWrap w:val="0"/>
            <w:vAlign w:val="center"/>
          </w:tcPr>
          <w:p>
            <w:pPr>
              <w:jc w:val="center"/>
              <w:rPr>
                <w:rFonts w:hint="eastAsia"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70" w:type="dxa"/>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w:t>
            </w:r>
          </w:p>
        </w:tc>
        <w:tc>
          <w:tcPr>
            <w:tcW w:w="1112" w:type="dxa"/>
            <w:noWrap w:val="0"/>
            <w:vAlign w:val="center"/>
          </w:tcPr>
          <w:p>
            <w:pPr>
              <w:jc w:val="center"/>
              <w:rPr>
                <w:rFonts w:hint="eastAsia" w:ascii="仿宋" w:hAnsi="仿宋" w:eastAsia="仿宋" w:cs="仿宋"/>
                <w:color w:val="000000"/>
                <w:sz w:val="18"/>
                <w:szCs w:val="18"/>
              </w:rPr>
            </w:pPr>
          </w:p>
        </w:tc>
        <w:tc>
          <w:tcPr>
            <w:tcW w:w="713" w:type="dxa"/>
            <w:noWrap w:val="0"/>
            <w:vAlign w:val="center"/>
          </w:tcPr>
          <w:p>
            <w:pPr>
              <w:jc w:val="center"/>
              <w:rPr>
                <w:rFonts w:hint="eastAsia" w:ascii="仿宋" w:hAnsi="仿宋" w:eastAsia="仿宋" w:cs="仿宋"/>
                <w:color w:val="000000"/>
                <w:sz w:val="18"/>
                <w:szCs w:val="18"/>
              </w:rPr>
            </w:pPr>
          </w:p>
        </w:tc>
        <w:tc>
          <w:tcPr>
            <w:tcW w:w="650" w:type="dxa"/>
            <w:noWrap w:val="0"/>
            <w:vAlign w:val="center"/>
          </w:tcPr>
          <w:p>
            <w:pPr>
              <w:jc w:val="center"/>
              <w:rPr>
                <w:rFonts w:hint="eastAsia" w:ascii="仿宋" w:hAnsi="仿宋" w:eastAsia="仿宋" w:cs="仿宋"/>
                <w:color w:val="000000"/>
                <w:sz w:val="18"/>
                <w:szCs w:val="18"/>
              </w:rPr>
            </w:pPr>
          </w:p>
        </w:tc>
        <w:tc>
          <w:tcPr>
            <w:tcW w:w="712" w:type="dxa"/>
            <w:noWrap w:val="0"/>
            <w:vAlign w:val="center"/>
          </w:tcPr>
          <w:p>
            <w:pPr>
              <w:jc w:val="center"/>
              <w:rPr>
                <w:rFonts w:hint="eastAsia" w:ascii="仿宋" w:hAnsi="仿宋" w:eastAsia="仿宋" w:cs="仿宋"/>
                <w:color w:val="000000"/>
                <w:sz w:val="18"/>
                <w:szCs w:val="18"/>
              </w:rPr>
            </w:pPr>
          </w:p>
        </w:tc>
        <w:tc>
          <w:tcPr>
            <w:tcW w:w="1560" w:type="dxa"/>
            <w:noWrap w:val="0"/>
            <w:vAlign w:val="center"/>
          </w:tcPr>
          <w:p>
            <w:pPr>
              <w:jc w:val="center"/>
              <w:rPr>
                <w:rFonts w:hint="eastAsia" w:ascii="仿宋" w:hAnsi="仿宋" w:eastAsia="仿宋" w:cs="仿宋"/>
                <w:color w:val="000000"/>
                <w:sz w:val="18"/>
                <w:szCs w:val="18"/>
              </w:rPr>
            </w:pPr>
          </w:p>
        </w:tc>
        <w:tc>
          <w:tcPr>
            <w:tcW w:w="1003" w:type="dxa"/>
            <w:noWrap w:val="0"/>
            <w:vAlign w:val="center"/>
          </w:tcPr>
          <w:p>
            <w:pPr>
              <w:jc w:val="center"/>
              <w:rPr>
                <w:rFonts w:hint="eastAsia" w:ascii="仿宋" w:hAnsi="仿宋" w:eastAsia="仿宋" w:cs="仿宋"/>
                <w:color w:val="000000"/>
                <w:sz w:val="18"/>
                <w:szCs w:val="18"/>
                <w:lang w:val="en-US" w:eastAsia="zh-CN"/>
              </w:rPr>
            </w:pPr>
          </w:p>
        </w:tc>
        <w:tc>
          <w:tcPr>
            <w:tcW w:w="1075" w:type="dxa"/>
            <w:noWrap w:val="0"/>
            <w:vAlign w:val="center"/>
          </w:tcPr>
          <w:p>
            <w:pPr>
              <w:jc w:val="center"/>
              <w:rPr>
                <w:rFonts w:hint="eastAsia" w:ascii="仿宋" w:hAnsi="仿宋" w:eastAsia="仿宋" w:cs="仿宋"/>
                <w:color w:val="000000"/>
                <w:sz w:val="18"/>
                <w:szCs w:val="18"/>
              </w:rPr>
            </w:pPr>
          </w:p>
        </w:tc>
        <w:tc>
          <w:tcPr>
            <w:tcW w:w="1612" w:type="dxa"/>
            <w:noWrap w:val="0"/>
            <w:vAlign w:val="center"/>
          </w:tcPr>
          <w:p>
            <w:pPr>
              <w:jc w:val="center"/>
              <w:rPr>
                <w:rFonts w:hint="eastAsia"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70" w:type="dxa"/>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w:t>
            </w:r>
          </w:p>
        </w:tc>
        <w:tc>
          <w:tcPr>
            <w:tcW w:w="1112" w:type="dxa"/>
            <w:noWrap w:val="0"/>
            <w:vAlign w:val="center"/>
          </w:tcPr>
          <w:p>
            <w:pPr>
              <w:jc w:val="center"/>
              <w:rPr>
                <w:rFonts w:hint="eastAsia" w:ascii="仿宋" w:hAnsi="仿宋" w:eastAsia="仿宋" w:cs="仿宋"/>
                <w:color w:val="000000"/>
                <w:sz w:val="18"/>
                <w:szCs w:val="18"/>
              </w:rPr>
            </w:pPr>
          </w:p>
        </w:tc>
        <w:tc>
          <w:tcPr>
            <w:tcW w:w="713" w:type="dxa"/>
            <w:noWrap w:val="0"/>
            <w:vAlign w:val="center"/>
          </w:tcPr>
          <w:p>
            <w:pPr>
              <w:jc w:val="center"/>
              <w:rPr>
                <w:rFonts w:hint="eastAsia" w:ascii="仿宋" w:hAnsi="仿宋" w:eastAsia="仿宋" w:cs="仿宋"/>
                <w:color w:val="000000"/>
                <w:sz w:val="18"/>
                <w:szCs w:val="18"/>
              </w:rPr>
            </w:pPr>
          </w:p>
        </w:tc>
        <w:tc>
          <w:tcPr>
            <w:tcW w:w="650" w:type="dxa"/>
            <w:noWrap w:val="0"/>
            <w:vAlign w:val="center"/>
          </w:tcPr>
          <w:p>
            <w:pPr>
              <w:jc w:val="center"/>
              <w:rPr>
                <w:rFonts w:hint="eastAsia" w:ascii="仿宋" w:hAnsi="仿宋" w:eastAsia="仿宋" w:cs="仿宋"/>
                <w:color w:val="000000"/>
                <w:sz w:val="18"/>
                <w:szCs w:val="18"/>
              </w:rPr>
            </w:pPr>
          </w:p>
        </w:tc>
        <w:tc>
          <w:tcPr>
            <w:tcW w:w="712" w:type="dxa"/>
            <w:noWrap w:val="0"/>
            <w:vAlign w:val="center"/>
          </w:tcPr>
          <w:p>
            <w:pPr>
              <w:jc w:val="center"/>
              <w:rPr>
                <w:rFonts w:hint="eastAsia" w:ascii="仿宋" w:hAnsi="仿宋" w:eastAsia="仿宋" w:cs="仿宋"/>
                <w:color w:val="000000"/>
                <w:sz w:val="18"/>
                <w:szCs w:val="18"/>
              </w:rPr>
            </w:pPr>
          </w:p>
        </w:tc>
        <w:tc>
          <w:tcPr>
            <w:tcW w:w="1560" w:type="dxa"/>
            <w:noWrap w:val="0"/>
            <w:vAlign w:val="center"/>
          </w:tcPr>
          <w:p>
            <w:pPr>
              <w:jc w:val="center"/>
              <w:rPr>
                <w:rFonts w:hint="eastAsia" w:ascii="仿宋" w:hAnsi="仿宋" w:eastAsia="仿宋" w:cs="仿宋"/>
                <w:color w:val="000000"/>
                <w:sz w:val="18"/>
                <w:szCs w:val="18"/>
              </w:rPr>
            </w:pPr>
          </w:p>
        </w:tc>
        <w:tc>
          <w:tcPr>
            <w:tcW w:w="1003" w:type="dxa"/>
            <w:noWrap w:val="0"/>
            <w:vAlign w:val="center"/>
          </w:tcPr>
          <w:p>
            <w:pPr>
              <w:jc w:val="center"/>
              <w:rPr>
                <w:rFonts w:hint="eastAsia" w:ascii="仿宋" w:hAnsi="仿宋" w:eastAsia="仿宋" w:cs="仿宋"/>
                <w:color w:val="000000"/>
                <w:sz w:val="18"/>
                <w:szCs w:val="18"/>
                <w:lang w:val="en-US" w:eastAsia="zh-CN"/>
              </w:rPr>
            </w:pPr>
          </w:p>
        </w:tc>
        <w:tc>
          <w:tcPr>
            <w:tcW w:w="1075" w:type="dxa"/>
            <w:noWrap w:val="0"/>
            <w:vAlign w:val="center"/>
          </w:tcPr>
          <w:p>
            <w:pPr>
              <w:jc w:val="center"/>
              <w:rPr>
                <w:rFonts w:hint="eastAsia" w:ascii="仿宋" w:hAnsi="仿宋" w:eastAsia="仿宋" w:cs="仿宋"/>
                <w:color w:val="000000"/>
                <w:sz w:val="18"/>
                <w:szCs w:val="18"/>
              </w:rPr>
            </w:pPr>
          </w:p>
        </w:tc>
        <w:tc>
          <w:tcPr>
            <w:tcW w:w="1612" w:type="dxa"/>
            <w:noWrap w:val="0"/>
            <w:vAlign w:val="center"/>
          </w:tcPr>
          <w:p>
            <w:pPr>
              <w:jc w:val="center"/>
              <w:rPr>
                <w:rFonts w:hint="eastAsia"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70" w:type="dxa"/>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w:t>
            </w:r>
          </w:p>
        </w:tc>
        <w:tc>
          <w:tcPr>
            <w:tcW w:w="1112" w:type="dxa"/>
            <w:noWrap w:val="0"/>
            <w:vAlign w:val="center"/>
          </w:tcPr>
          <w:p>
            <w:pPr>
              <w:jc w:val="center"/>
              <w:rPr>
                <w:rFonts w:hint="eastAsia" w:ascii="仿宋" w:hAnsi="仿宋" w:eastAsia="仿宋" w:cs="仿宋"/>
                <w:color w:val="000000"/>
                <w:sz w:val="18"/>
                <w:szCs w:val="18"/>
              </w:rPr>
            </w:pPr>
          </w:p>
        </w:tc>
        <w:tc>
          <w:tcPr>
            <w:tcW w:w="713" w:type="dxa"/>
            <w:noWrap w:val="0"/>
            <w:vAlign w:val="center"/>
          </w:tcPr>
          <w:p>
            <w:pPr>
              <w:jc w:val="center"/>
              <w:rPr>
                <w:rFonts w:hint="eastAsia" w:ascii="仿宋" w:hAnsi="仿宋" w:eastAsia="仿宋" w:cs="仿宋"/>
                <w:color w:val="000000"/>
                <w:sz w:val="18"/>
                <w:szCs w:val="18"/>
              </w:rPr>
            </w:pPr>
          </w:p>
        </w:tc>
        <w:tc>
          <w:tcPr>
            <w:tcW w:w="650" w:type="dxa"/>
            <w:noWrap w:val="0"/>
            <w:vAlign w:val="center"/>
          </w:tcPr>
          <w:p>
            <w:pPr>
              <w:jc w:val="center"/>
              <w:rPr>
                <w:rFonts w:hint="eastAsia" w:ascii="仿宋" w:hAnsi="仿宋" w:eastAsia="仿宋" w:cs="仿宋"/>
                <w:color w:val="000000"/>
                <w:sz w:val="18"/>
                <w:szCs w:val="18"/>
              </w:rPr>
            </w:pPr>
          </w:p>
        </w:tc>
        <w:tc>
          <w:tcPr>
            <w:tcW w:w="712" w:type="dxa"/>
            <w:noWrap w:val="0"/>
            <w:vAlign w:val="center"/>
          </w:tcPr>
          <w:p>
            <w:pPr>
              <w:jc w:val="center"/>
              <w:rPr>
                <w:rFonts w:hint="eastAsia" w:ascii="仿宋" w:hAnsi="仿宋" w:eastAsia="仿宋" w:cs="仿宋"/>
                <w:color w:val="000000"/>
                <w:sz w:val="18"/>
                <w:szCs w:val="18"/>
              </w:rPr>
            </w:pPr>
          </w:p>
        </w:tc>
        <w:tc>
          <w:tcPr>
            <w:tcW w:w="1560" w:type="dxa"/>
            <w:noWrap w:val="0"/>
            <w:vAlign w:val="center"/>
          </w:tcPr>
          <w:p>
            <w:pPr>
              <w:jc w:val="center"/>
              <w:rPr>
                <w:rFonts w:hint="eastAsia" w:ascii="仿宋" w:hAnsi="仿宋" w:eastAsia="仿宋" w:cs="仿宋"/>
                <w:color w:val="000000"/>
                <w:sz w:val="18"/>
                <w:szCs w:val="18"/>
              </w:rPr>
            </w:pPr>
          </w:p>
        </w:tc>
        <w:tc>
          <w:tcPr>
            <w:tcW w:w="1003" w:type="dxa"/>
            <w:noWrap w:val="0"/>
            <w:vAlign w:val="center"/>
          </w:tcPr>
          <w:p>
            <w:pPr>
              <w:jc w:val="center"/>
              <w:rPr>
                <w:rFonts w:hint="eastAsia" w:ascii="仿宋" w:hAnsi="仿宋" w:eastAsia="仿宋" w:cs="仿宋"/>
                <w:color w:val="000000"/>
                <w:sz w:val="18"/>
                <w:szCs w:val="18"/>
                <w:lang w:val="en-US" w:eastAsia="zh-CN"/>
              </w:rPr>
            </w:pPr>
          </w:p>
        </w:tc>
        <w:tc>
          <w:tcPr>
            <w:tcW w:w="1075" w:type="dxa"/>
            <w:noWrap w:val="0"/>
            <w:vAlign w:val="center"/>
          </w:tcPr>
          <w:p>
            <w:pPr>
              <w:jc w:val="center"/>
              <w:rPr>
                <w:rFonts w:hint="eastAsia" w:ascii="仿宋" w:hAnsi="仿宋" w:eastAsia="仿宋" w:cs="仿宋"/>
                <w:color w:val="000000"/>
                <w:sz w:val="18"/>
                <w:szCs w:val="18"/>
              </w:rPr>
            </w:pPr>
          </w:p>
        </w:tc>
        <w:tc>
          <w:tcPr>
            <w:tcW w:w="1612" w:type="dxa"/>
            <w:noWrap w:val="0"/>
            <w:vAlign w:val="center"/>
          </w:tcPr>
          <w:p>
            <w:pPr>
              <w:jc w:val="center"/>
              <w:rPr>
                <w:rFonts w:hint="eastAsia"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70" w:type="dxa"/>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w:t>
            </w:r>
          </w:p>
        </w:tc>
        <w:tc>
          <w:tcPr>
            <w:tcW w:w="1112" w:type="dxa"/>
            <w:noWrap w:val="0"/>
            <w:vAlign w:val="center"/>
          </w:tcPr>
          <w:p>
            <w:pPr>
              <w:jc w:val="center"/>
              <w:rPr>
                <w:rFonts w:hint="eastAsia" w:ascii="仿宋" w:hAnsi="仿宋" w:eastAsia="仿宋" w:cs="仿宋"/>
                <w:color w:val="000000"/>
                <w:sz w:val="18"/>
                <w:szCs w:val="18"/>
              </w:rPr>
            </w:pPr>
          </w:p>
        </w:tc>
        <w:tc>
          <w:tcPr>
            <w:tcW w:w="713" w:type="dxa"/>
            <w:noWrap w:val="0"/>
            <w:vAlign w:val="center"/>
          </w:tcPr>
          <w:p>
            <w:pPr>
              <w:jc w:val="center"/>
              <w:rPr>
                <w:rFonts w:hint="eastAsia" w:ascii="仿宋" w:hAnsi="仿宋" w:eastAsia="仿宋" w:cs="仿宋"/>
                <w:color w:val="000000"/>
                <w:sz w:val="18"/>
                <w:szCs w:val="18"/>
              </w:rPr>
            </w:pPr>
          </w:p>
        </w:tc>
        <w:tc>
          <w:tcPr>
            <w:tcW w:w="650" w:type="dxa"/>
            <w:noWrap w:val="0"/>
            <w:vAlign w:val="center"/>
          </w:tcPr>
          <w:p>
            <w:pPr>
              <w:jc w:val="center"/>
              <w:rPr>
                <w:rFonts w:hint="eastAsia" w:ascii="仿宋" w:hAnsi="仿宋" w:eastAsia="仿宋" w:cs="仿宋"/>
                <w:color w:val="000000"/>
                <w:sz w:val="18"/>
                <w:szCs w:val="18"/>
              </w:rPr>
            </w:pPr>
          </w:p>
        </w:tc>
        <w:tc>
          <w:tcPr>
            <w:tcW w:w="712" w:type="dxa"/>
            <w:noWrap w:val="0"/>
            <w:vAlign w:val="center"/>
          </w:tcPr>
          <w:p>
            <w:pPr>
              <w:jc w:val="center"/>
              <w:rPr>
                <w:rFonts w:hint="eastAsia" w:ascii="仿宋" w:hAnsi="仿宋" w:eastAsia="仿宋" w:cs="仿宋"/>
                <w:color w:val="000000"/>
                <w:sz w:val="18"/>
                <w:szCs w:val="18"/>
              </w:rPr>
            </w:pPr>
          </w:p>
        </w:tc>
        <w:tc>
          <w:tcPr>
            <w:tcW w:w="1560" w:type="dxa"/>
            <w:noWrap w:val="0"/>
            <w:vAlign w:val="center"/>
          </w:tcPr>
          <w:p>
            <w:pPr>
              <w:jc w:val="center"/>
              <w:rPr>
                <w:rFonts w:hint="eastAsia" w:ascii="仿宋" w:hAnsi="仿宋" w:eastAsia="仿宋" w:cs="仿宋"/>
                <w:color w:val="000000"/>
                <w:sz w:val="18"/>
                <w:szCs w:val="18"/>
              </w:rPr>
            </w:pPr>
          </w:p>
        </w:tc>
        <w:tc>
          <w:tcPr>
            <w:tcW w:w="1003" w:type="dxa"/>
            <w:noWrap w:val="0"/>
            <w:vAlign w:val="center"/>
          </w:tcPr>
          <w:p>
            <w:pPr>
              <w:jc w:val="center"/>
              <w:rPr>
                <w:rFonts w:hint="eastAsia" w:ascii="仿宋" w:hAnsi="仿宋" w:eastAsia="仿宋" w:cs="仿宋"/>
                <w:color w:val="000000"/>
                <w:sz w:val="18"/>
                <w:szCs w:val="18"/>
                <w:lang w:val="en-US" w:eastAsia="zh-CN"/>
              </w:rPr>
            </w:pPr>
          </w:p>
        </w:tc>
        <w:tc>
          <w:tcPr>
            <w:tcW w:w="1075" w:type="dxa"/>
            <w:noWrap w:val="0"/>
            <w:vAlign w:val="center"/>
          </w:tcPr>
          <w:p>
            <w:pPr>
              <w:jc w:val="center"/>
              <w:rPr>
                <w:rFonts w:hint="eastAsia" w:ascii="仿宋" w:hAnsi="仿宋" w:eastAsia="仿宋" w:cs="仿宋"/>
                <w:color w:val="000000"/>
                <w:sz w:val="18"/>
                <w:szCs w:val="18"/>
              </w:rPr>
            </w:pPr>
          </w:p>
        </w:tc>
        <w:tc>
          <w:tcPr>
            <w:tcW w:w="1612" w:type="dxa"/>
            <w:noWrap w:val="0"/>
            <w:vAlign w:val="center"/>
          </w:tcPr>
          <w:p>
            <w:pPr>
              <w:jc w:val="center"/>
              <w:rPr>
                <w:rFonts w:hint="eastAsia" w:ascii="仿宋" w:hAnsi="仿宋" w:eastAsia="仿宋"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70" w:type="dxa"/>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6</w:t>
            </w:r>
          </w:p>
        </w:tc>
        <w:tc>
          <w:tcPr>
            <w:tcW w:w="1112" w:type="dxa"/>
            <w:noWrap w:val="0"/>
            <w:vAlign w:val="center"/>
          </w:tcPr>
          <w:p>
            <w:pPr>
              <w:jc w:val="center"/>
              <w:rPr>
                <w:rFonts w:hint="eastAsia" w:ascii="仿宋" w:hAnsi="仿宋" w:eastAsia="仿宋" w:cs="仿宋"/>
                <w:color w:val="000000"/>
                <w:sz w:val="18"/>
                <w:szCs w:val="18"/>
              </w:rPr>
            </w:pPr>
          </w:p>
        </w:tc>
        <w:tc>
          <w:tcPr>
            <w:tcW w:w="713" w:type="dxa"/>
            <w:noWrap w:val="0"/>
            <w:vAlign w:val="center"/>
          </w:tcPr>
          <w:p>
            <w:pPr>
              <w:jc w:val="center"/>
              <w:rPr>
                <w:rFonts w:hint="eastAsia" w:ascii="仿宋" w:hAnsi="仿宋" w:eastAsia="仿宋" w:cs="仿宋"/>
                <w:color w:val="000000"/>
                <w:sz w:val="18"/>
                <w:szCs w:val="18"/>
              </w:rPr>
            </w:pPr>
          </w:p>
        </w:tc>
        <w:tc>
          <w:tcPr>
            <w:tcW w:w="650" w:type="dxa"/>
            <w:noWrap w:val="0"/>
            <w:vAlign w:val="center"/>
          </w:tcPr>
          <w:p>
            <w:pPr>
              <w:jc w:val="center"/>
              <w:rPr>
                <w:rFonts w:hint="eastAsia" w:ascii="仿宋" w:hAnsi="仿宋" w:eastAsia="仿宋" w:cs="仿宋"/>
                <w:color w:val="000000"/>
                <w:sz w:val="18"/>
                <w:szCs w:val="18"/>
              </w:rPr>
            </w:pPr>
          </w:p>
        </w:tc>
        <w:tc>
          <w:tcPr>
            <w:tcW w:w="712" w:type="dxa"/>
            <w:noWrap w:val="0"/>
            <w:vAlign w:val="center"/>
          </w:tcPr>
          <w:p>
            <w:pPr>
              <w:jc w:val="center"/>
              <w:rPr>
                <w:rFonts w:hint="eastAsia" w:ascii="仿宋" w:hAnsi="仿宋" w:eastAsia="仿宋" w:cs="仿宋"/>
                <w:color w:val="000000"/>
                <w:sz w:val="18"/>
                <w:szCs w:val="18"/>
              </w:rPr>
            </w:pPr>
          </w:p>
        </w:tc>
        <w:tc>
          <w:tcPr>
            <w:tcW w:w="1560" w:type="dxa"/>
            <w:noWrap w:val="0"/>
            <w:vAlign w:val="center"/>
          </w:tcPr>
          <w:p>
            <w:pPr>
              <w:jc w:val="center"/>
              <w:rPr>
                <w:rFonts w:hint="eastAsia" w:ascii="仿宋" w:hAnsi="仿宋" w:eastAsia="仿宋" w:cs="仿宋"/>
                <w:color w:val="000000"/>
                <w:sz w:val="18"/>
                <w:szCs w:val="18"/>
              </w:rPr>
            </w:pPr>
          </w:p>
        </w:tc>
        <w:tc>
          <w:tcPr>
            <w:tcW w:w="1003" w:type="dxa"/>
            <w:noWrap w:val="0"/>
            <w:vAlign w:val="center"/>
          </w:tcPr>
          <w:p>
            <w:pPr>
              <w:jc w:val="center"/>
              <w:rPr>
                <w:rFonts w:hint="eastAsia" w:ascii="仿宋" w:hAnsi="仿宋" w:eastAsia="仿宋" w:cs="仿宋"/>
                <w:color w:val="000000"/>
                <w:sz w:val="18"/>
                <w:szCs w:val="18"/>
                <w:lang w:val="en-US" w:eastAsia="zh-CN"/>
              </w:rPr>
            </w:pPr>
          </w:p>
        </w:tc>
        <w:tc>
          <w:tcPr>
            <w:tcW w:w="1075" w:type="dxa"/>
            <w:noWrap w:val="0"/>
            <w:vAlign w:val="center"/>
          </w:tcPr>
          <w:p>
            <w:pPr>
              <w:jc w:val="center"/>
              <w:rPr>
                <w:rFonts w:hint="eastAsia" w:ascii="仿宋" w:hAnsi="仿宋" w:eastAsia="仿宋" w:cs="仿宋"/>
                <w:color w:val="000000"/>
                <w:sz w:val="18"/>
                <w:szCs w:val="18"/>
              </w:rPr>
            </w:pPr>
          </w:p>
        </w:tc>
        <w:tc>
          <w:tcPr>
            <w:tcW w:w="1612" w:type="dxa"/>
            <w:noWrap w:val="0"/>
            <w:vAlign w:val="center"/>
          </w:tcPr>
          <w:p>
            <w:pPr>
              <w:jc w:val="center"/>
              <w:rPr>
                <w:rFonts w:hint="eastAsia" w:ascii="仿宋" w:hAnsi="仿宋" w:eastAsia="仿宋" w:cs="仿宋"/>
                <w:color w:val="000000"/>
                <w:sz w:val="18"/>
                <w:szCs w:val="18"/>
              </w:rPr>
            </w:pP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right="0"/>
        <w:jc w:val="left"/>
        <w:rPr>
          <w:rFonts w:hint="eastAsia" w:ascii="仿宋" w:hAnsi="仿宋" w:eastAsia="仿宋" w:cs="仿宋"/>
          <w:b/>
          <w:bCs/>
          <w:sz w:val="24"/>
          <w:szCs w:val="24"/>
          <w:lang w:val="en-US" w:eastAsia="zh-CN"/>
        </w:rPr>
      </w:pPr>
    </w:p>
    <w:p>
      <w:pPr>
        <w:bidi w:val="0"/>
        <w:rPr>
          <w:rFonts w:hint="eastAsia" w:ascii="仿宋" w:hAnsi="仿宋" w:eastAsia="仿宋" w:cs="仿宋"/>
          <w:b/>
          <w:bCs/>
          <w:sz w:val="24"/>
          <w:szCs w:val="32"/>
          <w:lang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sz w:val="24"/>
          <w:szCs w:val="32"/>
        </w:rPr>
        <w:t>派</w:t>
      </w:r>
      <w:r>
        <w:rPr>
          <w:rFonts w:hint="eastAsia" w:ascii="仿宋" w:hAnsi="仿宋" w:eastAsia="仿宋" w:cs="仿宋"/>
          <w:b/>
          <w:bCs/>
          <w:sz w:val="24"/>
          <w:szCs w:val="32"/>
          <w:lang w:val="en-US" w:eastAsia="zh-CN"/>
        </w:rPr>
        <w:t>遣</w:t>
      </w:r>
      <w:r>
        <w:rPr>
          <w:rFonts w:hint="eastAsia" w:ascii="仿宋" w:hAnsi="仿宋" w:eastAsia="仿宋" w:cs="仿宋"/>
          <w:b/>
          <w:bCs/>
          <w:sz w:val="24"/>
          <w:szCs w:val="32"/>
        </w:rPr>
        <w:t>服务人员资质</w:t>
      </w:r>
    </w:p>
    <w:p>
      <w:pPr>
        <w:numPr>
          <w:ilvl w:val="0"/>
          <w:numId w:val="2"/>
        </w:numPr>
        <w:bidi w:val="0"/>
        <w:rPr>
          <w:rFonts w:hint="eastAsia" w:ascii="仿宋" w:hAnsi="仿宋" w:eastAsia="仿宋" w:cs="仿宋"/>
          <w:b/>
          <w:bCs/>
          <w:sz w:val="28"/>
          <w:szCs w:val="36"/>
        </w:rPr>
      </w:pPr>
      <w:r>
        <w:rPr>
          <w:rFonts w:hint="eastAsia" w:ascii="仿宋" w:hAnsi="仿宋" w:eastAsia="仿宋" w:cs="仿宋"/>
          <w:b/>
          <w:bCs/>
          <w:sz w:val="28"/>
          <w:szCs w:val="36"/>
          <w:lang w:val="en-US" w:eastAsia="zh-CN"/>
        </w:rPr>
        <w:t xml:space="preserve">服务实施方案 </w:t>
      </w:r>
    </w:p>
    <w:p>
      <w:pPr>
        <w:keepNext w:val="0"/>
        <w:keepLines w:val="0"/>
        <w:widowControl/>
        <w:numPr>
          <w:ilvl w:val="0"/>
          <w:numId w:val="5"/>
        </w:numPr>
        <w:suppressLineNumbers w:val="0"/>
        <w:spacing w:line="360" w:lineRule="auto"/>
        <w:ind w:left="425" w:leftChars="0" w:hanging="425" w:firstLineChars="0"/>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 xml:space="preserve">服务实施方案 </w:t>
      </w:r>
    </w:p>
    <w:p>
      <w:pPr>
        <w:bidi w:val="0"/>
        <w:rPr>
          <w:rFonts w:hint="eastAsia" w:ascii="仿宋" w:hAnsi="仿宋" w:eastAsia="仿宋" w:cs="仿宋"/>
          <w:i/>
          <w:iCs/>
          <w:lang w:val="en-US" w:eastAsia="zh-CN"/>
        </w:rPr>
      </w:pPr>
      <w:r>
        <w:rPr>
          <w:rFonts w:hint="eastAsia" w:ascii="仿宋" w:hAnsi="仿宋" w:eastAsia="仿宋" w:cs="仿宋"/>
          <w:i/>
          <w:iCs/>
          <w:lang w:eastAsia="zh-CN"/>
        </w:rPr>
        <w:t>（</w:t>
      </w:r>
      <w:r>
        <w:rPr>
          <w:rFonts w:hint="eastAsia" w:ascii="仿宋" w:hAnsi="仿宋" w:eastAsia="仿宋" w:cs="仿宋"/>
          <w:i/>
          <w:iCs/>
          <w:lang w:val="en-US" w:eastAsia="zh-CN"/>
        </w:rPr>
        <w:t>供应商自行拟）</w:t>
      </w:r>
    </w:p>
    <w:p>
      <w:pPr>
        <w:spacing w:line="360" w:lineRule="auto"/>
        <w:rPr>
          <w:rFonts w:hint="eastAsia" w:ascii="仿宋" w:hAnsi="仿宋" w:eastAsia="仿宋" w:cs="仿宋"/>
          <w:lang w:val="en-US" w:eastAsia="zh-CN"/>
        </w:rPr>
      </w:pPr>
    </w:p>
    <w:p>
      <w:pPr>
        <w:keepNext w:val="0"/>
        <w:keepLines w:val="0"/>
        <w:widowControl/>
        <w:numPr>
          <w:ilvl w:val="0"/>
          <w:numId w:val="5"/>
        </w:numPr>
        <w:suppressLineNumbers w:val="0"/>
        <w:spacing w:line="360" w:lineRule="auto"/>
        <w:ind w:left="425" w:leftChars="0" w:hanging="425" w:firstLineChars="0"/>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 xml:space="preserve">工作人员培训与管理 </w:t>
      </w:r>
    </w:p>
    <w:p>
      <w:pPr>
        <w:bidi w:val="0"/>
        <w:rPr>
          <w:rFonts w:hint="eastAsia" w:ascii="仿宋" w:hAnsi="仿宋" w:eastAsia="仿宋" w:cs="仿宋"/>
          <w:i/>
          <w:iCs/>
          <w:lang w:val="en-US" w:eastAsia="zh-CN"/>
        </w:rPr>
      </w:pPr>
      <w:r>
        <w:rPr>
          <w:rFonts w:hint="eastAsia" w:ascii="仿宋" w:hAnsi="仿宋" w:eastAsia="仿宋" w:cs="仿宋"/>
          <w:i/>
          <w:iCs/>
          <w:lang w:eastAsia="zh-CN"/>
        </w:rPr>
        <w:t>（</w:t>
      </w:r>
      <w:r>
        <w:rPr>
          <w:rFonts w:hint="eastAsia" w:ascii="仿宋" w:hAnsi="仿宋" w:eastAsia="仿宋" w:cs="仿宋"/>
          <w:i/>
          <w:iCs/>
          <w:lang w:val="en-US" w:eastAsia="zh-CN"/>
        </w:rPr>
        <w:t>供应商自行拟）</w:t>
      </w:r>
    </w:p>
    <w:p>
      <w:pPr>
        <w:bidi w:val="0"/>
        <w:rPr>
          <w:rFonts w:hint="eastAsia" w:ascii="仿宋" w:hAnsi="仿宋" w:eastAsia="仿宋" w:cs="仿宋"/>
          <w:sz w:val="24"/>
          <w:szCs w:val="32"/>
        </w:rPr>
      </w:pPr>
    </w:p>
    <w:p>
      <w:pPr>
        <w:keepNext w:val="0"/>
        <w:keepLines w:val="0"/>
        <w:widowControl/>
        <w:numPr>
          <w:ilvl w:val="0"/>
          <w:numId w:val="5"/>
        </w:numPr>
        <w:suppressLineNumbers w:val="0"/>
        <w:spacing w:line="360" w:lineRule="auto"/>
        <w:ind w:left="425" w:leftChars="0" w:hanging="425" w:firstLineChars="0"/>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 xml:space="preserve">服务应急预案 </w:t>
      </w:r>
    </w:p>
    <w:p>
      <w:pPr>
        <w:bidi w:val="0"/>
        <w:rPr>
          <w:rFonts w:hint="eastAsia" w:ascii="仿宋" w:hAnsi="仿宋" w:eastAsia="仿宋" w:cs="仿宋"/>
          <w:i/>
          <w:iCs/>
          <w:lang w:val="en-US" w:eastAsia="zh-CN"/>
        </w:rPr>
      </w:pPr>
      <w:r>
        <w:rPr>
          <w:rFonts w:hint="eastAsia" w:ascii="仿宋" w:hAnsi="仿宋" w:eastAsia="仿宋" w:cs="仿宋"/>
          <w:i/>
          <w:iCs/>
          <w:lang w:eastAsia="zh-CN"/>
        </w:rPr>
        <w:t>（</w:t>
      </w:r>
      <w:r>
        <w:rPr>
          <w:rFonts w:hint="eastAsia" w:ascii="仿宋" w:hAnsi="仿宋" w:eastAsia="仿宋" w:cs="仿宋"/>
          <w:i/>
          <w:iCs/>
          <w:lang w:val="en-US" w:eastAsia="zh-CN"/>
        </w:rPr>
        <w:t>供应商自行拟）</w:t>
      </w:r>
    </w:p>
    <w:p>
      <w:pPr>
        <w:bidi w:val="0"/>
        <w:rPr>
          <w:rFonts w:hint="eastAsia" w:ascii="仿宋" w:hAnsi="仿宋" w:eastAsia="仿宋" w:cs="仿宋"/>
          <w:sz w:val="24"/>
          <w:szCs w:val="32"/>
        </w:rPr>
      </w:pPr>
    </w:p>
    <w:p>
      <w:pPr>
        <w:keepNext w:val="0"/>
        <w:keepLines w:val="0"/>
        <w:widowControl/>
        <w:numPr>
          <w:ilvl w:val="0"/>
          <w:numId w:val="5"/>
        </w:numPr>
        <w:suppressLineNumbers w:val="0"/>
        <w:spacing w:line="360" w:lineRule="auto"/>
        <w:ind w:left="425" w:leftChars="0" w:hanging="425" w:firstLineChars="0"/>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质量保证体系及措施</w:t>
      </w:r>
    </w:p>
    <w:p>
      <w:pPr>
        <w:bidi w:val="0"/>
        <w:rPr>
          <w:rFonts w:hint="eastAsia" w:ascii="仿宋" w:hAnsi="仿宋" w:eastAsia="仿宋" w:cs="仿宋"/>
          <w:i/>
          <w:iCs/>
          <w:lang w:val="en-US" w:eastAsia="zh-CN"/>
        </w:rPr>
      </w:pPr>
      <w:r>
        <w:rPr>
          <w:rFonts w:hint="eastAsia" w:ascii="仿宋" w:hAnsi="仿宋" w:eastAsia="仿宋" w:cs="仿宋"/>
          <w:i/>
          <w:iCs/>
          <w:lang w:eastAsia="zh-CN"/>
        </w:rPr>
        <w:t>（</w:t>
      </w:r>
      <w:r>
        <w:rPr>
          <w:rFonts w:hint="eastAsia" w:ascii="仿宋" w:hAnsi="仿宋" w:eastAsia="仿宋" w:cs="仿宋"/>
          <w:i/>
          <w:iCs/>
          <w:lang w:val="en-US" w:eastAsia="zh-CN"/>
        </w:rPr>
        <w:t>供应商自行拟）</w:t>
      </w:r>
    </w:p>
    <w:p>
      <w:pPr>
        <w:keepNext w:val="0"/>
        <w:keepLines w:val="0"/>
        <w:widowControl/>
        <w:numPr>
          <w:ilvl w:val="0"/>
          <w:numId w:val="0"/>
        </w:numPr>
        <w:suppressLineNumbers w:val="0"/>
        <w:spacing w:line="360" w:lineRule="auto"/>
        <w:ind w:leftChars="0"/>
        <w:jc w:val="left"/>
        <w:rPr>
          <w:rFonts w:hint="eastAsia" w:ascii="仿宋" w:hAnsi="仿宋" w:eastAsia="仿宋" w:cs="仿宋"/>
          <w:b/>
          <w:bCs/>
          <w:color w:val="000000"/>
          <w:kern w:val="0"/>
          <w:sz w:val="24"/>
          <w:szCs w:val="24"/>
          <w:lang w:val="en-US" w:eastAsia="zh-CN" w:bidi="ar"/>
        </w:rPr>
      </w:pPr>
    </w:p>
    <w:p>
      <w:pPr>
        <w:keepNext w:val="0"/>
        <w:keepLines w:val="0"/>
        <w:widowControl/>
        <w:numPr>
          <w:ilvl w:val="0"/>
          <w:numId w:val="5"/>
        </w:numPr>
        <w:suppressLineNumbers w:val="0"/>
        <w:spacing w:line="360" w:lineRule="auto"/>
        <w:ind w:left="425" w:leftChars="0" w:hanging="425" w:firstLineChars="0"/>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项目投入的设备、设施</w:t>
      </w:r>
      <w:r>
        <w:rPr>
          <w:rFonts w:hint="eastAsia" w:ascii="仿宋" w:hAnsi="仿宋" w:eastAsia="仿宋" w:cs="仿宋"/>
          <w:b/>
          <w:bCs/>
          <w:color w:val="000000"/>
          <w:kern w:val="0"/>
          <w:sz w:val="28"/>
          <w:szCs w:val="28"/>
          <w:lang w:val="en-US" w:eastAsia="zh-CN" w:bidi="ar"/>
        </w:rPr>
        <w:t xml:space="preserve"> </w:t>
      </w:r>
    </w:p>
    <w:p>
      <w:pPr>
        <w:jc w:val="center"/>
        <w:rPr>
          <w:rFonts w:hint="eastAsia"/>
          <w:lang w:val="en-US" w:eastAsia="zh-CN"/>
        </w:rPr>
      </w:pPr>
    </w:p>
    <w:p>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物品清单</w:t>
      </w:r>
    </w:p>
    <w:p>
      <w:pPr>
        <w:bidi w:val="0"/>
        <w:rPr>
          <w:rFonts w:hint="eastAsia" w:ascii="仿宋" w:hAnsi="仿宋" w:eastAsia="仿宋" w:cs="仿宋"/>
          <w:sz w:val="24"/>
          <w:szCs w:val="24"/>
          <w:lang w:eastAsia="zh-CN"/>
        </w:rPr>
      </w:pPr>
    </w:p>
    <w:tbl>
      <w:tblPr>
        <w:tblStyle w:val="9"/>
        <w:tblW w:w="9558" w:type="dxa"/>
        <w:tblInd w:w="-383"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Grid>
        <w:gridCol w:w="720"/>
        <w:gridCol w:w="1665"/>
        <w:gridCol w:w="3382"/>
        <w:gridCol w:w="3791"/>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580" w:hRule="atLeast"/>
        </w:trPr>
        <w:tc>
          <w:tcPr>
            <w:tcW w:w="720" w:type="dxa"/>
            <w:vAlign w:val="center"/>
          </w:tcPr>
          <w:p>
            <w:pPr>
              <w:bidi w:val="0"/>
              <w:jc w:val="center"/>
              <w:rPr>
                <w:rFonts w:hint="eastAsia" w:ascii="仿宋" w:hAnsi="仿宋" w:eastAsia="仿宋" w:cs="仿宋"/>
                <w:sz w:val="24"/>
                <w:szCs w:val="32"/>
              </w:rPr>
            </w:pPr>
            <w:r>
              <w:rPr>
                <w:rFonts w:hint="eastAsia" w:ascii="仿宋" w:hAnsi="仿宋" w:eastAsia="仿宋" w:cs="仿宋"/>
                <w:sz w:val="24"/>
                <w:szCs w:val="32"/>
              </w:rPr>
              <w:t>序号</w:t>
            </w:r>
          </w:p>
        </w:tc>
        <w:tc>
          <w:tcPr>
            <w:tcW w:w="1665" w:type="dxa"/>
            <w:vAlign w:val="center"/>
          </w:tcPr>
          <w:p>
            <w:pPr>
              <w:bidi w:val="0"/>
              <w:jc w:val="center"/>
              <w:rPr>
                <w:rFonts w:hint="eastAsia" w:ascii="仿宋" w:hAnsi="仿宋" w:eastAsia="仿宋" w:cs="仿宋"/>
                <w:sz w:val="24"/>
                <w:szCs w:val="32"/>
              </w:rPr>
            </w:pPr>
            <w:r>
              <w:rPr>
                <w:rFonts w:hint="eastAsia" w:ascii="仿宋" w:hAnsi="仿宋" w:eastAsia="仿宋" w:cs="仿宋"/>
                <w:sz w:val="24"/>
                <w:szCs w:val="32"/>
              </w:rPr>
              <w:t>项目名称</w:t>
            </w:r>
          </w:p>
        </w:tc>
        <w:tc>
          <w:tcPr>
            <w:tcW w:w="3382" w:type="dxa"/>
            <w:vAlign w:val="center"/>
          </w:tcPr>
          <w:p>
            <w:pPr>
              <w:bidi w:val="0"/>
              <w:jc w:val="center"/>
              <w:rPr>
                <w:rFonts w:hint="eastAsia" w:ascii="仿宋" w:hAnsi="仿宋" w:eastAsia="仿宋" w:cs="仿宋"/>
                <w:sz w:val="24"/>
                <w:szCs w:val="32"/>
              </w:rPr>
            </w:pPr>
            <w:r>
              <w:rPr>
                <w:rFonts w:hint="eastAsia" w:ascii="仿宋" w:hAnsi="仿宋" w:eastAsia="仿宋" w:cs="仿宋"/>
                <w:sz w:val="24"/>
                <w:szCs w:val="32"/>
              </w:rPr>
              <w:t>规格/数量</w:t>
            </w:r>
          </w:p>
        </w:tc>
        <w:tc>
          <w:tcPr>
            <w:tcW w:w="3791" w:type="dxa"/>
            <w:vAlign w:val="center"/>
          </w:tcPr>
          <w:p>
            <w:pPr>
              <w:bidi w:val="0"/>
              <w:jc w:val="center"/>
              <w:rPr>
                <w:rFonts w:hint="eastAsia" w:ascii="仿宋" w:hAnsi="仿宋" w:eastAsia="仿宋" w:cs="仿宋"/>
                <w:sz w:val="24"/>
                <w:szCs w:val="32"/>
              </w:rPr>
            </w:pPr>
            <w:r>
              <w:rPr>
                <w:rFonts w:hint="eastAsia" w:ascii="仿宋" w:hAnsi="仿宋" w:eastAsia="仿宋" w:cs="仿宋"/>
                <w:sz w:val="24"/>
                <w:szCs w:val="32"/>
              </w:rPr>
              <w:t>备注</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618" w:hRule="atLeast"/>
        </w:trPr>
        <w:tc>
          <w:tcPr>
            <w:tcW w:w="720" w:type="dxa"/>
            <w:vAlign w:val="center"/>
          </w:tcPr>
          <w:p>
            <w:pPr>
              <w:bidi w:val="0"/>
              <w:jc w:val="center"/>
              <w:rPr>
                <w:rFonts w:hint="eastAsia" w:ascii="仿宋" w:hAnsi="仿宋" w:eastAsia="仿宋" w:cs="仿宋"/>
                <w:sz w:val="24"/>
                <w:szCs w:val="32"/>
                <w:lang w:eastAsia="zh-CN"/>
              </w:rPr>
            </w:pPr>
            <w:r>
              <w:rPr>
                <w:rFonts w:hint="eastAsia" w:ascii="仿宋" w:hAnsi="仿宋" w:eastAsia="仿宋" w:cs="仿宋"/>
                <w:sz w:val="24"/>
                <w:szCs w:val="32"/>
                <w:lang w:val="en-US" w:eastAsia="zh-CN"/>
              </w:rPr>
              <w:t>1</w:t>
            </w:r>
          </w:p>
        </w:tc>
        <w:tc>
          <w:tcPr>
            <w:tcW w:w="1665" w:type="dxa"/>
            <w:vAlign w:val="center"/>
          </w:tcPr>
          <w:p>
            <w:pPr>
              <w:bidi w:val="0"/>
              <w:jc w:val="center"/>
              <w:rPr>
                <w:rFonts w:hint="eastAsia" w:ascii="仿宋" w:hAnsi="仿宋" w:eastAsia="仿宋" w:cs="仿宋"/>
                <w:sz w:val="24"/>
                <w:szCs w:val="32"/>
              </w:rPr>
            </w:pPr>
          </w:p>
        </w:tc>
        <w:tc>
          <w:tcPr>
            <w:tcW w:w="3382" w:type="dxa"/>
            <w:vAlign w:val="center"/>
          </w:tcPr>
          <w:p>
            <w:pPr>
              <w:bidi w:val="0"/>
              <w:jc w:val="center"/>
              <w:rPr>
                <w:rFonts w:hint="eastAsia" w:ascii="仿宋" w:hAnsi="仿宋" w:eastAsia="仿宋" w:cs="仿宋"/>
                <w:sz w:val="24"/>
                <w:szCs w:val="32"/>
              </w:rPr>
            </w:pPr>
          </w:p>
        </w:tc>
        <w:tc>
          <w:tcPr>
            <w:tcW w:w="3791" w:type="dxa"/>
            <w:vAlign w:val="center"/>
          </w:tcPr>
          <w:p>
            <w:pPr>
              <w:bidi w:val="0"/>
              <w:jc w:val="center"/>
              <w:rPr>
                <w:rFonts w:hint="eastAsia" w:ascii="仿宋" w:hAnsi="仿宋" w:eastAsia="仿宋" w:cs="仿宋"/>
                <w:sz w:val="24"/>
                <w:szCs w:val="32"/>
              </w:rPr>
            </w:pP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618" w:hRule="atLeast"/>
        </w:trPr>
        <w:tc>
          <w:tcPr>
            <w:tcW w:w="720" w:type="dxa"/>
            <w:vAlign w:val="center"/>
          </w:tcPr>
          <w:p>
            <w:pPr>
              <w:bidi w:val="0"/>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w:t>
            </w:r>
          </w:p>
        </w:tc>
        <w:tc>
          <w:tcPr>
            <w:tcW w:w="1665" w:type="dxa"/>
            <w:vAlign w:val="center"/>
          </w:tcPr>
          <w:p>
            <w:pPr>
              <w:bidi w:val="0"/>
              <w:jc w:val="center"/>
              <w:rPr>
                <w:rFonts w:hint="eastAsia" w:ascii="仿宋" w:hAnsi="仿宋" w:eastAsia="仿宋" w:cs="仿宋"/>
                <w:sz w:val="24"/>
                <w:szCs w:val="32"/>
              </w:rPr>
            </w:pPr>
          </w:p>
        </w:tc>
        <w:tc>
          <w:tcPr>
            <w:tcW w:w="3382" w:type="dxa"/>
            <w:vAlign w:val="center"/>
          </w:tcPr>
          <w:p>
            <w:pPr>
              <w:bidi w:val="0"/>
              <w:jc w:val="center"/>
              <w:rPr>
                <w:rFonts w:hint="eastAsia" w:ascii="仿宋" w:hAnsi="仿宋" w:eastAsia="仿宋" w:cs="仿宋"/>
                <w:sz w:val="24"/>
                <w:szCs w:val="32"/>
              </w:rPr>
            </w:pPr>
          </w:p>
        </w:tc>
        <w:tc>
          <w:tcPr>
            <w:tcW w:w="3791" w:type="dxa"/>
            <w:vAlign w:val="center"/>
          </w:tcPr>
          <w:p>
            <w:pPr>
              <w:bidi w:val="0"/>
              <w:jc w:val="center"/>
              <w:rPr>
                <w:rFonts w:hint="eastAsia" w:ascii="仿宋" w:hAnsi="仿宋" w:eastAsia="仿宋" w:cs="仿宋"/>
                <w:sz w:val="24"/>
                <w:szCs w:val="32"/>
              </w:rPr>
            </w:pP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618" w:hRule="atLeast"/>
        </w:trPr>
        <w:tc>
          <w:tcPr>
            <w:tcW w:w="720" w:type="dxa"/>
            <w:vAlign w:val="center"/>
          </w:tcPr>
          <w:p>
            <w:pPr>
              <w:bidi w:val="0"/>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w:t>
            </w:r>
          </w:p>
        </w:tc>
        <w:tc>
          <w:tcPr>
            <w:tcW w:w="1665" w:type="dxa"/>
            <w:vAlign w:val="center"/>
          </w:tcPr>
          <w:p>
            <w:pPr>
              <w:bidi w:val="0"/>
              <w:jc w:val="center"/>
              <w:rPr>
                <w:rFonts w:hint="eastAsia" w:ascii="仿宋" w:hAnsi="仿宋" w:eastAsia="仿宋" w:cs="仿宋"/>
                <w:sz w:val="24"/>
                <w:szCs w:val="32"/>
              </w:rPr>
            </w:pPr>
          </w:p>
        </w:tc>
        <w:tc>
          <w:tcPr>
            <w:tcW w:w="3382" w:type="dxa"/>
            <w:vAlign w:val="center"/>
          </w:tcPr>
          <w:p>
            <w:pPr>
              <w:bidi w:val="0"/>
              <w:jc w:val="center"/>
              <w:rPr>
                <w:rFonts w:hint="eastAsia" w:ascii="仿宋" w:hAnsi="仿宋" w:eastAsia="仿宋" w:cs="仿宋"/>
                <w:sz w:val="24"/>
                <w:szCs w:val="32"/>
              </w:rPr>
            </w:pPr>
          </w:p>
        </w:tc>
        <w:tc>
          <w:tcPr>
            <w:tcW w:w="3791" w:type="dxa"/>
            <w:vAlign w:val="center"/>
          </w:tcPr>
          <w:p>
            <w:pPr>
              <w:bidi w:val="0"/>
              <w:jc w:val="center"/>
              <w:rPr>
                <w:rFonts w:hint="eastAsia" w:ascii="仿宋" w:hAnsi="仿宋" w:eastAsia="仿宋" w:cs="仿宋"/>
                <w:sz w:val="24"/>
                <w:szCs w:val="32"/>
              </w:rPr>
            </w:pPr>
          </w:p>
        </w:tc>
      </w:tr>
    </w:tbl>
    <w:p>
      <w:pPr>
        <w:bidi w:val="0"/>
        <w:rPr>
          <w:rFonts w:hint="eastAsia" w:ascii="仿宋" w:hAnsi="仿宋" w:eastAsia="仿宋" w:cs="仿宋"/>
          <w:sz w:val="24"/>
          <w:szCs w:val="32"/>
          <w:lang w:val="en-US" w:eastAsia="zh-CN"/>
        </w:rPr>
      </w:pPr>
    </w:p>
    <w:p>
      <w:pPr>
        <w:bidi w:val="0"/>
        <w:rPr>
          <w:rFonts w:hint="eastAsia" w:ascii="仿宋" w:hAnsi="仿宋" w:eastAsia="仿宋" w:cs="仿宋"/>
          <w:i/>
          <w:iCs/>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i/>
          <w:iCs/>
          <w:lang w:val="en-US" w:eastAsia="zh-CN"/>
        </w:rPr>
        <w:t>注：供应商请将项目能提供所需物品清单列出。</w:t>
      </w:r>
    </w:p>
    <w:p>
      <w:pPr>
        <w:numPr>
          <w:ilvl w:val="0"/>
          <w:numId w:val="2"/>
        </w:numPr>
        <w:bidi w:val="0"/>
        <w:rPr>
          <w:rFonts w:hint="eastAsia" w:ascii="仿宋" w:hAnsi="仿宋" w:eastAsia="仿宋" w:cs="仿宋"/>
          <w:b/>
          <w:bCs/>
          <w:sz w:val="28"/>
          <w:szCs w:val="36"/>
        </w:rPr>
      </w:pPr>
      <w:r>
        <w:rPr>
          <w:rFonts w:hint="eastAsia" w:ascii="仿宋" w:hAnsi="仿宋" w:eastAsia="仿宋" w:cs="仿宋"/>
          <w:b/>
          <w:bCs/>
          <w:sz w:val="28"/>
          <w:szCs w:val="36"/>
          <w:lang w:val="en-US" w:eastAsia="zh-CN"/>
        </w:rPr>
        <w:t>项目报价</w:t>
      </w:r>
      <w:r>
        <w:rPr>
          <w:rFonts w:hint="eastAsia" w:ascii="仿宋" w:hAnsi="仿宋" w:eastAsia="仿宋" w:cs="仿宋"/>
          <w:b/>
          <w:bCs/>
          <w:sz w:val="28"/>
          <w:szCs w:val="36"/>
          <w:lang w:eastAsia="zh-CN"/>
        </w:rPr>
        <w:t>响应表</w:t>
      </w:r>
    </w:p>
    <w:p>
      <w:pPr>
        <w:jc w:val="center"/>
        <w:rPr>
          <w:rFonts w:ascii="宋体" w:hAnsi="宋体" w:cs="宋体"/>
          <w:sz w:val="44"/>
          <w:szCs w:val="44"/>
        </w:rPr>
      </w:pPr>
      <w:r>
        <w:rPr>
          <w:rFonts w:hint="eastAsia" w:ascii="宋体" w:hAnsi="宋体" w:cs="宋体"/>
          <w:b/>
          <w:bCs/>
          <w:sz w:val="44"/>
          <w:szCs w:val="44"/>
        </w:rPr>
        <w:t>项目报价响应表</w:t>
      </w:r>
    </w:p>
    <w:p>
      <w:pPr>
        <w:spacing w:after="100" w:afterAutospacing="1"/>
        <w:jc w:val="center"/>
        <w:rPr>
          <w:rFonts w:ascii="宋体" w:hAnsi="宋体" w:cs="宋体"/>
          <w:b/>
          <w:sz w:val="21"/>
          <w:szCs w:val="21"/>
        </w:rPr>
      </w:pPr>
      <w:r>
        <w:rPr>
          <w:rFonts w:hint="eastAsia" w:ascii="宋体" w:hAnsi="宋体" w:cs="宋体"/>
          <w:b/>
          <w:sz w:val="21"/>
          <w:szCs w:val="21"/>
        </w:rPr>
        <w:t>（报价响应表</w:t>
      </w:r>
      <w:r>
        <w:rPr>
          <w:rFonts w:hint="eastAsia" w:ascii="宋体" w:hAnsi="宋体" w:cs="宋体"/>
          <w:b/>
          <w:sz w:val="21"/>
          <w:szCs w:val="21"/>
          <w:lang w:eastAsia="zh-CN"/>
        </w:rPr>
        <w:t>要求</w:t>
      </w:r>
      <w:r>
        <w:rPr>
          <w:rFonts w:ascii="宋体" w:hAnsi="宋体" w:cs="宋体"/>
          <w:b/>
          <w:bCs/>
          <w:color w:val="000000"/>
          <w:sz w:val="21"/>
          <w:szCs w:val="21"/>
        </w:rPr>
        <w:t>另行保密封装</w:t>
      </w:r>
      <w:r>
        <w:rPr>
          <w:rFonts w:hint="eastAsia" w:ascii="宋体" w:hAnsi="宋体" w:cs="宋体"/>
          <w:b/>
          <w:bCs/>
          <w:color w:val="000000"/>
          <w:sz w:val="21"/>
          <w:szCs w:val="21"/>
          <w:lang w:eastAsia="zh-CN"/>
        </w:rPr>
        <w:t>，文件及密封袋</w:t>
      </w:r>
      <w:r>
        <w:rPr>
          <w:rFonts w:ascii="宋体" w:hAnsi="宋体" w:cs="宋体"/>
          <w:b/>
          <w:bCs/>
          <w:color w:val="000000"/>
          <w:sz w:val="21"/>
          <w:szCs w:val="21"/>
        </w:rPr>
        <w:t>封口处</w:t>
      </w:r>
      <w:r>
        <w:rPr>
          <w:rFonts w:hint="eastAsia" w:ascii="宋体" w:hAnsi="宋体" w:cs="宋体"/>
          <w:b/>
          <w:bCs/>
          <w:color w:val="000000"/>
          <w:sz w:val="21"/>
          <w:szCs w:val="21"/>
          <w:lang w:eastAsia="zh-CN"/>
        </w:rPr>
        <w:t>需</w:t>
      </w:r>
      <w:r>
        <w:rPr>
          <w:rFonts w:ascii="宋体" w:hAnsi="宋体" w:cs="宋体"/>
          <w:b/>
          <w:bCs/>
          <w:color w:val="000000"/>
          <w:sz w:val="21"/>
          <w:szCs w:val="21"/>
        </w:rPr>
        <w:t>加盖</w:t>
      </w:r>
      <w:r>
        <w:rPr>
          <w:rFonts w:hint="eastAsia" w:ascii="宋体" w:hAnsi="宋体" w:cs="宋体"/>
          <w:b/>
          <w:bCs/>
          <w:color w:val="000000"/>
          <w:sz w:val="21"/>
          <w:szCs w:val="21"/>
          <w:lang w:eastAsia="zh-CN"/>
        </w:rPr>
        <w:t>报价供应商单位</w:t>
      </w:r>
      <w:r>
        <w:rPr>
          <w:rFonts w:ascii="宋体" w:hAnsi="宋体" w:cs="宋体"/>
          <w:b/>
          <w:bCs/>
          <w:sz w:val="21"/>
          <w:szCs w:val="21"/>
        </w:rPr>
        <w:t>公章</w:t>
      </w:r>
      <w:r>
        <w:rPr>
          <w:rFonts w:ascii="宋体" w:hAnsi="宋体" w:cs="宋体"/>
          <w:b/>
          <w:bCs/>
          <w:color w:val="000000"/>
          <w:sz w:val="21"/>
          <w:szCs w:val="21"/>
        </w:rPr>
        <w:t>。</w:t>
      </w:r>
      <w:r>
        <w:rPr>
          <w:rFonts w:hint="eastAsia" w:ascii="宋体" w:hAnsi="宋体" w:cs="宋体"/>
          <w:b/>
          <w:sz w:val="21"/>
          <w:szCs w:val="21"/>
        </w:rPr>
        <w:t>）</w:t>
      </w:r>
    </w:p>
    <w:tbl>
      <w:tblPr>
        <w:tblStyle w:val="9"/>
        <w:tblW w:w="10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92"/>
        <w:gridCol w:w="937"/>
        <w:gridCol w:w="4033"/>
        <w:gridCol w:w="4162"/>
        <w:gridCol w:w="107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1329" w:type="dxa"/>
            <w:gridSpan w:val="2"/>
            <w:vAlign w:val="center"/>
          </w:tcPr>
          <w:p>
            <w:pPr>
              <w:widowControl/>
              <w:jc w:val="center"/>
              <w:rPr>
                <w:rFonts w:ascii="宋体" w:hAnsi="宋体" w:cs="宋体"/>
                <w:b/>
                <w:color w:val="auto"/>
                <w:kern w:val="0"/>
                <w:sz w:val="21"/>
                <w:szCs w:val="21"/>
              </w:rPr>
            </w:pPr>
            <w:r>
              <w:rPr>
                <w:rFonts w:hint="eastAsia" w:ascii="宋体" w:hAnsi="宋体" w:cs="宋体"/>
                <w:b/>
                <w:color w:val="auto"/>
                <w:kern w:val="0"/>
                <w:sz w:val="21"/>
                <w:szCs w:val="21"/>
              </w:rPr>
              <w:t>项目名称</w:t>
            </w:r>
          </w:p>
        </w:tc>
        <w:tc>
          <w:tcPr>
            <w:tcW w:w="9270" w:type="dxa"/>
            <w:gridSpan w:val="3"/>
            <w:vAlign w:val="bottom"/>
          </w:tcPr>
          <w:p>
            <w:pPr>
              <w:widowControl/>
              <w:jc w:val="left"/>
              <w:rPr>
                <w:rFonts w:ascii="宋体" w:hAnsi="宋体" w:cs="宋体"/>
                <w:color w:val="auto"/>
                <w:kern w:val="0"/>
                <w:sz w:val="24"/>
              </w:rPr>
            </w:pPr>
            <w:r>
              <w:rPr>
                <w:rFonts w:hint="eastAsia"/>
                <w:b/>
                <w:bCs/>
                <w:color w:val="auto"/>
                <w:szCs w:val="21"/>
              </w:rPr>
              <w:t>广州市海珠区图书馆图书物流项目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2" w:hRule="atLeast"/>
          <w:jc w:val="center"/>
        </w:trPr>
        <w:tc>
          <w:tcPr>
            <w:tcW w:w="1329" w:type="dxa"/>
            <w:gridSpan w:val="2"/>
            <w:vAlign w:val="center"/>
          </w:tcPr>
          <w:p>
            <w:pPr>
              <w:widowControl/>
              <w:jc w:val="center"/>
              <w:rPr>
                <w:rFonts w:ascii="宋体" w:hAnsi="宋体" w:cs="宋体"/>
                <w:b/>
                <w:color w:val="auto"/>
                <w:kern w:val="0"/>
                <w:sz w:val="21"/>
                <w:szCs w:val="21"/>
              </w:rPr>
            </w:pPr>
            <w:r>
              <w:rPr>
                <w:rFonts w:hint="eastAsia" w:ascii="宋体" w:hAnsi="宋体" w:cs="宋体"/>
                <w:b/>
                <w:color w:val="auto"/>
                <w:kern w:val="0"/>
                <w:sz w:val="21"/>
                <w:szCs w:val="21"/>
              </w:rPr>
              <w:t>招标单位</w:t>
            </w:r>
          </w:p>
        </w:tc>
        <w:tc>
          <w:tcPr>
            <w:tcW w:w="9270" w:type="dxa"/>
            <w:gridSpan w:val="3"/>
            <w:vAlign w:val="bottom"/>
          </w:tcPr>
          <w:p>
            <w:pPr>
              <w:widowControl/>
              <w:jc w:val="left"/>
              <w:rPr>
                <w:rFonts w:ascii="宋体" w:hAnsi="宋体" w:cs="宋体"/>
                <w:color w:val="auto"/>
                <w:kern w:val="0"/>
                <w:sz w:val="24"/>
              </w:rPr>
            </w:pPr>
            <w:r>
              <w:rPr>
                <w:rFonts w:hint="eastAsia"/>
                <w:b/>
                <w:bCs/>
                <w:color w:val="auto"/>
                <w:szCs w:val="21"/>
              </w:rPr>
              <w:t>广州市海珠区图书馆</w:t>
            </w:r>
            <w:r>
              <w:rPr>
                <w:rFonts w:hint="eastAsia" w:ascii="宋体" w:hAnsi="宋体" w:cs="宋体"/>
                <w:color w:val="auto"/>
                <w:kern w:val="0"/>
                <w:sz w:val="24"/>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7" w:hRule="atLeast"/>
          <w:jc w:val="center"/>
        </w:trPr>
        <w:tc>
          <w:tcPr>
            <w:tcW w:w="1329" w:type="dxa"/>
            <w:gridSpan w:val="2"/>
            <w:vAlign w:val="center"/>
          </w:tcPr>
          <w:p>
            <w:pPr>
              <w:widowControl/>
              <w:jc w:val="center"/>
              <w:rPr>
                <w:rFonts w:ascii="宋体" w:hAnsi="宋体" w:cs="宋体"/>
                <w:b/>
                <w:color w:val="auto"/>
                <w:kern w:val="0"/>
                <w:sz w:val="21"/>
                <w:szCs w:val="21"/>
              </w:rPr>
            </w:pPr>
            <w:r>
              <w:rPr>
                <w:rFonts w:hint="eastAsia" w:ascii="宋体" w:hAnsi="宋体" w:cs="宋体"/>
                <w:b/>
                <w:color w:val="auto"/>
                <w:kern w:val="0"/>
                <w:sz w:val="21"/>
                <w:szCs w:val="21"/>
              </w:rPr>
              <w:t>报价供应商</w:t>
            </w:r>
          </w:p>
        </w:tc>
        <w:tc>
          <w:tcPr>
            <w:tcW w:w="9270" w:type="dxa"/>
            <w:gridSpan w:val="3"/>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7" w:hRule="atLeast"/>
          <w:jc w:val="center"/>
        </w:trPr>
        <w:tc>
          <w:tcPr>
            <w:tcW w:w="1329" w:type="dxa"/>
            <w:gridSpan w:val="2"/>
            <w:vAlign w:val="center"/>
          </w:tcPr>
          <w:p>
            <w:pPr>
              <w:widowControl/>
              <w:jc w:val="center"/>
              <w:rPr>
                <w:rFonts w:hint="eastAsia" w:ascii="宋体" w:hAnsi="宋体" w:eastAsia="宋体" w:cs="宋体"/>
                <w:b/>
                <w:color w:val="auto"/>
                <w:kern w:val="0"/>
                <w:sz w:val="21"/>
                <w:szCs w:val="21"/>
                <w:lang w:eastAsia="zh-CN"/>
              </w:rPr>
            </w:pPr>
            <w:r>
              <w:rPr>
                <w:rFonts w:hint="eastAsia" w:ascii="宋体" w:hAnsi="宋体" w:cs="宋体"/>
                <w:b/>
                <w:color w:val="auto"/>
                <w:kern w:val="0"/>
                <w:sz w:val="21"/>
                <w:szCs w:val="21"/>
                <w:lang w:eastAsia="zh-CN"/>
              </w:rPr>
              <w:t>填报时间</w:t>
            </w:r>
          </w:p>
        </w:tc>
        <w:tc>
          <w:tcPr>
            <w:tcW w:w="9270" w:type="dxa"/>
            <w:gridSpan w:val="3"/>
            <w:vAlign w:val="bottom"/>
          </w:tcPr>
          <w:p>
            <w:pPr>
              <w:widowControl/>
              <w:jc w:val="left"/>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33" w:hRule="atLeast"/>
          <w:jc w:val="center"/>
        </w:trPr>
        <w:tc>
          <w:tcPr>
            <w:tcW w:w="10599" w:type="dxa"/>
            <w:gridSpan w:val="5"/>
            <w:vAlign w:val="center"/>
          </w:tcPr>
          <w:p>
            <w:pPr>
              <w:widowControl/>
              <w:jc w:val="center"/>
              <w:rPr>
                <w:rFonts w:ascii="宋体" w:hAnsi="宋体" w:cs="宋体"/>
                <w:color w:val="auto"/>
                <w:kern w:val="0"/>
                <w:sz w:val="28"/>
                <w:szCs w:val="28"/>
              </w:rPr>
            </w:pPr>
            <w:r>
              <w:rPr>
                <w:rFonts w:hint="eastAsia" w:ascii="宋体" w:hAnsi="宋体" w:cs="宋体"/>
                <w:color w:val="auto"/>
                <w:kern w:val="0"/>
                <w:sz w:val="28"/>
                <w:szCs w:val="28"/>
              </w:rPr>
              <w:t>供应商承诺</w:t>
            </w:r>
          </w:p>
          <w:p>
            <w:pPr>
              <w:widowControl/>
              <w:ind w:firstLine="480" w:firstLineChars="200"/>
              <w:rPr>
                <w:rFonts w:ascii="宋体" w:hAnsi="宋体" w:cs="宋体"/>
                <w:color w:val="auto"/>
                <w:kern w:val="0"/>
                <w:sz w:val="24"/>
              </w:rPr>
            </w:pPr>
            <w:r>
              <w:rPr>
                <w:rFonts w:hint="eastAsia" w:ascii="宋体" w:hAnsi="宋体" w:cs="宋体"/>
                <w:color w:val="auto"/>
                <w:kern w:val="0"/>
                <w:sz w:val="24"/>
              </w:rPr>
              <w:t>我公司承诺投标所响应产品（服务）真实有效且能满足招标需求，如经其品牌官方渠道（包括生产商在其网上公布的产品参数）核实所响应产品（服务）不满足招标需求，视为虚假响应，自愿承担相关责任，并按无效投标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3" w:hRule="atLeast"/>
          <w:jc w:val="center"/>
        </w:trPr>
        <w:tc>
          <w:tcPr>
            <w:tcW w:w="392" w:type="dxa"/>
            <w:vAlign w:val="center"/>
          </w:tcPr>
          <w:p>
            <w:pPr>
              <w:widowControl/>
              <w:jc w:val="center"/>
              <w:rPr>
                <w:rFonts w:ascii="宋体" w:hAnsi="宋体" w:cs="宋体"/>
                <w:b/>
                <w:color w:val="auto"/>
                <w:kern w:val="0"/>
                <w:sz w:val="21"/>
                <w:szCs w:val="21"/>
              </w:rPr>
            </w:pPr>
            <w:r>
              <w:rPr>
                <w:rFonts w:hint="eastAsia" w:ascii="宋体" w:hAnsi="宋体" w:cs="宋体"/>
                <w:b/>
                <w:color w:val="auto"/>
                <w:kern w:val="0"/>
                <w:sz w:val="21"/>
                <w:szCs w:val="21"/>
              </w:rPr>
              <w:t>序号</w:t>
            </w:r>
          </w:p>
        </w:tc>
        <w:tc>
          <w:tcPr>
            <w:tcW w:w="937" w:type="dxa"/>
            <w:vAlign w:val="center"/>
          </w:tcPr>
          <w:p>
            <w:pPr>
              <w:widowControl/>
              <w:jc w:val="center"/>
              <w:rPr>
                <w:rFonts w:hint="eastAsia" w:ascii="宋体" w:hAnsi="宋体" w:cs="宋体"/>
                <w:b/>
                <w:color w:val="auto"/>
                <w:kern w:val="0"/>
                <w:sz w:val="21"/>
                <w:szCs w:val="21"/>
              </w:rPr>
            </w:pPr>
            <w:r>
              <w:rPr>
                <w:rFonts w:hint="eastAsia" w:ascii="宋体" w:hAnsi="宋体" w:cs="宋体"/>
                <w:b/>
                <w:color w:val="auto"/>
                <w:kern w:val="0"/>
                <w:sz w:val="21"/>
                <w:szCs w:val="21"/>
              </w:rPr>
              <w:t>项目</w:t>
            </w:r>
          </w:p>
          <w:p>
            <w:pPr>
              <w:widowControl/>
              <w:jc w:val="center"/>
              <w:rPr>
                <w:rFonts w:ascii="宋体" w:hAnsi="宋体" w:cs="宋体"/>
                <w:b/>
                <w:color w:val="auto"/>
                <w:kern w:val="0"/>
                <w:sz w:val="21"/>
                <w:szCs w:val="21"/>
              </w:rPr>
            </w:pPr>
            <w:r>
              <w:rPr>
                <w:rFonts w:hint="eastAsia" w:ascii="宋体" w:hAnsi="宋体" w:cs="宋体"/>
                <w:b/>
                <w:color w:val="auto"/>
                <w:kern w:val="0"/>
                <w:sz w:val="21"/>
                <w:szCs w:val="21"/>
              </w:rPr>
              <w:t>名称</w:t>
            </w:r>
          </w:p>
        </w:tc>
        <w:tc>
          <w:tcPr>
            <w:tcW w:w="4033" w:type="dxa"/>
            <w:vAlign w:val="center"/>
          </w:tcPr>
          <w:p>
            <w:pPr>
              <w:widowControl/>
              <w:jc w:val="center"/>
              <w:rPr>
                <w:rFonts w:ascii="宋体" w:hAnsi="宋体" w:cs="宋体"/>
                <w:b/>
                <w:color w:val="auto"/>
                <w:kern w:val="0"/>
                <w:sz w:val="21"/>
                <w:szCs w:val="21"/>
              </w:rPr>
            </w:pPr>
            <w:r>
              <w:rPr>
                <w:rFonts w:hint="eastAsia" w:ascii="宋体" w:hAnsi="宋体" w:cs="宋体"/>
                <w:b/>
                <w:color w:val="auto"/>
                <w:kern w:val="0"/>
                <w:sz w:val="21"/>
                <w:szCs w:val="21"/>
              </w:rPr>
              <w:t>招标需求</w:t>
            </w:r>
          </w:p>
        </w:tc>
        <w:tc>
          <w:tcPr>
            <w:tcW w:w="4162" w:type="dxa"/>
            <w:vAlign w:val="center"/>
          </w:tcPr>
          <w:p>
            <w:pPr>
              <w:jc w:val="center"/>
              <w:rPr>
                <w:rFonts w:ascii="宋体" w:hAnsi="宋体" w:cs="宋体"/>
                <w:color w:val="auto"/>
                <w:kern w:val="0"/>
                <w:sz w:val="21"/>
                <w:szCs w:val="21"/>
              </w:rPr>
            </w:pPr>
            <w:r>
              <w:rPr>
                <w:rFonts w:hint="eastAsia" w:ascii="宋体" w:hAnsi="宋体" w:cs="宋体"/>
                <w:b/>
                <w:color w:val="auto"/>
                <w:kern w:val="0"/>
                <w:sz w:val="21"/>
                <w:szCs w:val="21"/>
              </w:rPr>
              <w:t>响应内容</w:t>
            </w:r>
          </w:p>
        </w:tc>
        <w:tc>
          <w:tcPr>
            <w:tcW w:w="1075" w:type="dxa"/>
            <w:vAlign w:val="center"/>
          </w:tcPr>
          <w:p>
            <w:pPr>
              <w:jc w:val="center"/>
              <w:rPr>
                <w:rFonts w:ascii="宋体" w:hAnsi="宋体" w:cs="宋体"/>
                <w:color w:val="auto"/>
                <w:kern w:val="0"/>
                <w:sz w:val="21"/>
                <w:szCs w:val="21"/>
              </w:rPr>
            </w:pPr>
            <w:r>
              <w:rPr>
                <w:rFonts w:hint="eastAsia" w:ascii="宋体" w:hAnsi="宋体" w:cs="宋体"/>
                <w:b/>
                <w:color w:val="auto"/>
                <w:kern w:val="0"/>
                <w:sz w:val="21"/>
                <w:szCs w:val="21"/>
              </w:rPr>
              <w:t>响应偏离情况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48" w:hRule="atLeast"/>
          <w:jc w:val="center"/>
        </w:trPr>
        <w:tc>
          <w:tcPr>
            <w:tcW w:w="392" w:type="dxa"/>
            <w:vAlign w:val="center"/>
          </w:tcPr>
          <w:p>
            <w:pPr>
              <w:widowControl/>
              <w:jc w:val="center"/>
              <w:rPr>
                <w:rFonts w:hint="eastAsia" w:ascii="宋体" w:hAnsi="宋体" w:cs="宋体" w:eastAsiaTheme="minorEastAsia"/>
                <w:b/>
                <w:color w:val="auto"/>
                <w:kern w:val="0"/>
                <w:sz w:val="21"/>
                <w:szCs w:val="21"/>
                <w:lang w:val="en-US" w:eastAsia="zh-CN"/>
              </w:rPr>
            </w:pPr>
            <w:r>
              <w:rPr>
                <w:rFonts w:hint="eastAsia" w:ascii="宋体" w:hAnsi="宋体" w:cs="宋体"/>
                <w:b/>
                <w:color w:val="auto"/>
                <w:kern w:val="0"/>
                <w:sz w:val="21"/>
                <w:szCs w:val="21"/>
                <w:lang w:val="en-US" w:eastAsia="zh-CN"/>
              </w:rPr>
              <w:t>1</w:t>
            </w:r>
          </w:p>
        </w:tc>
        <w:tc>
          <w:tcPr>
            <w:tcW w:w="937" w:type="dxa"/>
            <w:vAlign w:val="center"/>
          </w:tcPr>
          <w:p>
            <w:pPr>
              <w:jc w:val="left"/>
              <w:rPr>
                <w:rFonts w:hint="eastAsia" w:ascii="宋体" w:hAnsi="宋体" w:cs="宋体"/>
                <w:b/>
                <w:color w:val="auto"/>
                <w:kern w:val="0"/>
                <w:sz w:val="21"/>
                <w:szCs w:val="21"/>
                <w:lang w:eastAsia="zh-CN"/>
              </w:rPr>
            </w:pPr>
            <w:r>
              <w:rPr>
                <w:rFonts w:hint="eastAsia" w:ascii="宋体" w:hAnsi="宋体" w:cs="宋体"/>
                <w:b/>
                <w:color w:val="auto"/>
                <w:kern w:val="0"/>
                <w:sz w:val="21"/>
                <w:szCs w:val="21"/>
                <w:lang w:eastAsia="zh-CN"/>
              </w:rPr>
              <w:t>说明</w:t>
            </w:r>
          </w:p>
          <w:p>
            <w:pPr>
              <w:jc w:val="left"/>
              <w:rPr>
                <w:rFonts w:hint="eastAsia" w:ascii="宋体" w:hAnsi="宋体" w:cs="宋体" w:eastAsiaTheme="minorEastAsia"/>
                <w:b/>
                <w:color w:val="auto"/>
                <w:kern w:val="0"/>
                <w:sz w:val="21"/>
                <w:szCs w:val="21"/>
                <w:lang w:eastAsia="zh-CN"/>
              </w:rPr>
            </w:pPr>
            <w:r>
              <w:rPr>
                <w:rFonts w:hint="eastAsia" w:ascii="宋体" w:hAnsi="宋体" w:cs="宋体"/>
                <w:b/>
                <w:color w:val="auto"/>
                <w:kern w:val="0"/>
                <w:sz w:val="21"/>
                <w:szCs w:val="21"/>
                <w:lang w:eastAsia="zh-CN"/>
              </w:rPr>
              <w:t>备注</w:t>
            </w:r>
          </w:p>
        </w:tc>
        <w:tc>
          <w:tcPr>
            <w:tcW w:w="4033" w:type="dxa"/>
            <w:vAlign w:val="center"/>
          </w:tcPr>
          <w:p>
            <w:pPr>
              <w:rPr>
                <w:rFonts w:ascii="宋体" w:hAnsi="宋体" w:cs="宋体"/>
                <w:color w:val="auto"/>
                <w:kern w:val="0"/>
                <w:sz w:val="18"/>
                <w:szCs w:val="18"/>
              </w:rPr>
            </w:pPr>
            <w:r>
              <w:rPr>
                <w:rFonts w:hint="eastAsia" w:ascii="宋体" w:hAnsi="宋体" w:cs="宋体"/>
                <w:color w:val="auto"/>
                <w:kern w:val="0"/>
                <w:sz w:val="18"/>
                <w:szCs w:val="18"/>
              </w:rPr>
              <w:t>1.采购文件中的需求若有多个商品应逐一列出，禁止放到同一个需求框中。</w:t>
            </w:r>
          </w:p>
          <w:p>
            <w:pPr>
              <w:rPr>
                <w:rFonts w:ascii="宋体" w:hAnsi="宋体" w:cs="宋体"/>
                <w:b/>
                <w:color w:val="auto"/>
                <w:kern w:val="0"/>
                <w:sz w:val="24"/>
              </w:rPr>
            </w:pPr>
            <w:r>
              <w:rPr>
                <w:rFonts w:hint="eastAsia" w:ascii="宋体" w:hAnsi="宋体" w:cs="宋体"/>
                <w:color w:val="auto"/>
                <w:kern w:val="0"/>
                <w:sz w:val="18"/>
                <w:szCs w:val="18"/>
              </w:rPr>
              <w:t>2.禁止擅自修改、删减采购需求内容或调整采购需求具体内容的排序。</w:t>
            </w:r>
          </w:p>
        </w:tc>
        <w:tc>
          <w:tcPr>
            <w:tcW w:w="4162" w:type="dxa"/>
            <w:vAlign w:val="center"/>
          </w:tcPr>
          <w:p>
            <w:pPr>
              <w:widowControl/>
              <w:rPr>
                <w:rFonts w:ascii="宋体" w:hAnsi="宋体" w:cs="宋体"/>
                <w:color w:val="auto"/>
                <w:kern w:val="0"/>
                <w:sz w:val="18"/>
                <w:szCs w:val="18"/>
              </w:rPr>
            </w:pPr>
            <w:r>
              <w:rPr>
                <w:rFonts w:hint="eastAsia" w:ascii="宋体" w:hAnsi="宋体" w:cs="宋体"/>
                <w:color w:val="auto"/>
                <w:kern w:val="0"/>
                <w:sz w:val="18"/>
                <w:szCs w:val="18"/>
              </w:rPr>
              <w:t>1.参数必须逐一列出，内容必须对应、完整、明确、无歧义。</w:t>
            </w:r>
          </w:p>
          <w:p>
            <w:pPr>
              <w:rPr>
                <w:rFonts w:ascii="宋体" w:hAnsi="宋体" w:cs="宋体"/>
                <w:color w:val="auto"/>
                <w:kern w:val="0"/>
                <w:sz w:val="18"/>
                <w:szCs w:val="18"/>
              </w:rPr>
            </w:pPr>
          </w:p>
        </w:tc>
        <w:tc>
          <w:tcPr>
            <w:tcW w:w="1075" w:type="dxa"/>
            <w:vAlign w:val="center"/>
          </w:tcPr>
          <w:p>
            <w:pPr>
              <w:widowControl/>
              <w:rPr>
                <w:rFonts w:ascii="宋体" w:hAnsi="宋体" w:cs="宋体"/>
                <w:b/>
                <w:color w:val="auto"/>
                <w:kern w:val="0"/>
                <w:sz w:val="18"/>
                <w:szCs w:val="18"/>
              </w:rPr>
            </w:pPr>
            <w:r>
              <w:rPr>
                <w:rFonts w:hint="eastAsia" w:ascii="宋体" w:hAnsi="宋体" w:cs="宋体"/>
                <w:b/>
                <w:color w:val="auto"/>
                <w:kern w:val="0"/>
                <w:sz w:val="18"/>
                <w:szCs w:val="18"/>
              </w:rPr>
              <w:t>备注：</w:t>
            </w:r>
          </w:p>
          <w:p>
            <w:pPr>
              <w:widowControl/>
              <w:rPr>
                <w:rFonts w:ascii="宋体" w:hAnsi="宋体" w:cs="宋体"/>
                <w:color w:val="auto"/>
                <w:kern w:val="0"/>
                <w:sz w:val="18"/>
                <w:szCs w:val="18"/>
              </w:rPr>
            </w:pPr>
            <w:r>
              <w:rPr>
                <w:rFonts w:hint="eastAsia" w:ascii="宋体" w:hAnsi="宋体" w:cs="宋体"/>
                <w:color w:val="auto"/>
                <w:kern w:val="0"/>
                <w:sz w:val="18"/>
                <w:szCs w:val="18"/>
              </w:rPr>
              <w:t>1.响应完全一致的，请在下面对应框中标明“完全响应”。</w:t>
            </w:r>
          </w:p>
          <w:p>
            <w:pPr>
              <w:widowControl/>
              <w:rPr>
                <w:rFonts w:ascii="宋体" w:hAnsi="宋体" w:cs="宋体"/>
                <w:color w:val="auto"/>
                <w:kern w:val="0"/>
                <w:sz w:val="18"/>
                <w:szCs w:val="18"/>
              </w:rPr>
            </w:pPr>
            <w:r>
              <w:rPr>
                <w:rFonts w:hint="eastAsia" w:ascii="宋体" w:hAnsi="宋体" w:cs="宋体"/>
                <w:color w:val="auto"/>
                <w:kern w:val="0"/>
                <w:sz w:val="18"/>
                <w:szCs w:val="18"/>
              </w:rPr>
              <w:t>2.出现负偏离的，该报价文件视为无效处理。</w:t>
            </w:r>
          </w:p>
          <w:p>
            <w:pPr>
              <w:rPr>
                <w:rFonts w:ascii="宋体" w:hAnsi="宋体" w:cs="宋体"/>
                <w:b/>
                <w:color w:val="auto"/>
                <w:kern w:val="0"/>
                <w:sz w:val="24"/>
              </w:rPr>
            </w:pPr>
            <w:r>
              <w:rPr>
                <w:rFonts w:hint="eastAsia" w:ascii="宋体" w:hAnsi="宋体" w:cs="宋体"/>
                <w:color w:val="auto"/>
                <w:kern w:val="0"/>
                <w:sz w:val="18"/>
                <w:szCs w:val="18"/>
              </w:rPr>
              <w:t>3.存在正偏离的，请列出内容。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19" w:hRule="atLeast"/>
          <w:jc w:val="center"/>
        </w:trPr>
        <w:tc>
          <w:tcPr>
            <w:tcW w:w="392" w:type="dxa"/>
            <w:vAlign w:val="center"/>
          </w:tcPr>
          <w:p>
            <w:pPr>
              <w:widowControl/>
              <w:jc w:val="center"/>
              <w:rPr>
                <w:rFonts w:hint="eastAsia" w:ascii="宋体" w:hAnsi="宋体" w:cs="宋体" w:eastAsiaTheme="minorEastAsia"/>
                <w:color w:val="auto"/>
                <w:kern w:val="0"/>
                <w:sz w:val="21"/>
                <w:szCs w:val="21"/>
                <w:lang w:val="en-US" w:eastAsia="zh-CN"/>
              </w:rPr>
            </w:pPr>
            <w:r>
              <w:rPr>
                <w:rFonts w:hint="eastAsia" w:ascii="宋体" w:hAnsi="宋体" w:cs="宋体"/>
                <w:color w:val="auto"/>
                <w:kern w:val="0"/>
                <w:sz w:val="21"/>
                <w:szCs w:val="21"/>
                <w:lang w:val="en-US" w:eastAsia="zh-CN"/>
              </w:rPr>
              <w:t>2</w:t>
            </w:r>
          </w:p>
        </w:tc>
        <w:tc>
          <w:tcPr>
            <w:tcW w:w="937" w:type="dxa"/>
            <w:vAlign w:val="center"/>
          </w:tcPr>
          <w:p>
            <w:pPr>
              <w:widowControl/>
              <w:jc w:val="center"/>
              <w:rPr>
                <w:rFonts w:ascii="宋体" w:hAnsi="宋体" w:cs="宋体"/>
                <w:color w:val="auto"/>
                <w:kern w:val="0"/>
                <w:sz w:val="21"/>
                <w:szCs w:val="21"/>
              </w:rPr>
            </w:pPr>
            <w:r>
              <w:rPr>
                <w:rFonts w:hint="eastAsia"/>
                <w:bCs/>
                <w:color w:val="auto"/>
                <w:sz w:val="21"/>
                <w:szCs w:val="21"/>
              </w:rPr>
              <w:t>广州市海珠区图书馆图书物流项目</w:t>
            </w:r>
          </w:p>
        </w:tc>
        <w:tc>
          <w:tcPr>
            <w:tcW w:w="4033" w:type="dxa"/>
            <w:vAlign w:val="center"/>
          </w:tcPr>
          <w:p>
            <w:pPr>
              <w:rPr>
                <w:rFonts w:hint="eastAsia"/>
                <w:sz w:val="18"/>
                <w:szCs w:val="18"/>
              </w:rPr>
            </w:pPr>
            <w:r>
              <w:rPr>
                <w:rFonts w:hint="eastAsia"/>
                <w:sz w:val="18"/>
                <w:szCs w:val="18"/>
                <w:lang w:eastAsia="zh-CN"/>
              </w:rPr>
              <w:t>一、</w:t>
            </w:r>
            <w:r>
              <w:rPr>
                <w:rFonts w:hint="eastAsia"/>
                <w:sz w:val="18"/>
                <w:szCs w:val="18"/>
              </w:rPr>
              <w:t>招标需求：</w:t>
            </w:r>
          </w:p>
          <w:p>
            <w:pPr>
              <w:rPr>
                <w:rFonts w:hint="eastAsia"/>
                <w:sz w:val="18"/>
                <w:szCs w:val="18"/>
                <w:lang w:eastAsia="zh-CN"/>
              </w:rPr>
            </w:pPr>
            <w:r>
              <w:rPr>
                <w:rFonts w:hint="eastAsia"/>
                <w:sz w:val="18"/>
                <w:szCs w:val="18"/>
              </w:rPr>
              <w:t>项目购买服务内容包括</w:t>
            </w:r>
            <w:r>
              <w:rPr>
                <w:rFonts w:hint="eastAsia"/>
                <w:sz w:val="18"/>
                <w:szCs w:val="18"/>
                <w:lang w:eastAsia="zh-CN"/>
              </w:rPr>
              <w:t>总分馆图书物流服务、</w:t>
            </w:r>
            <w:r>
              <w:rPr>
                <w:rFonts w:hint="eastAsia"/>
                <w:sz w:val="18"/>
                <w:szCs w:val="18"/>
              </w:rPr>
              <w:t>流动图书车</w:t>
            </w:r>
            <w:r>
              <w:rPr>
                <w:rFonts w:hint="eastAsia"/>
                <w:sz w:val="18"/>
                <w:szCs w:val="18"/>
                <w:lang w:eastAsia="zh-CN"/>
              </w:rPr>
              <w:t>服务两</w:t>
            </w:r>
            <w:r>
              <w:rPr>
                <w:rFonts w:hint="eastAsia"/>
                <w:sz w:val="18"/>
                <w:szCs w:val="18"/>
              </w:rPr>
              <w:t>大类</w:t>
            </w:r>
            <w:r>
              <w:rPr>
                <w:rFonts w:hint="eastAsia"/>
                <w:sz w:val="18"/>
                <w:szCs w:val="18"/>
                <w:lang w:eastAsia="zh-CN"/>
              </w:rPr>
              <w:t>，</w:t>
            </w:r>
            <w:r>
              <w:rPr>
                <w:rFonts w:hint="eastAsia"/>
                <w:sz w:val="18"/>
                <w:szCs w:val="18"/>
                <w:lang w:val="en-US" w:eastAsia="zh-CN"/>
              </w:rPr>
              <w:t>供应商</w:t>
            </w:r>
            <w:r>
              <w:rPr>
                <w:rFonts w:hint="eastAsia"/>
                <w:sz w:val="18"/>
                <w:szCs w:val="18"/>
              </w:rPr>
              <w:t>需提供车辆、人员和图书数据调入、打包等专业设备。</w:t>
            </w:r>
          </w:p>
          <w:p>
            <w:pPr>
              <w:rPr>
                <w:rFonts w:hint="eastAsia"/>
                <w:sz w:val="18"/>
                <w:szCs w:val="18"/>
              </w:rPr>
            </w:pPr>
            <w:r>
              <w:rPr>
                <w:rFonts w:hint="eastAsia"/>
                <w:sz w:val="18"/>
                <w:szCs w:val="18"/>
                <w:lang w:eastAsia="zh-CN"/>
              </w:rPr>
              <w:t>二、</w:t>
            </w:r>
            <w:r>
              <w:rPr>
                <w:rFonts w:hint="eastAsia"/>
                <w:sz w:val="18"/>
                <w:szCs w:val="18"/>
              </w:rPr>
              <w:t>服务要求：</w:t>
            </w:r>
          </w:p>
          <w:p>
            <w:pPr>
              <w:rPr>
                <w:rFonts w:hint="eastAsia"/>
                <w:sz w:val="18"/>
                <w:szCs w:val="18"/>
              </w:rPr>
            </w:pPr>
            <w:r>
              <w:rPr>
                <w:rFonts w:hint="eastAsia"/>
                <w:sz w:val="18"/>
                <w:szCs w:val="18"/>
                <w:lang w:eastAsia="zh-CN"/>
              </w:rPr>
              <w:t>（一）</w:t>
            </w:r>
            <w:r>
              <w:rPr>
                <w:rFonts w:hint="eastAsia"/>
                <w:sz w:val="18"/>
                <w:szCs w:val="18"/>
              </w:rPr>
              <w:t>服务范围：</w:t>
            </w:r>
          </w:p>
          <w:p>
            <w:pPr>
              <w:rPr>
                <w:rFonts w:hint="eastAsia"/>
                <w:sz w:val="18"/>
                <w:szCs w:val="18"/>
                <w:lang w:eastAsia="zh-CN"/>
              </w:rPr>
            </w:pPr>
            <w:r>
              <w:rPr>
                <w:rFonts w:hint="eastAsia"/>
                <w:sz w:val="18"/>
                <w:szCs w:val="18"/>
                <w:lang w:val="en-US" w:eastAsia="zh-CN"/>
              </w:rPr>
              <w:t>供应商</w:t>
            </w:r>
            <w:r>
              <w:rPr>
                <w:rFonts w:hint="eastAsia"/>
                <w:sz w:val="18"/>
                <w:szCs w:val="18"/>
              </w:rPr>
              <w:t>需在服务期限内完成</w:t>
            </w:r>
            <w:r>
              <w:rPr>
                <w:rFonts w:hint="eastAsia"/>
                <w:sz w:val="18"/>
                <w:szCs w:val="18"/>
                <w:lang w:val="en-US" w:eastAsia="zh-CN"/>
              </w:rPr>
              <w:t>海珠区内所有总分馆和新建分馆，以及根据实际需要包括市、区级图书馆的总分馆、区级学校流动服务点等约66</w:t>
            </w:r>
            <w:r>
              <w:rPr>
                <w:rFonts w:hint="eastAsia"/>
                <w:sz w:val="18"/>
                <w:szCs w:val="18"/>
              </w:rPr>
              <w:t>个</w:t>
            </w:r>
            <w:r>
              <w:rPr>
                <w:rFonts w:hint="eastAsia"/>
                <w:sz w:val="18"/>
                <w:szCs w:val="18"/>
                <w:lang w:eastAsia="zh-CN"/>
              </w:rPr>
              <w:t>总</w:t>
            </w:r>
            <w:r>
              <w:rPr>
                <w:rFonts w:hint="eastAsia"/>
                <w:sz w:val="18"/>
                <w:szCs w:val="18"/>
              </w:rPr>
              <w:t>分馆</w:t>
            </w:r>
            <w:r>
              <w:rPr>
                <w:rFonts w:hint="eastAsia"/>
                <w:sz w:val="18"/>
                <w:szCs w:val="18"/>
                <w:lang w:eastAsia="zh-CN"/>
              </w:rPr>
              <w:t>的图书</w:t>
            </w:r>
            <w:r>
              <w:rPr>
                <w:rFonts w:hint="eastAsia"/>
                <w:sz w:val="18"/>
                <w:szCs w:val="18"/>
              </w:rPr>
              <w:t>物流</w:t>
            </w:r>
            <w:r>
              <w:rPr>
                <w:rFonts w:hint="eastAsia"/>
                <w:sz w:val="18"/>
                <w:szCs w:val="18"/>
                <w:lang w:eastAsia="zh-CN"/>
              </w:rPr>
              <w:t>服务和</w:t>
            </w:r>
            <w:r>
              <w:rPr>
                <w:rFonts w:hint="eastAsia"/>
                <w:sz w:val="18"/>
                <w:szCs w:val="18"/>
              </w:rPr>
              <w:t>流动图书</w:t>
            </w:r>
            <w:r>
              <w:rPr>
                <w:rFonts w:hint="eastAsia"/>
                <w:sz w:val="18"/>
                <w:szCs w:val="18"/>
                <w:lang w:eastAsia="zh-CN"/>
              </w:rPr>
              <w:t>车服务，服务总次数为</w:t>
            </w:r>
            <w:r>
              <w:rPr>
                <w:rFonts w:hint="eastAsia"/>
                <w:sz w:val="18"/>
                <w:szCs w:val="18"/>
                <w:lang w:val="en-US" w:eastAsia="zh-CN"/>
              </w:rPr>
              <w:t>216次</w:t>
            </w:r>
            <w:r>
              <w:rPr>
                <w:rFonts w:hint="eastAsia"/>
                <w:sz w:val="18"/>
                <w:szCs w:val="18"/>
                <w:lang w:eastAsia="zh-CN"/>
              </w:rPr>
              <w:t>。</w:t>
            </w:r>
          </w:p>
          <w:p>
            <w:pPr>
              <w:rPr>
                <w:rFonts w:hint="eastAsia"/>
                <w:sz w:val="18"/>
                <w:szCs w:val="18"/>
              </w:rPr>
            </w:pPr>
            <w:r>
              <w:rPr>
                <w:rFonts w:hint="eastAsia"/>
                <w:sz w:val="18"/>
                <w:szCs w:val="18"/>
                <w:lang w:eastAsia="zh-CN"/>
              </w:rPr>
              <w:t>（二）</w:t>
            </w:r>
            <w:r>
              <w:rPr>
                <w:rFonts w:hint="eastAsia"/>
                <w:sz w:val="18"/>
                <w:szCs w:val="18"/>
              </w:rPr>
              <w:t>服务</w:t>
            </w:r>
            <w:r>
              <w:rPr>
                <w:rFonts w:hint="eastAsia"/>
                <w:sz w:val="18"/>
                <w:szCs w:val="18"/>
                <w:lang w:eastAsia="zh-CN"/>
              </w:rPr>
              <w:t>项目</w:t>
            </w:r>
          </w:p>
          <w:p>
            <w:pPr>
              <w:rPr>
                <w:rFonts w:hint="eastAsia"/>
                <w:sz w:val="18"/>
                <w:szCs w:val="18"/>
              </w:rPr>
            </w:pPr>
            <w:r>
              <w:rPr>
                <w:rFonts w:hint="eastAsia"/>
                <w:sz w:val="18"/>
                <w:szCs w:val="18"/>
              </w:rPr>
              <w:t>1</w:t>
            </w:r>
            <w:r>
              <w:rPr>
                <w:rFonts w:hint="eastAsia"/>
                <w:sz w:val="18"/>
                <w:szCs w:val="18"/>
                <w:lang w:eastAsia="zh-CN"/>
              </w:rPr>
              <w:t>、</w:t>
            </w:r>
            <w:r>
              <w:rPr>
                <w:rFonts w:hint="eastAsia"/>
                <w:sz w:val="18"/>
                <w:szCs w:val="18"/>
              </w:rPr>
              <w:t>总分馆图书物流</w:t>
            </w:r>
            <w:r>
              <w:rPr>
                <w:rFonts w:hint="eastAsia"/>
                <w:sz w:val="18"/>
                <w:szCs w:val="18"/>
                <w:lang w:eastAsia="zh-CN"/>
              </w:rPr>
              <w:t>服务</w:t>
            </w:r>
          </w:p>
          <w:p>
            <w:pPr>
              <w:rPr>
                <w:rFonts w:hint="eastAsia"/>
                <w:sz w:val="18"/>
                <w:szCs w:val="18"/>
              </w:rPr>
            </w:pPr>
            <w:r>
              <w:rPr>
                <w:rFonts w:hint="eastAsia"/>
                <w:sz w:val="18"/>
                <w:szCs w:val="18"/>
              </w:rPr>
              <w:t>总分馆图书</w:t>
            </w:r>
            <w:r>
              <w:rPr>
                <w:rFonts w:hint="eastAsia"/>
                <w:sz w:val="18"/>
                <w:szCs w:val="18"/>
                <w:lang w:eastAsia="zh-CN"/>
              </w:rPr>
              <w:t>物流服务</w:t>
            </w:r>
            <w:r>
              <w:rPr>
                <w:rFonts w:hint="eastAsia"/>
                <w:sz w:val="18"/>
                <w:szCs w:val="18"/>
              </w:rPr>
              <w:t>指海珠区图书馆总馆与分馆之间的借还图书的物流服务及维护工作，保障图书资源的流通效率和提高图书资源的利用率。</w:t>
            </w:r>
          </w:p>
          <w:p>
            <w:pPr>
              <w:rPr>
                <w:rFonts w:hint="eastAsia"/>
                <w:sz w:val="18"/>
                <w:szCs w:val="18"/>
              </w:rPr>
            </w:pPr>
            <w:r>
              <w:rPr>
                <w:rFonts w:hint="eastAsia"/>
                <w:sz w:val="18"/>
                <w:szCs w:val="18"/>
                <w:lang w:val="en-US" w:eastAsia="zh-CN"/>
              </w:rPr>
              <w:t>（1）</w:t>
            </w:r>
            <w:r>
              <w:rPr>
                <w:rFonts w:hint="eastAsia"/>
                <w:sz w:val="18"/>
                <w:szCs w:val="18"/>
              </w:rPr>
              <w:t>服务内容</w:t>
            </w:r>
            <w:r>
              <w:rPr>
                <w:rFonts w:hint="eastAsia"/>
                <w:sz w:val="18"/>
                <w:szCs w:val="18"/>
                <w:lang w:eastAsia="zh-CN"/>
              </w:rPr>
              <w:t>：</w:t>
            </w:r>
            <w:r>
              <w:rPr>
                <w:rFonts w:hint="eastAsia"/>
                <w:sz w:val="18"/>
                <w:szCs w:val="18"/>
              </w:rPr>
              <w:t>包括指定馆点图书选配、装箱运输至分馆上架、分馆图书整理、图书下架轮换、旧书剔除、资源巡检、设备</w:t>
            </w:r>
            <w:r>
              <w:rPr>
                <w:rFonts w:hint="eastAsia"/>
                <w:sz w:val="18"/>
                <w:szCs w:val="18"/>
                <w:lang w:eastAsia="zh-CN"/>
              </w:rPr>
              <w:t>运送</w:t>
            </w:r>
            <w:r>
              <w:rPr>
                <w:rFonts w:hint="eastAsia"/>
                <w:sz w:val="18"/>
                <w:szCs w:val="18"/>
                <w:lang w:val="en-US" w:eastAsia="zh-CN"/>
              </w:rPr>
              <w:t>/</w:t>
            </w:r>
            <w:r>
              <w:rPr>
                <w:rFonts w:hint="eastAsia"/>
                <w:sz w:val="18"/>
                <w:szCs w:val="18"/>
              </w:rPr>
              <w:t>维护（补充读者证、自助机器测试）清洁、还回馆际图书分拣装箱运输、分馆状态监控等工作。</w:t>
            </w:r>
          </w:p>
          <w:p>
            <w:pPr>
              <w:rPr>
                <w:rFonts w:hint="eastAsia"/>
                <w:sz w:val="18"/>
                <w:szCs w:val="18"/>
              </w:rPr>
            </w:pPr>
            <w:r>
              <w:rPr>
                <w:rFonts w:hint="eastAsia"/>
                <w:sz w:val="18"/>
                <w:szCs w:val="18"/>
                <w:lang w:val="en-US" w:eastAsia="zh-CN"/>
              </w:rPr>
              <w:t>（2）</w:t>
            </w:r>
            <w:r>
              <w:rPr>
                <w:rFonts w:hint="eastAsia"/>
                <w:sz w:val="18"/>
                <w:szCs w:val="18"/>
                <w:lang w:eastAsia="zh-CN"/>
              </w:rPr>
              <w:t>服务要求：</w:t>
            </w:r>
          </w:p>
          <w:p>
            <w:pPr>
              <w:rPr>
                <w:rFonts w:hint="eastAsia"/>
                <w:sz w:val="18"/>
                <w:szCs w:val="18"/>
              </w:rPr>
            </w:pPr>
            <w:r>
              <w:rPr>
                <w:rFonts w:hint="eastAsia"/>
                <w:sz w:val="18"/>
                <w:szCs w:val="18"/>
              </w:rPr>
              <w:t>图书选配:按馆方要求查找、挑选符合标准的图书，保证新建分馆藏书覆盖读者人群广、新旧搭配合理。</w:t>
            </w:r>
          </w:p>
          <w:p>
            <w:pPr>
              <w:rPr>
                <w:rFonts w:hint="eastAsia"/>
                <w:sz w:val="18"/>
                <w:szCs w:val="18"/>
              </w:rPr>
            </w:pPr>
            <w:r>
              <w:rPr>
                <w:rFonts w:hint="eastAsia"/>
                <w:sz w:val="18"/>
                <w:szCs w:val="18"/>
              </w:rPr>
              <w:t>数据调入：利用图书信息采集设备和图书馆中心管理系统对选配完成需配送至分馆的图书进行馆藏状态修改，馆藏地点修改至新建分馆。</w:t>
            </w:r>
          </w:p>
          <w:p>
            <w:pPr>
              <w:rPr>
                <w:rFonts w:hint="eastAsia"/>
                <w:sz w:val="18"/>
                <w:szCs w:val="18"/>
              </w:rPr>
            </w:pPr>
            <w:r>
              <w:rPr>
                <w:rFonts w:hint="eastAsia"/>
                <w:sz w:val="18"/>
                <w:szCs w:val="18"/>
              </w:rPr>
              <w:t>图书打包：利用包装纸及打包机器对馆藏状态已修改完成的图书进行打包，便于转移及运输。</w:t>
            </w:r>
          </w:p>
          <w:p>
            <w:pPr>
              <w:rPr>
                <w:rFonts w:hint="eastAsia"/>
                <w:sz w:val="18"/>
                <w:szCs w:val="18"/>
              </w:rPr>
            </w:pPr>
            <w:r>
              <w:rPr>
                <w:rFonts w:hint="eastAsia"/>
                <w:sz w:val="18"/>
                <w:szCs w:val="18"/>
              </w:rPr>
              <w:t>运输装卸：打包好图书由物流服务人员进行转运、装车，运送至新建馆点。</w:t>
            </w:r>
          </w:p>
          <w:p>
            <w:pPr>
              <w:rPr>
                <w:rFonts w:hint="eastAsia"/>
                <w:sz w:val="18"/>
                <w:szCs w:val="18"/>
              </w:rPr>
            </w:pPr>
            <w:r>
              <w:rPr>
                <w:rFonts w:hint="eastAsia"/>
                <w:sz w:val="18"/>
                <w:szCs w:val="18"/>
              </w:rPr>
              <w:t>分类分拣：对送达的图书进行入库、拆包、分类。</w:t>
            </w:r>
          </w:p>
          <w:p>
            <w:pPr>
              <w:rPr>
                <w:rFonts w:hint="eastAsia"/>
                <w:sz w:val="18"/>
                <w:szCs w:val="18"/>
              </w:rPr>
            </w:pPr>
            <w:r>
              <w:rPr>
                <w:rFonts w:hint="eastAsia"/>
                <w:sz w:val="18"/>
                <w:szCs w:val="18"/>
              </w:rPr>
              <w:t>采集上架：对上架图书进行采集核对、定位，核对图书数据的完整性。</w:t>
            </w:r>
          </w:p>
          <w:p>
            <w:pPr>
              <w:rPr>
                <w:rFonts w:hint="eastAsia"/>
                <w:sz w:val="18"/>
                <w:szCs w:val="18"/>
              </w:rPr>
            </w:pPr>
            <w:r>
              <w:rPr>
                <w:rFonts w:hint="eastAsia"/>
                <w:sz w:val="18"/>
                <w:szCs w:val="18"/>
              </w:rPr>
              <w:t>整理排序：根据馆方要求对在架图书进行分类整理、排序，保证图书查找的快捷、便利。</w:t>
            </w:r>
          </w:p>
          <w:p>
            <w:pPr>
              <w:rPr>
                <w:rFonts w:hint="eastAsia"/>
                <w:sz w:val="18"/>
                <w:szCs w:val="18"/>
              </w:rPr>
            </w:pPr>
            <w:r>
              <w:rPr>
                <w:rFonts w:hint="eastAsia"/>
                <w:sz w:val="18"/>
                <w:szCs w:val="18"/>
              </w:rPr>
              <w:t>旧书剔除：对分馆残书、旧书等达到剔除标准的书籍进行剔除并打包交由海珠区图书馆处理。</w:t>
            </w:r>
          </w:p>
          <w:p>
            <w:pPr>
              <w:rPr>
                <w:rFonts w:hint="eastAsia"/>
                <w:sz w:val="18"/>
                <w:szCs w:val="18"/>
              </w:rPr>
            </w:pPr>
            <w:r>
              <w:rPr>
                <w:rFonts w:hint="eastAsia"/>
                <w:sz w:val="18"/>
                <w:szCs w:val="18"/>
                <w:lang w:val="en-US" w:eastAsia="zh-CN"/>
              </w:rPr>
              <w:t>（3）服务说明：总分馆物流一天配送2个分馆为一次任务量，每个分馆配送图书约800册或自助机、活动展板等设备设施。各分馆物流图书数量和次数按分馆实际需求进行调配。</w:t>
            </w:r>
          </w:p>
          <w:p>
            <w:pPr>
              <w:rPr>
                <w:rFonts w:hint="eastAsia"/>
                <w:sz w:val="18"/>
                <w:szCs w:val="18"/>
              </w:rPr>
            </w:pPr>
            <w:r>
              <w:rPr>
                <w:rFonts w:hint="eastAsia"/>
                <w:sz w:val="18"/>
                <w:szCs w:val="18"/>
                <w:lang w:val="en-US" w:eastAsia="zh-CN"/>
              </w:rPr>
              <w:t>2、</w:t>
            </w:r>
            <w:r>
              <w:rPr>
                <w:rFonts w:hint="eastAsia"/>
                <w:sz w:val="18"/>
                <w:szCs w:val="18"/>
              </w:rPr>
              <w:t>流动图书车服务</w:t>
            </w:r>
          </w:p>
          <w:p>
            <w:pPr>
              <w:rPr>
                <w:rFonts w:hint="eastAsia"/>
                <w:sz w:val="18"/>
                <w:szCs w:val="18"/>
              </w:rPr>
            </w:pPr>
            <w:r>
              <w:rPr>
                <w:rFonts w:hint="eastAsia"/>
                <w:sz w:val="18"/>
                <w:szCs w:val="18"/>
              </w:rPr>
              <w:t>流动图书车服务是针对海珠区内小学提供的一种个性化的图书馆服务，以海珠区图书馆服务为基础，富有针对性的调配一批儿童读物以学校现场咨询、借还、阅读等方式为小学生提供公共图书馆服务，不仅是校园图书馆的有效补充，而且是公共图书馆服务的一种延伸。</w:t>
            </w:r>
          </w:p>
          <w:p>
            <w:pPr>
              <w:rPr>
                <w:rFonts w:hint="eastAsia"/>
                <w:sz w:val="18"/>
                <w:szCs w:val="18"/>
              </w:rPr>
            </w:pPr>
            <w:r>
              <w:rPr>
                <w:rFonts w:hint="eastAsia"/>
                <w:sz w:val="18"/>
                <w:szCs w:val="18"/>
              </w:rPr>
              <w:t>服务地点：以学校单位申请为主</w:t>
            </w:r>
            <w:r>
              <w:rPr>
                <w:rFonts w:hint="eastAsia"/>
                <w:sz w:val="18"/>
                <w:szCs w:val="18"/>
                <w:lang w:eastAsia="zh-CN"/>
              </w:rPr>
              <w:t>。</w:t>
            </w:r>
            <w:r>
              <w:rPr>
                <w:rFonts w:hint="eastAsia"/>
                <w:sz w:val="18"/>
                <w:szCs w:val="18"/>
              </w:rPr>
              <w:t>海珠区图书馆协定“流动图书车”服务的场地及设施，包括现场的展台配备、电力供应、秩序维护等。</w:t>
            </w:r>
          </w:p>
          <w:p>
            <w:pPr>
              <w:rPr>
                <w:rFonts w:hint="eastAsia"/>
                <w:sz w:val="18"/>
                <w:szCs w:val="18"/>
              </w:rPr>
            </w:pPr>
            <w:r>
              <w:rPr>
                <w:rFonts w:hint="eastAsia"/>
                <w:sz w:val="18"/>
                <w:szCs w:val="18"/>
              </w:rPr>
              <w:t>服务</w:t>
            </w:r>
            <w:r>
              <w:rPr>
                <w:rFonts w:hint="eastAsia"/>
                <w:sz w:val="18"/>
                <w:szCs w:val="18"/>
                <w:lang w:eastAsia="zh-CN"/>
              </w:rPr>
              <w:t>流程</w:t>
            </w:r>
            <w:r>
              <w:rPr>
                <w:rFonts w:hint="eastAsia"/>
                <w:sz w:val="18"/>
                <w:szCs w:val="18"/>
              </w:rPr>
              <w:t>：约定时间按服务要求准备图书约2000册，到达学校</w:t>
            </w:r>
            <w:r>
              <w:rPr>
                <w:rFonts w:hint="eastAsia"/>
                <w:sz w:val="18"/>
                <w:szCs w:val="18"/>
                <w:lang w:eastAsia="zh-CN"/>
              </w:rPr>
              <w:t>后协助</w:t>
            </w:r>
            <w:r>
              <w:rPr>
                <w:rFonts w:hint="eastAsia"/>
                <w:sz w:val="18"/>
                <w:szCs w:val="18"/>
              </w:rPr>
              <w:t>开展校园服务，结束</w:t>
            </w:r>
            <w:r>
              <w:rPr>
                <w:rFonts w:hint="eastAsia"/>
                <w:sz w:val="18"/>
                <w:szCs w:val="18"/>
                <w:lang w:eastAsia="zh-CN"/>
              </w:rPr>
              <w:t>后</w:t>
            </w:r>
            <w:r>
              <w:rPr>
                <w:rFonts w:hint="eastAsia"/>
                <w:sz w:val="18"/>
                <w:szCs w:val="18"/>
              </w:rPr>
              <w:t>返回海珠区图书馆。规划每周开展</w:t>
            </w:r>
            <w:r>
              <w:rPr>
                <w:rFonts w:hint="eastAsia"/>
                <w:sz w:val="18"/>
                <w:szCs w:val="18"/>
                <w:lang w:val="en-US" w:eastAsia="zh-CN"/>
              </w:rPr>
              <w:t>1-</w:t>
            </w:r>
            <w:r>
              <w:rPr>
                <w:rFonts w:hint="eastAsia"/>
                <w:sz w:val="18"/>
                <w:szCs w:val="18"/>
              </w:rPr>
              <w:t>2次学校服务。</w:t>
            </w:r>
          </w:p>
          <w:p>
            <w:pPr>
              <w:rPr>
                <w:rFonts w:hint="eastAsia"/>
                <w:sz w:val="18"/>
                <w:szCs w:val="18"/>
                <w:lang w:eastAsia="zh-CN"/>
              </w:rPr>
            </w:pPr>
            <w:r>
              <w:rPr>
                <w:rFonts w:hint="eastAsia"/>
                <w:sz w:val="18"/>
                <w:szCs w:val="18"/>
                <w:lang w:val="en-US" w:eastAsia="zh-CN"/>
              </w:rPr>
              <w:t>服务人员：海珠区图书馆人员1-2人。物流服务人员3人，需</w:t>
            </w:r>
            <w:r>
              <w:rPr>
                <w:rFonts w:hint="eastAsia"/>
                <w:sz w:val="18"/>
                <w:szCs w:val="18"/>
              </w:rPr>
              <w:t>具备</w:t>
            </w:r>
            <w:r>
              <w:rPr>
                <w:rFonts w:hint="eastAsia"/>
                <w:sz w:val="18"/>
                <w:szCs w:val="18"/>
                <w:lang w:val="en-US" w:eastAsia="zh-CN"/>
              </w:rPr>
              <w:t>图书馆</w:t>
            </w:r>
            <w:r>
              <w:rPr>
                <w:rFonts w:hint="eastAsia"/>
                <w:sz w:val="18"/>
                <w:szCs w:val="18"/>
              </w:rPr>
              <w:t>业务知识</w:t>
            </w:r>
            <w:r>
              <w:rPr>
                <w:rFonts w:hint="eastAsia"/>
                <w:sz w:val="18"/>
                <w:szCs w:val="18"/>
                <w:lang w:eastAsia="zh-CN"/>
              </w:rPr>
              <w:t>，</w:t>
            </w:r>
            <w:r>
              <w:rPr>
                <w:rFonts w:hint="eastAsia"/>
                <w:sz w:val="18"/>
                <w:szCs w:val="18"/>
              </w:rPr>
              <w:t>能熟练</w:t>
            </w:r>
            <w:r>
              <w:rPr>
                <w:rFonts w:hint="eastAsia"/>
                <w:sz w:val="18"/>
                <w:szCs w:val="18"/>
                <w:lang w:eastAsia="zh-CN"/>
              </w:rPr>
              <w:t>运用公共</w:t>
            </w:r>
            <w:r>
              <w:rPr>
                <w:rFonts w:hint="eastAsia"/>
                <w:sz w:val="18"/>
                <w:szCs w:val="18"/>
                <w:lang w:val="en-US" w:eastAsia="zh-CN"/>
              </w:rPr>
              <w:t>图书馆操作系统</w:t>
            </w:r>
            <w:r>
              <w:rPr>
                <w:rFonts w:hint="eastAsia"/>
                <w:sz w:val="18"/>
                <w:szCs w:val="18"/>
                <w:lang w:eastAsia="zh-CN"/>
              </w:rPr>
              <w:t>进行图书借还服务</w:t>
            </w:r>
            <w:r>
              <w:rPr>
                <w:rFonts w:hint="eastAsia"/>
                <w:sz w:val="18"/>
                <w:szCs w:val="18"/>
              </w:rPr>
              <w:t>，</w:t>
            </w:r>
            <w:r>
              <w:rPr>
                <w:rFonts w:hint="eastAsia"/>
                <w:sz w:val="18"/>
                <w:szCs w:val="18"/>
                <w:lang w:eastAsia="zh-CN"/>
              </w:rPr>
              <w:t>并</w:t>
            </w:r>
            <w:r>
              <w:rPr>
                <w:rFonts w:hint="eastAsia"/>
                <w:sz w:val="18"/>
                <w:szCs w:val="18"/>
              </w:rPr>
              <w:t>独立完成图书查阅和数据库查询</w:t>
            </w:r>
            <w:r>
              <w:rPr>
                <w:rFonts w:hint="eastAsia"/>
                <w:sz w:val="18"/>
                <w:szCs w:val="18"/>
                <w:lang w:eastAsia="zh-CN"/>
              </w:rPr>
              <w:t>等</w:t>
            </w:r>
            <w:r>
              <w:rPr>
                <w:rFonts w:hint="eastAsia"/>
                <w:sz w:val="18"/>
                <w:szCs w:val="18"/>
              </w:rPr>
              <w:t>服务工作</w:t>
            </w:r>
            <w:r>
              <w:rPr>
                <w:rFonts w:hint="eastAsia"/>
                <w:sz w:val="18"/>
                <w:szCs w:val="18"/>
                <w:lang w:eastAsia="zh-CN"/>
              </w:rPr>
              <w:t>。</w:t>
            </w:r>
          </w:p>
          <w:p>
            <w:pPr>
              <w:rPr>
                <w:rFonts w:hint="eastAsia"/>
                <w:sz w:val="18"/>
                <w:szCs w:val="18"/>
              </w:rPr>
            </w:pPr>
            <w:r>
              <w:rPr>
                <w:rFonts w:hint="eastAsia"/>
                <w:sz w:val="18"/>
                <w:szCs w:val="18"/>
                <w:lang w:eastAsia="zh-CN"/>
              </w:rPr>
              <w:t>服务内容</w:t>
            </w:r>
            <w:r>
              <w:rPr>
                <w:rFonts w:hint="eastAsia"/>
                <w:sz w:val="18"/>
                <w:szCs w:val="18"/>
              </w:rPr>
              <w:t>：海珠区图书馆人员负责与校方间的沟通协调及开展服务工作时的咨询工作。物流服务人员负责搬运图书、摆放图书上桌、</w:t>
            </w:r>
            <w:r>
              <w:rPr>
                <w:rFonts w:hint="eastAsia"/>
                <w:sz w:val="18"/>
                <w:szCs w:val="18"/>
                <w:lang w:eastAsia="zh-CN"/>
              </w:rPr>
              <w:t>提供</w:t>
            </w:r>
            <w:r>
              <w:rPr>
                <w:rFonts w:hint="eastAsia"/>
                <w:sz w:val="18"/>
                <w:szCs w:val="18"/>
                <w:lang w:val="en-US" w:eastAsia="zh-CN"/>
              </w:rPr>
              <w:t>读者办证、图书查询与图书借还</w:t>
            </w:r>
            <w:r>
              <w:rPr>
                <w:rFonts w:hint="eastAsia"/>
                <w:sz w:val="18"/>
                <w:szCs w:val="18"/>
                <w:lang w:eastAsia="zh-CN"/>
              </w:rPr>
              <w:t>服务</w:t>
            </w:r>
            <w:r>
              <w:rPr>
                <w:rFonts w:hint="eastAsia"/>
                <w:sz w:val="18"/>
                <w:szCs w:val="18"/>
                <w:lang w:val="en-US" w:eastAsia="zh-CN"/>
              </w:rPr>
              <w:t>工作</w:t>
            </w:r>
            <w:r>
              <w:rPr>
                <w:rFonts w:hint="eastAsia"/>
                <w:sz w:val="18"/>
                <w:szCs w:val="18"/>
              </w:rPr>
              <w:t>、活动期间定期整理图书、维持借书活动的秩序、活动结束后将书装箱</w:t>
            </w:r>
            <w:r>
              <w:rPr>
                <w:rFonts w:hint="eastAsia"/>
                <w:sz w:val="18"/>
                <w:szCs w:val="18"/>
                <w:lang w:eastAsia="zh-CN"/>
              </w:rPr>
              <w:t>运送回馆</w:t>
            </w:r>
            <w:r>
              <w:rPr>
                <w:rFonts w:hint="eastAsia"/>
                <w:sz w:val="18"/>
                <w:szCs w:val="18"/>
              </w:rPr>
              <w:t>。</w:t>
            </w:r>
          </w:p>
          <w:p>
            <w:pPr>
              <w:rPr>
                <w:rFonts w:hint="eastAsia"/>
                <w:sz w:val="18"/>
                <w:szCs w:val="18"/>
                <w:lang w:val="en-US" w:eastAsia="zh-CN"/>
              </w:rPr>
            </w:pPr>
            <w:r>
              <w:rPr>
                <w:rFonts w:hint="eastAsia"/>
                <w:sz w:val="18"/>
                <w:szCs w:val="18"/>
                <w:lang w:val="en-US" w:eastAsia="zh-CN"/>
              </w:rPr>
              <w:t>服务设备：供应商提供物流车一辆； 2 套图书借还设备，用于活动现场图书借还。</w:t>
            </w:r>
          </w:p>
          <w:p>
            <w:pPr>
              <w:rPr>
                <w:rFonts w:hint="eastAsia"/>
                <w:sz w:val="18"/>
                <w:szCs w:val="18"/>
                <w:lang w:val="en-US" w:eastAsia="zh-CN"/>
              </w:rPr>
            </w:pPr>
            <w:r>
              <w:rPr>
                <w:rFonts w:hint="eastAsia"/>
                <w:sz w:val="18"/>
                <w:szCs w:val="18"/>
                <w:lang w:val="en-US" w:eastAsia="zh-CN"/>
              </w:rPr>
              <w:t>服务说明：原则上物流一天去一个学校，计算为一次任务量。</w:t>
            </w:r>
          </w:p>
          <w:p>
            <w:pPr>
              <w:ind w:firstLine="360" w:firstLineChars="200"/>
              <w:rPr>
                <w:rFonts w:hint="eastAsia"/>
                <w:sz w:val="18"/>
                <w:szCs w:val="18"/>
                <w:lang w:val="en-US" w:eastAsia="zh-CN"/>
              </w:rPr>
            </w:pPr>
          </w:p>
        </w:tc>
        <w:tc>
          <w:tcPr>
            <w:tcW w:w="4162" w:type="dxa"/>
            <w:vAlign w:val="center"/>
          </w:tcPr>
          <w:p>
            <w:pPr>
              <w:widowControl/>
              <w:rPr>
                <w:rFonts w:hint="eastAsia" w:ascii="宋体" w:hAnsi="宋体" w:cs="宋体"/>
                <w:color w:val="auto"/>
                <w:kern w:val="0"/>
                <w:sz w:val="18"/>
                <w:szCs w:val="18"/>
                <w:lang w:eastAsia="zh-CN"/>
              </w:rPr>
            </w:pPr>
          </w:p>
          <w:p>
            <w:pPr>
              <w:widowControl/>
              <w:rPr>
                <w:rFonts w:hint="eastAsia" w:ascii="宋体" w:hAnsi="宋体" w:cs="宋体"/>
                <w:color w:val="auto"/>
                <w:kern w:val="0"/>
                <w:sz w:val="24"/>
                <w:lang w:eastAsia="zh-CN"/>
              </w:rPr>
            </w:pPr>
          </w:p>
          <w:p>
            <w:pPr>
              <w:widowControl/>
              <w:rPr>
                <w:rFonts w:hint="eastAsia" w:ascii="宋体" w:hAnsi="宋体" w:cs="宋体"/>
                <w:color w:val="auto"/>
                <w:kern w:val="0"/>
                <w:sz w:val="24"/>
                <w:lang w:eastAsia="zh-CN"/>
              </w:rPr>
            </w:pPr>
          </w:p>
          <w:p>
            <w:pPr>
              <w:widowControl/>
              <w:rPr>
                <w:rFonts w:hint="eastAsia" w:ascii="宋体" w:hAnsi="宋体" w:cs="宋体"/>
                <w:color w:val="auto"/>
                <w:kern w:val="0"/>
                <w:sz w:val="24"/>
                <w:lang w:eastAsia="zh-CN"/>
              </w:rPr>
            </w:pPr>
          </w:p>
        </w:tc>
        <w:tc>
          <w:tcPr>
            <w:tcW w:w="1075" w:type="dxa"/>
            <w:vAlign w:val="center"/>
          </w:tcPr>
          <w:p>
            <w:pPr>
              <w:widowControl/>
              <w:rPr>
                <w:rFonts w:ascii="宋体" w:hAnsi="宋体" w:cs="宋体"/>
                <w:color w:val="auto"/>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1" w:hRule="atLeast"/>
          <w:jc w:val="center"/>
        </w:trPr>
        <w:tc>
          <w:tcPr>
            <w:tcW w:w="392" w:type="dxa"/>
            <w:vAlign w:val="center"/>
          </w:tcPr>
          <w:p>
            <w:pPr>
              <w:widowControl/>
              <w:jc w:val="center"/>
              <w:rPr>
                <w:rFonts w:hint="eastAsia" w:ascii="宋体" w:hAnsi="宋体" w:cs="宋体" w:eastAsiaTheme="minorEastAsia"/>
                <w:color w:val="auto"/>
                <w:kern w:val="0"/>
                <w:sz w:val="21"/>
                <w:szCs w:val="21"/>
                <w:lang w:val="en-US" w:eastAsia="zh-CN"/>
              </w:rPr>
            </w:pPr>
            <w:r>
              <w:rPr>
                <w:rFonts w:hint="eastAsia" w:ascii="宋体" w:hAnsi="宋体" w:cs="宋体"/>
                <w:color w:val="auto"/>
                <w:kern w:val="0"/>
                <w:sz w:val="21"/>
                <w:szCs w:val="21"/>
                <w:lang w:val="en-US" w:eastAsia="zh-CN"/>
              </w:rPr>
              <w:t>3</w:t>
            </w:r>
          </w:p>
        </w:tc>
        <w:tc>
          <w:tcPr>
            <w:tcW w:w="937" w:type="dxa"/>
            <w:vAlign w:val="center"/>
          </w:tcPr>
          <w:p>
            <w:pPr>
              <w:widowControl/>
              <w:jc w:val="center"/>
              <w:rPr>
                <w:rFonts w:hint="eastAsia" w:ascii="宋体" w:hAnsi="宋体" w:cs="宋体" w:eastAsiaTheme="minorEastAsia"/>
                <w:b/>
                <w:bCs/>
                <w:color w:val="auto"/>
                <w:kern w:val="0"/>
                <w:sz w:val="21"/>
                <w:szCs w:val="21"/>
                <w:lang w:eastAsia="zh-CN"/>
              </w:rPr>
            </w:pPr>
            <w:r>
              <w:rPr>
                <w:rFonts w:hint="eastAsia" w:ascii="宋体" w:hAnsi="宋体" w:cs="宋体"/>
                <w:b/>
                <w:bCs/>
                <w:color w:val="auto"/>
                <w:kern w:val="0"/>
                <w:sz w:val="21"/>
                <w:szCs w:val="21"/>
              </w:rPr>
              <w:t>报价</w:t>
            </w:r>
            <w:r>
              <w:rPr>
                <w:rFonts w:hint="eastAsia" w:ascii="宋体" w:hAnsi="宋体" w:cs="宋体"/>
                <w:b/>
                <w:bCs/>
                <w:color w:val="auto"/>
                <w:kern w:val="0"/>
                <w:sz w:val="21"/>
                <w:szCs w:val="21"/>
                <w:lang w:eastAsia="zh-CN"/>
              </w:rPr>
              <w:t>（元）</w:t>
            </w:r>
          </w:p>
        </w:tc>
        <w:tc>
          <w:tcPr>
            <w:tcW w:w="8195" w:type="dxa"/>
            <w:gridSpan w:val="2"/>
            <w:vAlign w:val="center"/>
          </w:tcPr>
          <w:p>
            <w:pPr>
              <w:widowControl/>
              <w:rPr>
                <w:rFonts w:ascii="宋体" w:hAnsi="宋体" w:cs="宋体"/>
                <w:color w:val="auto"/>
                <w:kern w:val="0"/>
                <w:sz w:val="24"/>
              </w:rPr>
            </w:pPr>
          </w:p>
        </w:tc>
        <w:tc>
          <w:tcPr>
            <w:tcW w:w="1075" w:type="dxa"/>
            <w:vAlign w:val="center"/>
          </w:tcPr>
          <w:p>
            <w:pPr>
              <w:widowControl/>
              <w:rPr>
                <w:rFonts w:ascii="宋体" w:hAnsi="宋体" w:cs="宋体"/>
                <w:color w:val="auto"/>
                <w:kern w:val="0"/>
                <w:sz w:val="24"/>
              </w:rPr>
            </w:pPr>
          </w:p>
        </w:tc>
      </w:tr>
    </w:tbl>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right="0" w:rightChars="0"/>
        <w:jc w:val="both"/>
        <w:rPr>
          <w:rFonts w:hint="eastAsia" w:ascii="仿宋" w:hAnsi="仿宋" w:eastAsia="仿宋" w:cs="仿宋"/>
          <w:b/>
          <w:bCs/>
          <w:sz w:val="32"/>
          <w:szCs w:val="32"/>
          <w:lang w:val="en-US" w:eastAsia="zh-CN"/>
        </w:rPr>
      </w:pP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right="0" w:rightChars="0"/>
        <w:jc w:val="both"/>
        <w:rPr>
          <w:rFonts w:hint="eastAsia" w:ascii="仿宋" w:hAnsi="仿宋" w:eastAsia="仿宋" w:cs="仿宋"/>
          <w:b/>
          <w:bCs/>
          <w:sz w:val="32"/>
          <w:szCs w:val="32"/>
          <w:lang w:val="en-US" w:eastAsia="zh-CN"/>
        </w:rPr>
      </w:pP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right="0" w:rightChars="0"/>
        <w:jc w:val="both"/>
        <w:rPr>
          <w:rFonts w:hint="eastAsia" w:ascii="仿宋" w:hAnsi="仿宋" w:eastAsia="仿宋" w:cs="仿宋"/>
          <w:b/>
          <w:bCs/>
          <w:sz w:val="32"/>
          <w:szCs w:val="32"/>
          <w:lang w:val="en-US" w:eastAsia="zh-CN"/>
        </w:rPr>
      </w:pP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right="0" w:rightChars="0"/>
        <w:jc w:val="both"/>
        <w:rPr>
          <w:rFonts w:hint="eastAsia" w:ascii="仿宋" w:hAnsi="仿宋" w:eastAsia="仿宋" w:cs="仿宋"/>
          <w:b/>
          <w:bCs/>
          <w:sz w:val="32"/>
          <w:szCs w:val="32"/>
          <w:lang w:val="en-US" w:eastAsia="zh-CN"/>
        </w:rPr>
      </w:pP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right="0" w:rightChars="0"/>
        <w:jc w:val="center"/>
        <w:rPr>
          <w:rFonts w:hint="eastAsia" w:ascii="仿宋" w:hAnsi="仿宋" w:eastAsia="仿宋" w:cs="仿宋"/>
          <w:b/>
          <w:bCs/>
          <w:sz w:val="32"/>
          <w:szCs w:val="32"/>
          <w:lang w:val="en-US" w:eastAsia="zh-CN"/>
        </w:rPr>
      </w:pP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right="0" w:rightChars="0"/>
        <w:jc w:val="center"/>
        <w:rPr>
          <w:rFonts w:hint="eastAsia" w:ascii="仿宋" w:hAnsi="仿宋" w:eastAsia="仿宋" w:cs="仿宋"/>
          <w:b/>
          <w:bCs/>
          <w:sz w:val="32"/>
          <w:szCs w:val="32"/>
          <w:lang w:val="en-US" w:eastAsia="zh-CN"/>
        </w:rPr>
      </w:pP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right="0" w:rightChars="0"/>
        <w:jc w:val="center"/>
        <w:rPr>
          <w:rFonts w:hint="eastAsia" w:ascii="仿宋" w:hAnsi="仿宋" w:eastAsia="仿宋" w:cs="仿宋"/>
          <w:b/>
          <w:bCs/>
          <w:sz w:val="32"/>
          <w:szCs w:val="32"/>
          <w:lang w:val="en-US" w:eastAsia="zh-CN"/>
        </w:rPr>
      </w:pP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right="0" w:rightChars="0"/>
        <w:jc w:val="center"/>
        <w:rPr>
          <w:rFonts w:hint="eastAsia" w:ascii="仿宋" w:hAnsi="仿宋" w:eastAsia="仿宋" w:cs="仿宋"/>
          <w:b/>
          <w:bCs/>
          <w:sz w:val="32"/>
          <w:szCs w:val="32"/>
          <w:lang w:val="en-US" w:eastAsia="zh-CN"/>
        </w:rPr>
      </w:pP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right="0" w:rightChars="0"/>
        <w:jc w:val="center"/>
        <w:rPr>
          <w:rFonts w:hint="eastAsia" w:ascii="仿宋" w:hAnsi="仿宋" w:eastAsia="仿宋" w:cs="仿宋"/>
          <w:b/>
          <w:bCs/>
          <w:sz w:val="32"/>
          <w:szCs w:val="32"/>
          <w:lang w:val="en-US" w:eastAsia="zh-CN"/>
        </w:rPr>
      </w:pP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right="0" w:rightChars="0"/>
        <w:jc w:val="center"/>
        <w:rPr>
          <w:rFonts w:hint="eastAsia" w:ascii="仿宋" w:hAnsi="仿宋" w:eastAsia="仿宋" w:cs="仿宋"/>
          <w:b/>
          <w:bCs/>
          <w:sz w:val="32"/>
          <w:szCs w:val="32"/>
          <w:lang w:val="en-US" w:eastAsia="zh-CN"/>
        </w:rPr>
      </w:pP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right="0" w:rightChars="0"/>
        <w:jc w:val="center"/>
        <w:rPr>
          <w:rFonts w:hint="eastAsia" w:ascii="仿宋" w:hAnsi="仿宋" w:eastAsia="仿宋" w:cs="仿宋"/>
          <w:b/>
          <w:bCs/>
          <w:sz w:val="32"/>
          <w:szCs w:val="32"/>
          <w:lang w:val="en-US" w:eastAsia="zh-CN"/>
        </w:rPr>
      </w:pPr>
    </w:p>
    <w:p>
      <w:pPr>
        <w:numPr>
          <w:ilvl w:val="0"/>
          <w:numId w:val="2"/>
        </w:numPr>
        <w:bidi w:val="0"/>
        <w:rPr>
          <w:rFonts w:hint="eastAsia"/>
          <w:b/>
          <w:bCs/>
          <w:sz w:val="28"/>
          <w:szCs w:val="36"/>
          <w:lang w:val="en-US" w:eastAsia="zh-CN"/>
        </w:rPr>
      </w:pPr>
      <w:r>
        <w:rPr>
          <w:rFonts w:hint="eastAsia"/>
          <w:b/>
          <w:bCs/>
          <w:sz w:val="28"/>
          <w:szCs w:val="36"/>
          <w:lang w:val="en-US" w:eastAsia="zh-CN"/>
        </w:rPr>
        <w:t>投标人回执</w:t>
      </w:r>
    </w:p>
    <w:p>
      <w:pPr>
        <w:numPr>
          <w:ilvl w:val="0"/>
          <w:numId w:val="0"/>
        </w:numPr>
        <w:bidi w:val="0"/>
        <w:ind w:left="420" w:leftChars="0"/>
        <w:rPr>
          <w:rFonts w:hint="eastAsia"/>
          <w:b/>
          <w:bCs/>
          <w:sz w:val="28"/>
          <w:szCs w:val="36"/>
          <w:lang w:val="en-US" w:eastAsia="zh-CN"/>
        </w:rPr>
      </w:pPr>
    </w:p>
    <w:p>
      <w:pPr>
        <w:bidi w:val="0"/>
        <w:spacing w:line="360" w:lineRule="auto"/>
        <w:jc w:val="center"/>
        <w:rPr>
          <w:rFonts w:hint="eastAsia" w:ascii="宋体" w:hAnsi="宋体" w:eastAsia="宋体" w:cs="宋体"/>
          <w:b/>
          <w:bCs/>
          <w:sz w:val="36"/>
          <w:szCs w:val="44"/>
          <w:lang w:val="en-US" w:eastAsia="zh-CN"/>
        </w:rPr>
      </w:pPr>
      <w:r>
        <w:rPr>
          <w:rFonts w:hint="eastAsia" w:ascii="宋体" w:hAnsi="宋体" w:eastAsia="宋体" w:cs="宋体"/>
          <w:b/>
          <w:bCs/>
          <w:sz w:val="36"/>
          <w:szCs w:val="44"/>
          <w:lang w:val="en-US" w:eastAsia="zh-CN"/>
        </w:rPr>
        <w:t>投标人回执</w:t>
      </w:r>
    </w:p>
    <w:p>
      <w:pPr>
        <w:spacing w:line="360" w:lineRule="auto"/>
        <w:rPr>
          <w:rFonts w:ascii="宋体" w:hAnsi="宋体" w:cs="宋体"/>
          <w:b/>
          <w:bCs/>
          <w:kern w:val="0"/>
          <w:szCs w:val="21"/>
          <w:u w:val="single"/>
        </w:rPr>
      </w:pPr>
      <w:r>
        <w:rPr>
          <w:rFonts w:ascii="宋体" w:hAnsi="宋体" w:cs="宋体"/>
          <w:color w:val="000000"/>
          <w:szCs w:val="21"/>
        </w:rPr>
        <w:t>项目名称：</w:t>
      </w:r>
      <w:r>
        <w:rPr>
          <w:b/>
          <w:bCs/>
          <w:szCs w:val="21"/>
        </w:rPr>
        <w:t>广州市海珠区图书馆图书物流项目</w:t>
      </w:r>
    </w:p>
    <w:p>
      <w:pPr>
        <w:spacing w:line="360" w:lineRule="auto"/>
        <w:rPr>
          <w:rFonts w:hint="default" w:ascii="宋体" w:hAnsi="宋体" w:eastAsia="宋体" w:cs="宋体"/>
          <w:color w:val="000000"/>
          <w:szCs w:val="21"/>
          <w:lang w:val="en-US" w:eastAsia="zh-CN"/>
        </w:rPr>
      </w:pPr>
      <w:r>
        <w:rPr>
          <w:rFonts w:ascii="宋体" w:hAnsi="宋体" w:cs="宋体"/>
          <w:color w:val="000000"/>
          <w:szCs w:val="21"/>
        </w:rPr>
        <w:t>投标申请人（盖章）</w:t>
      </w:r>
      <w:r>
        <w:rPr>
          <w:rFonts w:hint="eastAsia" w:ascii="宋体" w:hAnsi="宋体" w:cs="宋体"/>
          <w:color w:val="000000"/>
          <w:szCs w:val="21"/>
          <w:lang w:eastAsia="zh-CN"/>
        </w:rPr>
        <w:t>：</w:t>
      </w:r>
    </w:p>
    <w:tbl>
      <w:tblPr>
        <w:tblStyle w:val="9"/>
        <w:tblpPr w:leftFromText="180" w:rightFromText="180" w:vertAnchor="text" w:horzAnchor="page" w:tblpX="1006" w:tblpY="20"/>
        <w:tblOverlap w:val="never"/>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930"/>
        <w:gridCol w:w="2295"/>
        <w:gridCol w:w="234"/>
        <w:gridCol w:w="628"/>
        <w:gridCol w:w="1088"/>
        <w:gridCol w:w="783"/>
        <w:gridCol w:w="1692"/>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blHeader/>
        </w:trPr>
        <w:tc>
          <w:tcPr>
            <w:tcW w:w="10125" w:type="dxa"/>
            <w:gridSpan w:val="9"/>
            <w:tcBorders>
              <w:bottom w:val="single" w:color="auto" w:sz="4" w:space="0"/>
            </w:tcBorders>
            <w:noWrap w:val="0"/>
            <w:vAlign w:val="center"/>
          </w:tcPr>
          <w:p>
            <w:pPr>
              <w:snapToGrid w:val="0"/>
              <w:ind w:right="102"/>
              <w:rPr>
                <w:rFonts w:ascii="宋体" w:hAnsi="宋体" w:cs="宋体"/>
                <w:b w:val="0"/>
                <w:bCs/>
                <w:color w:val="000000"/>
                <w:szCs w:val="21"/>
              </w:rPr>
            </w:pPr>
            <w:r>
              <w:rPr>
                <w:rFonts w:ascii="宋体" w:hAnsi="宋体" w:cs="宋体"/>
                <w:b w:val="0"/>
                <w:bCs/>
                <w:color w:val="000000"/>
                <w:kern w:val="0"/>
                <w:szCs w:val="21"/>
              </w:rPr>
              <w:t>审核确认：招标人或招标代理机构接收资料人员与投标申请人代表对以下报名资料共同核对，审核情况属实。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blHeader/>
        </w:trPr>
        <w:tc>
          <w:tcPr>
            <w:tcW w:w="2655" w:type="dxa"/>
            <w:gridSpan w:val="2"/>
            <w:tcBorders>
              <w:top w:val="single" w:color="auto" w:sz="4" w:space="0"/>
              <w:bottom w:val="single" w:color="auto" w:sz="4" w:space="0"/>
              <w:right w:val="single" w:color="auto" w:sz="4" w:space="0"/>
            </w:tcBorders>
            <w:noWrap w:val="0"/>
            <w:vAlign w:val="center"/>
          </w:tcPr>
          <w:p>
            <w:pPr>
              <w:jc w:val="center"/>
              <w:rPr>
                <w:rFonts w:ascii="宋体" w:hAnsi="宋体" w:cs="宋体"/>
                <w:b w:val="0"/>
                <w:bCs/>
                <w:color w:val="000000"/>
                <w:kern w:val="0"/>
                <w:szCs w:val="21"/>
              </w:rPr>
            </w:pPr>
            <w:r>
              <w:rPr>
                <w:rFonts w:ascii="宋体" w:hAnsi="宋体" w:cs="宋体"/>
                <w:b w:val="0"/>
                <w:bCs/>
                <w:color w:val="000000"/>
                <w:kern w:val="0"/>
                <w:szCs w:val="21"/>
              </w:rPr>
              <w:t>招标人接收资料人员签名：</w:t>
            </w:r>
          </w:p>
        </w:tc>
        <w:tc>
          <w:tcPr>
            <w:tcW w:w="2529"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val="0"/>
                <w:bCs/>
                <w:color w:val="000000"/>
                <w:kern w:val="0"/>
                <w:szCs w:val="21"/>
              </w:rPr>
            </w:pPr>
          </w:p>
        </w:tc>
        <w:tc>
          <w:tcPr>
            <w:tcW w:w="249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val="0"/>
                <w:bCs/>
                <w:color w:val="000000"/>
                <w:kern w:val="0"/>
                <w:szCs w:val="21"/>
              </w:rPr>
            </w:pPr>
            <w:r>
              <w:rPr>
                <w:rFonts w:ascii="宋体" w:hAnsi="宋体" w:cs="宋体"/>
                <w:b w:val="0"/>
                <w:bCs/>
                <w:color w:val="000000"/>
                <w:kern w:val="0"/>
                <w:szCs w:val="21"/>
              </w:rPr>
              <w:t>投标申请人的代表签名：</w:t>
            </w:r>
          </w:p>
        </w:tc>
        <w:tc>
          <w:tcPr>
            <w:tcW w:w="2442" w:type="dxa"/>
            <w:gridSpan w:val="2"/>
            <w:tcBorders>
              <w:top w:val="single" w:color="auto" w:sz="4" w:space="0"/>
              <w:left w:val="single" w:color="auto" w:sz="4" w:space="0"/>
              <w:bottom w:val="single" w:color="auto" w:sz="4" w:space="0"/>
            </w:tcBorders>
            <w:noWrap w:val="0"/>
            <w:vAlign w:val="center"/>
          </w:tcPr>
          <w:p>
            <w:pPr>
              <w:rPr>
                <w:rFonts w:ascii="宋体" w:hAnsi="宋体" w:cs="宋体"/>
                <w:b w:val="0"/>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blHeader/>
        </w:trPr>
        <w:tc>
          <w:tcPr>
            <w:tcW w:w="2655" w:type="dxa"/>
            <w:gridSpan w:val="2"/>
            <w:tcBorders>
              <w:top w:val="single" w:color="auto" w:sz="4" w:space="0"/>
              <w:bottom w:val="single" w:color="auto" w:sz="4" w:space="0"/>
              <w:right w:val="single" w:color="auto" w:sz="4" w:space="0"/>
            </w:tcBorders>
            <w:noWrap w:val="0"/>
            <w:vAlign w:val="center"/>
          </w:tcPr>
          <w:p>
            <w:pPr>
              <w:jc w:val="center"/>
              <w:rPr>
                <w:rFonts w:ascii="宋体" w:hAnsi="宋体" w:cs="宋体"/>
                <w:b w:val="0"/>
                <w:bCs/>
                <w:color w:val="000000"/>
                <w:kern w:val="0"/>
                <w:szCs w:val="21"/>
              </w:rPr>
            </w:pPr>
            <w:r>
              <w:rPr>
                <w:rFonts w:ascii="宋体" w:hAnsi="宋体" w:cs="宋体"/>
                <w:b w:val="0"/>
                <w:bCs/>
                <w:color w:val="000000"/>
                <w:kern w:val="0"/>
                <w:szCs w:val="21"/>
              </w:rPr>
              <w:t>联系电话：</w:t>
            </w:r>
          </w:p>
        </w:tc>
        <w:tc>
          <w:tcPr>
            <w:tcW w:w="2529"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val="0"/>
                <w:bCs/>
                <w:color w:val="000000"/>
                <w:kern w:val="0"/>
                <w:szCs w:val="21"/>
              </w:rPr>
            </w:pPr>
          </w:p>
        </w:tc>
        <w:tc>
          <w:tcPr>
            <w:tcW w:w="249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val="0"/>
                <w:bCs/>
                <w:color w:val="000000"/>
                <w:kern w:val="0"/>
                <w:szCs w:val="21"/>
              </w:rPr>
            </w:pPr>
            <w:r>
              <w:rPr>
                <w:rFonts w:ascii="宋体" w:hAnsi="宋体" w:cs="宋体"/>
                <w:b w:val="0"/>
                <w:bCs/>
                <w:color w:val="000000"/>
                <w:kern w:val="0"/>
                <w:szCs w:val="21"/>
              </w:rPr>
              <w:t>联系电话：</w:t>
            </w:r>
          </w:p>
        </w:tc>
        <w:tc>
          <w:tcPr>
            <w:tcW w:w="2442" w:type="dxa"/>
            <w:gridSpan w:val="2"/>
            <w:tcBorders>
              <w:top w:val="single" w:color="auto" w:sz="4" w:space="0"/>
              <w:left w:val="single" w:color="auto" w:sz="4" w:space="0"/>
              <w:bottom w:val="single" w:color="auto" w:sz="4" w:space="0"/>
            </w:tcBorders>
            <w:noWrap w:val="0"/>
            <w:vAlign w:val="center"/>
          </w:tcPr>
          <w:p>
            <w:pPr>
              <w:rPr>
                <w:rFonts w:ascii="宋体" w:hAnsi="宋体" w:cs="宋体"/>
                <w:b w:val="0"/>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blHeader/>
        </w:trPr>
        <w:tc>
          <w:tcPr>
            <w:tcW w:w="2655" w:type="dxa"/>
            <w:gridSpan w:val="2"/>
            <w:tcBorders>
              <w:top w:val="double" w:color="auto" w:sz="4" w:space="0"/>
              <w:bottom w:val="single" w:color="auto" w:sz="4" w:space="0"/>
            </w:tcBorders>
            <w:noWrap w:val="0"/>
            <w:vAlign w:val="center"/>
          </w:tcPr>
          <w:p>
            <w:pPr>
              <w:jc w:val="center"/>
              <w:rPr>
                <w:rFonts w:hint="eastAsia" w:ascii="宋体" w:hAnsi="宋体" w:cs="宋体" w:eastAsiaTheme="minorEastAsia"/>
                <w:b w:val="0"/>
                <w:bCs/>
                <w:color w:val="000000"/>
                <w:szCs w:val="21"/>
                <w:lang w:eastAsia="zh-CN"/>
              </w:rPr>
            </w:pPr>
            <w:r>
              <w:rPr>
                <w:rFonts w:hint="eastAsia" w:ascii="宋体" w:hAnsi="宋体" w:cs="宋体"/>
                <w:b w:val="0"/>
                <w:bCs/>
                <w:color w:val="000000"/>
                <w:szCs w:val="21"/>
                <w:lang w:eastAsia="zh-CN"/>
              </w:rPr>
              <w:t>时间：</w:t>
            </w:r>
          </w:p>
        </w:tc>
        <w:tc>
          <w:tcPr>
            <w:tcW w:w="7470" w:type="dxa"/>
            <w:gridSpan w:val="7"/>
            <w:tcBorders>
              <w:top w:val="double" w:color="auto" w:sz="4" w:space="0"/>
              <w:bottom w:val="single" w:color="auto" w:sz="4" w:space="0"/>
            </w:tcBorders>
            <w:noWrap w:val="0"/>
            <w:vAlign w:val="center"/>
          </w:tcPr>
          <w:p>
            <w:pPr>
              <w:jc w:val="both"/>
              <w:rPr>
                <w:rFonts w:hint="default" w:ascii="宋体" w:hAnsi="宋体" w:cs="宋体" w:eastAsiaTheme="minorEastAsia"/>
                <w:b w:val="0"/>
                <w:bCs/>
                <w:color w:val="000000"/>
                <w:szCs w:val="21"/>
                <w:lang w:val="en-US" w:eastAsia="zh-CN"/>
              </w:rPr>
            </w:pPr>
            <w:r>
              <w:rPr>
                <w:rFonts w:hint="eastAsia" w:ascii="宋体" w:hAnsi="宋体" w:cs="宋体"/>
                <w:b w:val="0"/>
                <w:bCs/>
                <w:color w:val="000000"/>
                <w:szCs w:val="21"/>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trPr>
        <w:tc>
          <w:tcPr>
            <w:tcW w:w="725" w:type="dxa"/>
            <w:vMerge w:val="restart"/>
            <w:tcBorders>
              <w:top w:val="double" w:color="auto" w:sz="4" w:space="0"/>
              <w:bottom w:val="single" w:color="auto" w:sz="4" w:space="0"/>
              <w:right w:val="single" w:color="auto" w:sz="4" w:space="0"/>
            </w:tcBorders>
            <w:noWrap w:val="0"/>
            <w:vAlign w:val="center"/>
          </w:tcPr>
          <w:p>
            <w:pPr>
              <w:jc w:val="center"/>
              <w:rPr>
                <w:rFonts w:ascii="宋体" w:hAnsi="宋体" w:cs="宋体"/>
                <w:b w:val="0"/>
                <w:bCs/>
                <w:color w:val="000000"/>
                <w:szCs w:val="21"/>
              </w:rPr>
            </w:pPr>
            <w:r>
              <w:rPr>
                <w:rFonts w:ascii="宋体" w:hAnsi="宋体" w:cs="宋体"/>
                <w:b w:val="0"/>
                <w:bCs/>
                <w:color w:val="000000"/>
                <w:szCs w:val="21"/>
              </w:rPr>
              <w:t>序号</w:t>
            </w:r>
          </w:p>
        </w:tc>
        <w:tc>
          <w:tcPr>
            <w:tcW w:w="4225" w:type="dxa"/>
            <w:gridSpan w:val="2"/>
            <w:vMerge w:val="restart"/>
            <w:tcBorders>
              <w:top w:val="double" w:color="auto" w:sz="4" w:space="0"/>
              <w:left w:val="single" w:color="auto" w:sz="4" w:space="0"/>
              <w:bottom w:val="single" w:color="auto" w:sz="4" w:space="0"/>
              <w:right w:val="single" w:color="auto" w:sz="4" w:space="0"/>
            </w:tcBorders>
            <w:noWrap w:val="0"/>
            <w:vAlign w:val="center"/>
          </w:tcPr>
          <w:p>
            <w:pPr>
              <w:jc w:val="center"/>
              <w:rPr>
                <w:rFonts w:ascii="宋体" w:hAnsi="宋体" w:cs="宋体"/>
                <w:b w:val="0"/>
                <w:bCs/>
                <w:color w:val="000000"/>
                <w:szCs w:val="21"/>
              </w:rPr>
            </w:pPr>
            <w:r>
              <w:rPr>
                <w:rFonts w:ascii="宋体" w:hAnsi="宋体" w:cs="宋体"/>
                <w:b w:val="0"/>
                <w:bCs/>
                <w:color w:val="000000"/>
                <w:szCs w:val="21"/>
              </w:rPr>
              <w:t>项目</w:t>
            </w:r>
          </w:p>
        </w:tc>
        <w:tc>
          <w:tcPr>
            <w:tcW w:w="862" w:type="dxa"/>
            <w:gridSpan w:val="2"/>
            <w:vMerge w:val="restart"/>
            <w:tcBorders>
              <w:top w:val="double" w:color="auto" w:sz="4" w:space="0"/>
              <w:left w:val="single" w:color="auto" w:sz="4" w:space="0"/>
              <w:bottom w:val="single" w:color="auto" w:sz="4" w:space="0"/>
              <w:right w:val="single" w:color="auto" w:sz="4" w:space="0"/>
            </w:tcBorders>
            <w:noWrap w:val="0"/>
            <w:vAlign w:val="center"/>
          </w:tcPr>
          <w:p>
            <w:pPr>
              <w:jc w:val="center"/>
              <w:rPr>
                <w:rFonts w:ascii="宋体" w:hAnsi="宋体" w:cs="宋体"/>
                <w:b w:val="0"/>
                <w:bCs/>
                <w:color w:val="000000"/>
                <w:szCs w:val="21"/>
              </w:rPr>
            </w:pPr>
            <w:r>
              <w:rPr>
                <w:rFonts w:ascii="宋体" w:hAnsi="宋体" w:cs="宋体"/>
                <w:b w:val="0"/>
                <w:bCs/>
                <w:color w:val="000000"/>
                <w:szCs w:val="21"/>
              </w:rPr>
              <w:t>内页码</w:t>
            </w:r>
          </w:p>
        </w:tc>
        <w:tc>
          <w:tcPr>
            <w:tcW w:w="1088" w:type="dxa"/>
            <w:vMerge w:val="restart"/>
            <w:tcBorders>
              <w:top w:val="double" w:color="auto" w:sz="4" w:space="0"/>
              <w:left w:val="single" w:color="auto" w:sz="4" w:space="0"/>
              <w:bottom w:val="single" w:color="auto" w:sz="4" w:space="0"/>
              <w:right w:val="single" w:color="auto" w:sz="4" w:space="0"/>
            </w:tcBorders>
            <w:noWrap w:val="0"/>
            <w:vAlign w:val="center"/>
          </w:tcPr>
          <w:p>
            <w:pPr>
              <w:jc w:val="center"/>
              <w:rPr>
                <w:rFonts w:ascii="宋体" w:hAnsi="宋体" w:cs="宋体"/>
                <w:b w:val="0"/>
                <w:bCs/>
                <w:color w:val="000000"/>
                <w:szCs w:val="21"/>
              </w:rPr>
            </w:pPr>
            <w:r>
              <w:rPr>
                <w:rFonts w:ascii="宋体" w:hAnsi="宋体" w:cs="宋体"/>
                <w:b w:val="0"/>
                <w:bCs/>
                <w:color w:val="000000"/>
                <w:szCs w:val="21"/>
              </w:rPr>
              <w:t>报名提交资料要求</w:t>
            </w:r>
          </w:p>
        </w:tc>
        <w:tc>
          <w:tcPr>
            <w:tcW w:w="2475" w:type="dxa"/>
            <w:gridSpan w:val="2"/>
            <w:tcBorders>
              <w:top w:val="double" w:color="auto" w:sz="4" w:space="0"/>
              <w:left w:val="single" w:color="auto" w:sz="4" w:space="0"/>
              <w:bottom w:val="single" w:color="auto" w:sz="4" w:space="0"/>
              <w:right w:val="single" w:color="auto" w:sz="4" w:space="0"/>
            </w:tcBorders>
            <w:noWrap w:val="0"/>
            <w:vAlign w:val="center"/>
          </w:tcPr>
          <w:p>
            <w:pPr>
              <w:jc w:val="center"/>
              <w:rPr>
                <w:rFonts w:ascii="宋体" w:hAnsi="宋体" w:cs="宋体"/>
                <w:b w:val="0"/>
                <w:bCs/>
                <w:color w:val="000000"/>
                <w:szCs w:val="21"/>
              </w:rPr>
            </w:pPr>
            <w:r>
              <w:rPr>
                <w:rFonts w:ascii="宋体" w:hAnsi="宋体" w:cs="宋体"/>
                <w:b w:val="0"/>
                <w:bCs/>
                <w:color w:val="000000"/>
                <w:szCs w:val="21"/>
              </w:rPr>
              <w:t>审核情况</w:t>
            </w:r>
          </w:p>
        </w:tc>
        <w:tc>
          <w:tcPr>
            <w:tcW w:w="750" w:type="dxa"/>
            <w:vMerge w:val="restart"/>
            <w:tcBorders>
              <w:top w:val="double" w:color="auto" w:sz="4" w:space="0"/>
              <w:left w:val="single" w:color="auto" w:sz="4" w:space="0"/>
              <w:bottom w:val="single" w:color="auto" w:sz="4" w:space="0"/>
            </w:tcBorders>
            <w:noWrap w:val="0"/>
            <w:vAlign w:val="center"/>
          </w:tcPr>
          <w:p>
            <w:pPr>
              <w:jc w:val="center"/>
              <w:rPr>
                <w:rFonts w:ascii="宋体" w:hAnsi="宋体" w:cs="宋体"/>
                <w:b w:val="0"/>
                <w:bCs/>
                <w:color w:val="000000"/>
                <w:szCs w:val="21"/>
              </w:rPr>
            </w:pPr>
            <w:r>
              <w:rPr>
                <w:rFonts w:ascii="宋体" w:hAnsi="宋体" w:cs="宋体"/>
                <w:b w:val="0"/>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blHeader/>
        </w:trPr>
        <w:tc>
          <w:tcPr>
            <w:tcW w:w="725" w:type="dxa"/>
            <w:vMerge w:val="continue"/>
            <w:tcBorders>
              <w:top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p>
        </w:tc>
        <w:tc>
          <w:tcPr>
            <w:tcW w:w="422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p>
        </w:tc>
        <w:tc>
          <w:tcPr>
            <w:tcW w:w="8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p>
        </w:tc>
        <w:tc>
          <w:tcPr>
            <w:tcW w:w="108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p>
        </w:tc>
        <w:tc>
          <w:tcPr>
            <w:tcW w:w="2475" w:type="dxa"/>
            <w:gridSpan w:val="2"/>
            <w:tcBorders>
              <w:top w:val="single" w:color="auto" w:sz="4" w:space="0"/>
              <w:left w:val="single" w:color="auto" w:sz="4" w:space="0"/>
              <w:bottom w:val="single" w:color="auto" w:sz="4" w:space="0"/>
              <w:right w:val="single" w:color="auto" w:sz="4" w:space="0"/>
            </w:tcBorders>
            <w:noWrap w:val="0"/>
            <w:vAlign w:val="center"/>
          </w:tcPr>
          <w:p>
            <w:pPr>
              <w:jc w:val="both"/>
              <w:rPr>
                <w:rFonts w:ascii="宋体" w:hAnsi="宋体" w:cs="宋体"/>
                <w:color w:val="000000"/>
                <w:szCs w:val="21"/>
              </w:rPr>
            </w:pPr>
            <w:r>
              <w:rPr>
                <w:rFonts w:ascii="宋体" w:hAnsi="宋体" w:cs="宋体"/>
                <w:color w:val="000000"/>
                <w:szCs w:val="21"/>
              </w:rPr>
              <w:t>（此栏不需申请人填写）</w:t>
            </w:r>
          </w:p>
        </w:tc>
        <w:tc>
          <w:tcPr>
            <w:tcW w:w="750" w:type="dxa"/>
            <w:vMerge w:val="continue"/>
            <w:tcBorders>
              <w:top w:val="single" w:color="auto" w:sz="4" w:space="0"/>
              <w:left w:val="single" w:color="auto" w:sz="4" w:space="0"/>
              <w:bottom w:val="single" w:color="auto" w:sz="4" w:space="0"/>
            </w:tcBorders>
            <w:noWrap w:val="0"/>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exact"/>
        </w:trPr>
        <w:tc>
          <w:tcPr>
            <w:tcW w:w="725" w:type="dxa"/>
            <w:tcBorders>
              <w:top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ascii="宋体" w:hAnsi="宋体" w:cs="宋体"/>
                <w:color w:val="000000"/>
                <w:szCs w:val="21"/>
              </w:rPr>
              <w:t>1</w:t>
            </w:r>
          </w:p>
        </w:tc>
        <w:tc>
          <w:tcPr>
            <w:tcW w:w="4225"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r>
              <w:rPr>
                <w:rFonts w:ascii="宋体" w:hAnsi="宋体" w:cs="宋体"/>
                <w:color w:val="000000"/>
                <w:szCs w:val="21"/>
              </w:rPr>
              <w:t>企业法定代表人证明书</w:t>
            </w:r>
          </w:p>
        </w:tc>
        <w:tc>
          <w:tcPr>
            <w:tcW w:w="8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r>
              <w:rPr>
                <w:rFonts w:ascii="宋体" w:hAnsi="宋体" w:cs="宋体"/>
                <w:color w:val="000000"/>
                <w:szCs w:val="21"/>
              </w:rPr>
              <w:t>原件</w:t>
            </w:r>
          </w:p>
        </w:tc>
        <w:tc>
          <w:tcPr>
            <w:tcW w:w="2475"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p>
        </w:tc>
        <w:tc>
          <w:tcPr>
            <w:tcW w:w="750" w:type="dxa"/>
            <w:vMerge w:val="restart"/>
            <w:tcBorders>
              <w:top w:val="single" w:color="auto" w:sz="4" w:space="0"/>
              <w:left w:val="single" w:color="auto" w:sz="4" w:space="0"/>
            </w:tcBorders>
            <w:noWrap w:val="0"/>
            <w:vAlign w:val="center"/>
          </w:tcPr>
          <w:p>
            <w:pPr>
              <w:rPr>
                <w:rFonts w:hint="default" w:ascii="宋体" w:hAnsi="宋体" w:eastAsia="宋体" w:cs="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25" w:type="dxa"/>
            <w:tcBorders>
              <w:top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ascii="宋体" w:hAnsi="宋体" w:cs="宋体"/>
                <w:color w:val="000000"/>
                <w:szCs w:val="21"/>
              </w:rPr>
              <w:t>2</w:t>
            </w:r>
          </w:p>
        </w:tc>
        <w:tc>
          <w:tcPr>
            <w:tcW w:w="4225"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r>
              <w:rPr>
                <w:rFonts w:ascii="宋体" w:hAnsi="宋体" w:cs="宋体"/>
                <w:color w:val="000000"/>
                <w:szCs w:val="21"/>
              </w:rPr>
              <w:t>投标人代表身份证、法定代表人授权委托书</w:t>
            </w:r>
          </w:p>
        </w:tc>
        <w:tc>
          <w:tcPr>
            <w:tcW w:w="8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r>
              <w:rPr>
                <w:rFonts w:ascii="宋体" w:hAnsi="宋体" w:cs="宋体"/>
                <w:color w:val="000000"/>
                <w:szCs w:val="21"/>
              </w:rPr>
              <w:t>原件</w:t>
            </w:r>
          </w:p>
        </w:tc>
        <w:tc>
          <w:tcPr>
            <w:tcW w:w="2475"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p>
        </w:tc>
        <w:tc>
          <w:tcPr>
            <w:tcW w:w="750" w:type="dxa"/>
            <w:vMerge w:val="continue"/>
            <w:tcBorders>
              <w:left w:val="single" w:color="auto" w:sz="4" w:space="0"/>
            </w:tcBorders>
            <w:noWrap w:val="0"/>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exact"/>
        </w:trPr>
        <w:tc>
          <w:tcPr>
            <w:tcW w:w="725" w:type="dxa"/>
            <w:tcBorders>
              <w:top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ascii="宋体" w:hAnsi="宋体" w:cs="宋体"/>
                <w:color w:val="000000"/>
                <w:szCs w:val="21"/>
              </w:rPr>
              <w:t>3</w:t>
            </w:r>
          </w:p>
        </w:tc>
        <w:tc>
          <w:tcPr>
            <w:tcW w:w="4225"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r>
              <w:rPr>
                <w:rFonts w:ascii="宋体" w:hAnsi="宋体" w:cs="宋体"/>
                <w:color w:val="000000"/>
                <w:szCs w:val="21"/>
              </w:rPr>
              <w:t>企业营业执照副本（复印件）</w:t>
            </w:r>
          </w:p>
        </w:tc>
        <w:tc>
          <w:tcPr>
            <w:tcW w:w="8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r>
              <w:rPr>
                <w:rFonts w:ascii="宋体" w:hAnsi="宋体" w:cs="宋体"/>
                <w:color w:val="000000"/>
                <w:szCs w:val="21"/>
              </w:rPr>
              <w:t>原件备查</w:t>
            </w:r>
          </w:p>
        </w:tc>
        <w:tc>
          <w:tcPr>
            <w:tcW w:w="2475"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p>
        </w:tc>
        <w:tc>
          <w:tcPr>
            <w:tcW w:w="750" w:type="dxa"/>
            <w:vMerge w:val="continue"/>
            <w:tcBorders>
              <w:left w:val="single" w:color="auto" w:sz="4" w:space="0"/>
            </w:tcBorders>
            <w:noWrap w:val="0"/>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exact"/>
        </w:trPr>
        <w:tc>
          <w:tcPr>
            <w:tcW w:w="725" w:type="dxa"/>
            <w:tcBorders>
              <w:top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ascii="宋体" w:hAnsi="宋体" w:cs="宋体"/>
                <w:color w:val="000000"/>
                <w:szCs w:val="21"/>
              </w:rPr>
              <w:t>4</w:t>
            </w:r>
          </w:p>
        </w:tc>
        <w:tc>
          <w:tcPr>
            <w:tcW w:w="422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color w:val="000000"/>
                <w:szCs w:val="21"/>
                <w:lang w:val="en-US" w:eastAsia="zh-CN"/>
              </w:rPr>
            </w:pPr>
            <w:r>
              <w:rPr>
                <w:rFonts w:ascii="宋体" w:hAnsi="宋体" w:cs="宋体"/>
                <w:color w:val="000000"/>
                <w:szCs w:val="21"/>
              </w:rPr>
              <w:t>企业</w:t>
            </w:r>
            <w:r>
              <w:rPr>
                <w:rFonts w:hint="default" w:ascii="宋体" w:hAnsi="宋体" w:cs="宋体"/>
                <w:color w:val="000000"/>
                <w:szCs w:val="21"/>
              </w:rPr>
              <w:t>货运车辆行驶证（</w:t>
            </w:r>
            <w:r>
              <w:rPr>
                <w:rFonts w:ascii="宋体" w:hAnsi="宋体" w:cs="宋体"/>
                <w:color w:val="000000"/>
                <w:szCs w:val="21"/>
              </w:rPr>
              <w:t>复印件</w:t>
            </w:r>
            <w:r>
              <w:rPr>
                <w:rFonts w:hint="default" w:ascii="宋体" w:hAnsi="宋体" w:cs="宋体"/>
                <w:color w:val="000000"/>
                <w:szCs w:val="21"/>
              </w:rPr>
              <w:t>）</w:t>
            </w:r>
          </w:p>
        </w:tc>
        <w:tc>
          <w:tcPr>
            <w:tcW w:w="8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r>
              <w:rPr>
                <w:rFonts w:ascii="宋体" w:hAnsi="宋体" w:cs="宋体"/>
                <w:color w:val="000000"/>
                <w:szCs w:val="21"/>
              </w:rPr>
              <w:t>原件</w:t>
            </w:r>
            <w:r>
              <w:rPr>
                <w:rFonts w:hint="default" w:ascii="宋体" w:hAnsi="宋体" w:cs="宋体"/>
                <w:color w:val="000000"/>
                <w:szCs w:val="21"/>
              </w:rPr>
              <w:t>备查</w:t>
            </w:r>
          </w:p>
        </w:tc>
        <w:tc>
          <w:tcPr>
            <w:tcW w:w="2475"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p>
        </w:tc>
        <w:tc>
          <w:tcPr>
            <w:tcW w:w="750" w:type="dxa"/>
            <w:vMerge w:val="continue"/>
            <w:tcBorders>
              <w:left w:val="single" w:color="auto" w:sz="4" w:space="0"/>
            </w:tcBorders>
            <w:noWrap w:val="0"/>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exact"/>
        </w:trPr>
        <w:tc>
          <w:tcPr>
            <w:tcW w:w="725" w:type="dxa"/>
            <w:tcBorders>
              <w:top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ascii="宋体" w:hAnsi="宋体" w:cs="宋体"/>
                <w:color w:val="000000"/>
                <w:szCs w:val="21"/>
              </w:rPr>
              <w:t>5</w:t>
            </w:r>
          </w:p>
        </w:tc>
        <w:tc>
          <w:tcPr>
            <w:tcW w:w="4225"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r>
              <w:rPr>
                <w:rFonts w:hint="eastAsia" w:ascii="宋体" w:hAnsi="宋体" w:cs="宋体"/>
                <w:color w:val="000000"/>
                <w:szCs w:val="21"/>
                <w:lang w:eastAsia="zh-CN"/>
              </w:rPr>
              <w:t>企业信用证明</w:t>
            </w:r>
          </w:p>
        </w:tc>
        <w:tc>
          <w:tcPr>
            <w:tcW w:w="8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r>
              <w:rPr>
                <w:rFonts w:ascii="宋体" w:hAnsi="宋体" w:cs="宋体"/>
                <w:color w:val="000000"/>
                <w:szCs w:val="21"/>
              </w:rPr>
              <w:t>原件</w:t>
            </w:r>
          </w:p>
        </w:tc>
        <w:tc>
          <w:tcPr>
            <w:tcW w:w="2475"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p>
        </w:tc>
        <w:tc>
          <w:tcPr>
            <w:tcW w:w="750" w:type="dxa"/>
            <w:vMerge w:val="continue"/>
            <w:tcBorders>
              <w:left w:val="single" w:color="auto" w:sz="4" w:space="0"/>
            </w:tcBorders>
            <w:noWrap w:val="0"/>
            <w:vAlign w:val="center"/>
          </w:tcPr>
          <w:p>
            <w:pPr>
              <w:rPr>
                <w:rFonts w:hint="default" w:ascii="宋体" w:hAnsi="宋体" w:eastAsia="宋体" w:cs="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exact"/>
        </w:trPr>
        <w:tc>
          <w:tcPr>
            <w:tcW w:w="725" w:type="dxa"/>
            <w:tcBorders>
              <w:top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6</w:t>
            </w:r>
          </w:p>
        </w:tc>
        <w:tc>
          <w:tcPr>
            <w:tcW w:w="422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eastAsiaTheme="minorEastAsia"/>
                <w:color w:val="000000"/>
                <w:szCs w:val="21"/>
                <w:lang w:eastAsia="zh-CN"/>
              </w:rPr>
            </w:pPr>
            <w:r>
              <w:rPr>
                <w:rFonts w:ascii="宋体" w:hAnsi="宋体" w:cs="宋体"/>
                <w:color w:val="000000"/>
                <w:szCs w:val="21"/>
              </w:rPr>
              <w:t>项目报价</w:t>
            </w:r>
            <w:r>
              <w:rPr>
                <w:rFonts w:hint="eastAsia" w:ascii="宋体" w:hAnsi="宋体" w:cs="宋体"/>
                <w:color w:val="000000"/>
                <w:szCs w:val="21"/>
                <w:lang w:val="en-US" w:eastAsia="zh-CN"/>
              </w:rPr>
              <w:t>响应表</w:t>
            </w:r>
            <w:r>
              <w:rPr>
                <w:rFonts w:hint="eastAsia" w:ascii="宋体" w:hAnsi="宋体" w:cs="宋体"/>
                <w:color w:val="000000"/>
                <w:szCs w:val="21"/>
                <w:lang w:eastAsia="zh-CN"/>
              </w:rPr>
              <w:t>（</w:t>
            </w:r>
            <w:r>
              <w:rPr>
                <w:rFonts w:ascii="宋体" w:hAnsi="宋体" w:cs="宋体"/>
                <w:color w:val="000000"/>
                <w:szCs w:val="21"/>
              </w:rPr>
              <w:t>另行保密封装</w:t>
            </w:r>
            <w:r>
              <w:rPr>
                <w:rFonts w:hint="eastAsia" w:ascii="宋体" w:hAnsi="宋体" w:cs="宋体"/>
                <w:color w:val="000000"/>
                <w:szCs w:val="21"/>
                <w:lang w:eastAsia="zh-CN"/>
              </w:rPr>
              <w:t>，文件及密封袋</w:t>
            </w:r>
            <w:r>
              <w:rPr>
                <w:rFonts w:ascii="宋体" w:hAnsi="宋体" w:cs="宋体"/>
                <w:color w:val="000000"/>
                <w:szCs w:val="21"/>
              </w:rPr>
              <w:t>封口处</w:t>
            </w:r>
            <w:r>
              <w:rPr>
                <w:rFonts w:hint="eastAsia" w:ascii="宋体" w:hAnsi="宋体" w:cs="宋体"/>
                <w:color w:val="000000"/>
                <w:szCs w:val="21"/>
                <w:lang w:eastAsia="zh-CN"/>
              </w:rPr>
              <w:t>需</w:t>
            </w:r>
            <w:r>
              <w:rPr>
                <w:rFonts w:ascii="宋体" w:hAnsi="宋体" w:cs="宋体"/>
                <w:color w:val="000000"/>
                <w:szCs w:val="21"/>
              </w:rPr>
              <w:t>加盖投标公司</w:t>
            </w:r>
            <w:r>
              <w:rPr>
                <w:rFonts w:ascii="宋体" w:hAnsi="宋体" w:cs="宋体"/>
                <w:szCs w:val="21"/>
              </w:rPr>
              <w:t>公章</w:t>
            </w:r>
            <w:r>
              <w:rPr>
                <w:rFonts w:hint="eastAsia" w:ascii="宋体" w:hAnsi="宋体" w:cs="宋体"/>
                <w:color w:val="000000"/>
                <w:szCs w:val="21"/>
                <w:lang w:eastAsia="zh-CN"/>
              </w:rPr>
              <w:t>）</w:t>
            </w:r>
          </w:p>
        </w:tc>
        <w:tc>
          <w:tcPr>
            <w:tcW w:w="8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r>
              <w:rPr>
                <w:rFonts w:ascii="宋体" w:hAnsi="宋体" w:cs="宋体"/>
                <w:color w:val="000000"/>
                <w:szCs w:val="21"/>
              </w:rPr>
              <w:t>原件</w:t>
            </w:r>
          </w:p>
        </w:tc>
        <w:tc>
          <w:tcPr>
            <w:tcW w:w="2475"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p>
        </w:tc>
        <w:tc>
          <w:tcPr>
            <w:tcW w:w="750" w:type="dxa"/>
            <w:vMerge w:val="continue"/>
            <w:tcBorders>
              <w:left w:val="single" w:color="auto" w:sz="4" w:space="0"/>
              <w:bottom w:val="single" w:color="auto" w:sz="4" w:space="0"/>
            </w:tcBorders>
            <w:noWrap w:val="0"/>
            <w:vAlign w:val="center"/>
          </w:tcPr>
          <w:p>
            <w:pPr>
              <w:rPr>
                <w:rFonts w:hint="default" w:ascii="宋体" w:hAnsi="宋体" w:eastAsia="宋体" w:cs="宋体"/>
                <w:color w:val="000000"/>
                <w:szCs w:val="21"/>
                <w:lang w:val="en-US" w:eastAsia="zh-CN"/>
              </w:rPr>
            </w:pPr>
          </w:p>
        </w:tc>
      </w:tr>
    </w:tbl>
    <w:p>
      <w:pPr>
        <w:widowControl/>
        <w:tabs>
          <w:tab w:val="left" w:pos="180"/>
        </w:tabs>
        <w:jc w:val="left"/>
        <w:rPr>
          <w:rFonts w:ascii="宋体" w:hAnsi="宋体" w:cs="宋体"/>
          <w:color w:val="000000"/>
          <w:kern w:val="0"/>
          <w:szCs w:val="21"/>
        </w:rPr>
      </w:pPr>
    </w:p>
    <w:p>
      <w:pPr>
        <w:widowControl/>
        <w:jc w:val="left"/>
        <w:rPr>
          <w:rFonts w:ascii="宋体" w:hAnsi="宋体" w:cs="宋体"/>
          <w:color w:val="000000"/>
          <w:kern w:val="0"/>
          <w:szCs w:val="21"/>
        </w:rPr>
      </w:pPr>
      <w:r>
        <w:rPr>
          <w:rFonts w:ascii="宋体" w:hAnsi="宋体" w:cs="宋体"/>
          <w:color w:val="000000"/>
          <w:kern w:val="0"/>
          <w:szCs w:val="21"/>
        </w:rPr>
        <w:t>注：1、本表原件审核情况栏及备注栏，投标申请人须留空，由招标人或招标代理单位机构审核后填写。</w:t>
      </w:r>
    </w:p>
    <w:p>
      <w:pPr>
        <w:widowControl/>
        <w:ind w:firstLine="420"/>
        <w:jc w:val="left"/>
        <w:rPr>
          <w:rFonts w:ascii="宋体" w:hAnsi="宋体" w:cs="宋体"/>
          <w:color w:val="000000"/>
          <w:kern w:val="0"/>
          <w:szCs w:val="21"/>
        </w:rPr>
      </w:pPr>
      <w:r>
        <w:rPr>
          <w:rFonts w:ascii="宋体" w:hAnsi="宋体" w:cs="宋体"/>
          <w:color w:val="000000"/>
          <w:kern w:val="0"/>
          <w:szCs w:val="21"/>
        </w:rPr>
        <w:t>2、本表“报名提交资料要求”中原件备查指投标申请人需在投标报名时提交原件供核查，并确保在招标期间应招标人和招标监督机构提出要求后2日内提供原件复查。</w:t>
      </w:r>
    </w:p>
    <w:p>
      <w:pPr>
        <w:widowControl/>
        <w:ind w:firstLine="420"/>
        <w:jc w:val="left"/>
        <w:rPr>
          <w:rFonts w:ascii="宋体" w:hAnsi="宋体" w:cs="宋体"/>
          <w:color w:val="000000"/>
          <w:kern w:val="0"/>
          <w:szCs w:val="21"/>
        </w:rPr>
      </w:pPr>
      <w:r>
        <w:rPr>
          <w:rFonts w:ascii="宋体" w:hAnsi="宋体" w:cs="宋体"/>
          <w:color w:val="000000"/>
          <w:kern w:val="0"/>
          <w:szCs w:val="21"/>
        </w:rPr>
        <w:t>3、本表一式两份，一份附于报名资料内作为报名资料目录，另一份交回投标申请人的代表。 两份表格中每页的“审核确认”栏均需双方签署。</w:t>
      </w:r>
    </w:p>
    <w:p>
      <w:pPr>
        <w:widowControl/>
        <w:ind w:firstLine="420"/>
        <w:jc w:val="left"/>
        <w:rPr>
          <w:rFonts w:ascii="宋体" w:hAnsi="宋体" w:cs="宋体"/>
          <w:color w:val="000000"/>
          <w:kern w:val="0"/>
          <w:szCs w:val="21"/>
        </w:rPr>
      </w:pPr>
      <w:r>
        <w:rPr>
          <w:rFonts w:ascii="宋体" w:hAnsi="宋体" w:cs="宋体"/>
          <w:color w:val="000000"/>
          <w:kern w:val="0"/>
          <w:szCs w:val="21"/>
        </w:rPr>
        <w:t>4、本表中如有修改，修改处须经招标人或招标代理机构接收资料人员和投标单位代表共同签署。</w:t>
      </w:r>
    </w:p>
    <w:p>
      <w:pPr>
        <w:widowControl/>
        <w:ind w:firstLine="420"/>
        <w:jc w:val="left"/>
        <w:rPr>
          <w:rFonts w:ascii="宋体" w:hAnsi="宋体" w:cs="宋体"/>
          <w:color w:val="000000"/>
          <w:kern w:val="0"/>
          <w:szCs w:val="21"/>
        </w:rPr>
      </w:pPr>
      <w:r>
        <w:rPr>
          <w:rFonts w:ascii="宋体" w:hAnsi="宋体" w:cs="宋体"/>
          <w:color w:val="000000"/>
          <w:kern w:val="0"/>
          <w:szCs w:val="21"/>
        </w:rPr>
        <w:t>5、本表中没有要求提交的资料，不作为资审不合格的依据。</w:t>
      </w:r>
    </w:p>
    <w:p>
      <w:pPr>
        <w:widowControl/>
        <w:ind w:firstLine="420"/>
        <w:jc w:val="left"/>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6、回执无需封装，打印盖章后现场提交即可。</w:t>
      </w:r>
    </w:p>
    <w:sectPr>
      <w:pgSz w:w="11906" w:h="16838"/>
      <w:pgMar w:top="10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0596D4"/>
    <w:multiLevelType w:val="singleLevel"/>
    <w:tmpl w:val="FE0596D4"/>
    <w:lvl w:ilvl="0" w:tentative="0">
      <w:start w:val="1"/>
      <w:numFmt w:val="decimal"/>
      <w:suff w:val="space"/>
      <w:lvlText w:val="%1."/>
      <w:lvlJc w:val="left"/>
      <w:pPr>
        <w:ind w:left="425" w:hanging="425"/>
      </w:pPr>
      <w:rPr>
        <w:rFonts w:hint="default"/>
        <w:b/>
        <w:bCs/>
      </w:rPr>
    </w:lvl>
  </w:abstractNum>
  <w:abstractNum w:abstractNumId="1">
    <w:nsid w:val="07878A4F"/>
    <w:multiLevelType w:val="singleLevel"/>
    <w:tmpl w:val="07878A4F"/>
    <w:lvl w:ilvl="0" w:tentative="0">
      <w:start w:val="1"/>
      <w:numFmt w:val="decimal"/>
      <w:lvlText w:val="%1."/>
      <w:lvlJc w:val="left"/>
      <w:pPr>
        <w:ind w:left="425" w:hanging="425"/>
      </w:pPr>
      <w:rPr>
        <w:rFonts w:hint="default"/>
        <w:b/>
        <w:bCs/>
      </w:rPr>
    </w:lvl>
  </w:abstractNum>
  <w:abstractNum w:abstractNumId="2">
    <w:nsid w:val="46ABEC57"/>
    <w:multiLevelType w:val="singleLevel"/>
    <w:tmpl w:val="46ABEC57"/>
    <w:lvl w:ilvl="0" w:tentative="0">
      <w:start w:val="1"/>
      <w:numFmt w:val="decimal"/>
      <w:suff w:val="nothing"/>
      <w:lvlText w:val="%1、"/>
      <w:lvlJc w:val="left"/>
    </w:lvl>
  </w:abstractNum>
  <w:abstractNum w:abstractNumId="3">
    <w:nsid w:val="49A91781"/>
    <w:multiLevelType w:val="singleLevel"/>
    <w:tmpl w:val="49A91781"/>
    <w:lvl w:ilvl="0" w:tentative="0">
      <w:start w:val="1"/>
      <w:numFmt w:val="chineseCounting"/>
      <w:suff w:val="nothing"/>
      <w:lvlText w:val="%1、"/>
      <w:lvlJc w:val="left"/>
      <w:pPr>
        <w:ind w:left="0" w:firstLine="420"/>
      </w:pPr>
      <w:rPr>
        <w:rFonts w:hint="eastAsia"/>
        <w:b/>
        <w:bCs/>
        <w:sz w:val="28"/>
        <w:szCs w:val="28"/>
      </w:rPr>
    </w:lvl>
  </w:abstractNum>
  <w:abstractNum w:abstractNumId="4">
    <w:nsid w:val="79A7D294"/>
    <w:multiLevelType w:val="singleLevel"/>
    <w:tmpl w:val="79A7D294"/>
    <w:lvl w:ilvl="0" w:tentative="0">
      <w:start w:val="1"/>
      <w:numFmt w:val="decimal"/>
      <w:suff w:val="space"/>
      <w:lvlText w:val="%1."/>
      <w:lvlJc w:val="left"/>
      <w:pPr>
        <w:ind w:left="425" w:hanging="425"/>
      </w:pPr>
      <w:rPr>
        <w:rFonts w:hint="default"/>
        <w:b/>
        <w:bCs/>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yMmI2YzFkNTAzMjExNWZkYTViNGE0MDE1NjI1MmIifQ=="/>
  </w:docVars>
  <w:rsids>
    <w:rsidRoot w:val="00000000"/>
    <w:rsid w:val="001F13EE"/>
    <w:rsid w:val="00CE72AE"/>
    <w:rsid w:val="0115534C"/>
    <w:rsid w:val="01BA2252"/>
    <w:rsid w:val="03B547C5"/>
    <w:rsid w:val="04E946B7"/>
    <w:rsid w:val="0C195E89"/>
    <w:rsid w:val="0C681B04"/>
    <w:rsid w:val="0C7D189F"/>
    <w:rsid w:val="0D2C5AC6"/>
    <w:rsid w:val="0DBF06AB"/>
    <w:rsid w:val="0F6848C3"/>
    <w:rsid w:val="12E11D11"/>
    <w:rsid w:val="134F2888"/>
    <w:rsid w:val="14887A48"/>
    <w:rsid w:val="166242C9"/>
    <w:rsid w:val="18077A77"/>
    <w:rsid w:val="18155614"/>
    <w:rsid w:val="18975D58"/>
    <w:rsid w:val="1A7C065C"/>
    <w:rsid w:val="1B965141"/>
    <w:rsid w:val="1BF9747E"/>
    <w:rsid w:val="1E250633"/>
    <w:rsid w:val="1E535FAB"/>
    <w:rsid w:val="1E9C2BD2"/>
    <w:rsid w:val="1EEF09FE"/>
    <w:rsid w:val="1FE872D1"/>
    <w:rsid w:val="20DC0A60"/>
    <w:rsid w:val="218F49EA"/>
    <w:rsid w:val="21AA0A19"/>
    <w:rsid w:val="23677FB2"/>
    <w:rsid w:val="26091ABF"/>
    <w:rsid w:val="262F241A"/>
    <w:rsid w:val="29532A6D"/>
    <w:rsid w:val="29741550"/>
    <w:rsid w:val="2A0F72DD"/>
    <w:rsid w:val="2BD63F3A"/>
    <w:rsid w:val="2D207B49"/>
    <w:rsid w:val="2DC0041F"/>
    <w:rsid w:val="2DE434ED"/>
    <w:rsid w:val="2E7F7CB6"/>
    <w:rsid w:val="2EF70B5E"/>
    <w:rsid w:val="2F391709"/>
    <w:rsid w:val="328D0BE6"/>
    <w:rsid w:val="329A4AF6"/>
    <w:rsid w:val="336F4EEA"/>
    <w:rsid w:val="34AE6BFF"/>
    <w:rsid w:val="35150A2C"/>
    <w:rsid w:val="35350E29"/>
    <w:rsid w:val="35694E0A"/>
    <w:rsid w:val="361E7DB5"/>
    <w:rsid w:val="39B60304"/>
    <w:rsid w:val="3AA446F9"/>
    <w:rsid w:val="3AF12656"/>
    <w:rsid w:val="3B842468"/>
    <w:rsid w:val="3C1F4887"/>
    <w:rsid w:val="3C7C3A87"/>
    <w:rsid w:val="3CEB460B"/>
    <w:rsid w:val="3DD27E02"/>
    <w:rsid w:val="3FE020B5"/>
    <w:rsid w:val="3FE756BB"/>
    <w:rsid w:val="40B57568"/>
    <w:rsid w:val="41550B98"/>
    <w:rsid w:val="41EB04EA"/>
    <w:rsid w:val="4286740D"/>
    <w:rsid w:val="43505326"/>
    <w:rsid w:val="4AFC2E3C"/>
    <w:rsid w:val="4B462378"/>
    <w:rsid w:val="4B63653E"/>
    <w:rsid w:val="4C001E95"/>
    <w:rsid w:val="4C6D0CF6"/>
    <w:rsid w:val="4C755A0A"/>
    <w:rsid w:val="4CD30168"/>
    <w:rsid w:val="4CE76CFB"/>
    <w:rsid w:val="4D1F30E2"/>
    <w:rsid w:val="4D661771"/>
    <w:rsid w:val="4EF3587F"/>
    <w:rsid w:val="50223403"/>
    <w:rsid w:val="53E915AA"/>
    <w:rsid w:val="5A132EDD"/>
    <w:rsid w:val="5A7476F4"/>
    <w:rsid w:val="5B0B1E06"/>
    <w:rsid w:val="5B48305A"/>
    <w:rsid w:val="5CFB06F8"/>
    <w:rsid w:val="5D926CD8"/>
    <w:rsid w:val="5EF62DCD"/>
    <w:rsid w:val="6042276E"/>
    <w:rsid w:val="606C60E6"/>
    <w:rsid w:val="61742E31"/>
    <w:rsid w:val="634A0DD6"/>
    <w:rsid w:val="63BE2964"/>
    <w:rsid w:val="63F279DE"/>
    <w:rsid w:val="642277BA"/>
    <w:rsid w:val="64852070"/>
    <w:rsid w:val="65504B29"/>
    <w:rsid w:val="66AA441D"/>
    <w:rsid w:val="67555A5D"/>
    <w:rsid w:val="68243FFA"/>
    <w:rsid w:val="686F30EB"/>
    <w:rsid w:val="68760765"/>
    <w:rsid w:val="68B340CA"/>
    <w:rsid w:val="6A222CC8"/>
    <w:rsid w:val="6ACB3360"/>
    <w:rsid w:val="6B5E17AE"/>
    <w:rsid w:val="6BBB1626"/>
    <w:rsid w:val="6BE616CE"/>
    <w:rsid w:val="6C625167"/>
    <w:rsid w:val="6DB86119"/>
    <w:rsid w:val="72FF0AB0"/>
    <w:rsid w:val="73FF3C95"/>
    <w:rsid w:val="7573088D"/>
    <w:rsid w:val="75F9252F"/>
    <w:rsid w:val="769D5104"/>
    <w:rsid w:val="7AA4548D"/>
    <w:rsid w:val="7B5829EE"/>
    <w:rsid w:val="7BE13889"/>
    <w:rsid w:val="7C040F6D"/>
    <w:rsid w:val="7CC5057A"/>
    <w:rsid w:val="7D9677FD"/>
    <w:rsid w:val="7E470AF8"/>
    <w:rsid w:val="7F774CE8"/>
    <w:rsid w:val="7FAE095D"/>
    <w:rsid w:val="7FF72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outlineLvl w:val="0"/>
    </w:pPr>
  </w:style>
  <w:style w:type="paragraph" w:styleId="3">
    <w:name w:val="heading 2"/>
    <w:basedOn w:val="1"/>
    <w:next w:val="1"/>
    <w:autoRedefine/>
    <w:qFormat/>
    <w:uiPriority w:val="0"/>
    <w:pPr>
      <w:keepNext/>
      <w:keepLines/>
      <w:spacing w:before="240" w:after="120" w:line="360" w:lineRule="auto"/>
      <w:ind w:hanging="454"/>
      <w:jc w:val="center"/>
      <w:outlineLvl w:val="1"/>
    </w:pPr>
    <w:rPr>
      <w:rFonts w:hint="default" w:ascii="Arial"/>
      <w:b/>
      <w:color w:val="000000"/>
      <w:sz w:val="28"/>
    </w:rPr>
  </w:style>
  <w:style w:type="paragraph" w:styleId="4">
    <w:name w:val="heading 3"/>
    <w:basedOn w:val="1"/>
    <w:next w:val="1"/>
    <w:link w:val="2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6">
    <w:name w:val="annotation text"/>
    <w:basedOn w:val="1"/>
    <w:autoRedefine/>
    <w:qFormat/>
    <w:uiPriority w:val="0"/>
    <w:pPr>
      <w:jc w:val="left"/>
    </w:pPr>
  </w:style>
  <w:style w:type="paragraph" w:styleId="7">
    <w:name w:val="footer"/>
    <w:basedOn w:val="1"/>
    <w:autoRedefine/>
    <w:qFormat/>
    <w:uiPriority w:val="0"/>
    <w:pPr>
      <w:tabs>
        <w:tab w:val="center" w:pos="4153"/>
        <w:tab w:val="right" w:pos="8306"/>
      </w:tabs>
      <w:snapToGrid w:val="0"/>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qFormat/>
    <w:uiPriority w:val="0"/>
    <w:rPr>
      <w:color w:val="0000FF"/>
      <w:u w:val="single"/>
    </w:rPr>
  </w:style>
  <w:style w:type="character" w:customStyle="1" w:styleId="13">
    <w:name w:val="font11"/>
    <w:basedOn w:val="11"/>
    <w:autoRedefine/>
    <w:qFormat/>
    <w:uiPriority w:val="0"/>
    <w:rPr>
      <w:rFonts w:hint="eastAsia" w:ascii="宋体" w:hAnsi="宋体" w:eastAsia="宋体" w:cs="宋体"/>
      <w:color w:val="000000"/>
      <w:sz w:val="22"/>
      <w:szCs w:val="22"/>
      <w:u w:val="none"/>
    </w:rPr>
  </w:style>
  <w:style w:type="character" w:customStyle="1" w:styleId="14">
    <w:name w:val="font41"/>
    <w:basedOn w:val="11"/>
    <w:autoRedefine/>
    <w:qFormat/>
    <w:uiPriority w:val="0"/>
    <w:rPr>
      <w:rFonts w:hint="eastAsia" w:ascii="宋体" w:hAnsi="宋体" w:eastAsia="宋体" w:cs="宋体"/>
      <w:color w:val="000000"/>
      <w:sz w:val="22"/>
      <w:szCs w:val="22"/>
      <w:u w:val="none"/>
    </w:rPr>
  </w:style>
  <w:style w:type="character" w:customStyle="1" w:styleId="15">
    <w:name w:val="font01"/>
    <w:basedOn w:val="11"/>
    <w:autoRedefine/>
    <w:qFormat/>
    <w:uiPriority w:val="0"/>
    <w:rPr>
      <w:rFonts w:hint="eastAsia" w:ascii="宋体" w:hAnsi="宋体" w:eastAsia="宋体" w:cs="宋体"/>
      <w:color w:val="000000"/>
      <w:sz w:val="21"/>
      <w:szCs w:val="21"/>
      <w:u w:val="none"/>
    </w:rPr>
  </w:style>
  <w:style w:type="paragraph" w:customStyle="1" w:styleId="16">
    <w:name w:val="正文_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7">
    <w:name w:val="List Paragraph"/>
    <w:basedOn w:val="18"/>
    <w:autoRedefine/>
    <w:qFormat/>
    <w:uiPriority w:val="34"/>
    <w:pPr>
      <w:ind w:firstLine="420" w:firstLineChars="200"/>
    </w:pPr>
  </w:style>
  <w:style w:type="paragraph" w:customStyle="1" w:styleId="18">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正文_0"/>
    <w:autoRedefine/>
    <w:qFormat/>
    <w:uiPriority w:val="0"/>
    <w:rPr>
      <w:rFonts w:ascii="Times New Roman" w:hAnsi="Times New Roman" w:eastAsia="宋体" w:cs="Times New Roman"/>
      <w:kern w:val="2"/>
      <w:sz w:val="21"/>
      <w:lang w:val="en-US" w:eastAsia="zh-CN" w:bidi="ar-SA"/>
    </w:rPr>
  </w:style>
  <w:style w:type="paragraph" w:customStyle="1" w:styleId="20">
    <w:name w:val="正文_0_0"/>
    <w:autoRedefine/>
    <w:qFormat/>
    <w:uiPriority w:val="0"/>
    <w:rPr>
      <w:rFonts w:ascii="Times New Roman" w:hAnsi="Times New Roman" w:eastAsia="宋体" w:cs="Times New Roman"/>
      <w:sz w:val="21"/>
      <w:lang w:val="en-US" w:eastAsia="zh-CN" w:bidi="ar-SA"/>
    </w:rPr>
  </w:style>
  <w:style w:type="character" w:customStyle="1" w:styleId="21">
    <w:name w:val="标题 3 Char"/>
    <w:link w:val="4"/>
    <w:autoRedefine/>
    <w:qFormat/>
    <w:uiPriority w:val="0"/>
    <w:rPr>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8942</Words>
  <Characters>9118</Characters>
  <Lines>0</Lines>
  <Paragraphs>0</Paragraphs>
  <TotalTime>30</TotalTime>
  <ScaleCrop>false</ScaleCrop>
  <LinksUpToDate>false</LinksUpToDate>
  <CharactersWithSpaces>9718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2023-07-20T02:02:00Z</dcterms:created>
  <dc:creator>Administrator</dc:creator>
  <cp:lastModifiedBy>颜</cp:lastModifiedBy>
  <dcterms:modified xsi:type="dcterms:W3CDTF">2024-05-27T01:47:15Z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717B03989773435F9264E7ED07C4E4CE_12</vt:lpwstr>
  </property>
</Properties>
</file>