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wordWrap/>
        <w:spacing w:line="600" w:lineRule="exact"/>
      </w:pPr>
      <w:bookmarkStart w:id="0" w:name="_GoBack"/>
    </w:p>
    <w:p>
      <w:pPr>
        <w:wordWrap w:val="0"/>
        <w:spacing w:line="600" w:lineRule="exact"/>
        <w:ind w:firstLine="640" w:firstLineChars="200"/>
        <w:jc w:val="right"/>
        <w:rPr>
          <w:rFonts w:eastAsia="仿宋_GB2312"/>
          <w:sz w:val="32"/>
          <w:szCs w:val="32"/>
        </w:rPr>
      </w:pPr>
    </w:p>
    <w:p>
      <w:pPr>
        <w:wordWrap w:val="0"/>
        <w:spacing w:line="500" w:lineRule="exact"/>
        <w:ind w:firstLine="640" w:firstLineChars="200"/>
        <w:jc w:val="right"/>
        <w:rPr>
          <w:rFonts w:eastAsia="仿宋_GB2312"/>
          <w:sz w:val="32"/>
          <w:szCs w:val="32"/>
        </w:rPr>
      </w:pPr>
      <w:r>
        <w:rPr>
          <w:rFonts w:eastAsia="仿宋_GB2312"/>
          <w:sz w:val="32"/>
          <w:szCs w:val="32"/>
        </w:rPr>
        <w:t>穗环（海）法罚〔202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sz w:val="32"/>
          <w:szCs w:val="32"/>
          <w:lang w:val="en-US" w:eastAsia="zh-CN"/>
        </w:rPr>
        <w:t>6</w:t>
      </w:r>
      <w:r>
        <w:rPr>
          <w:rFonts w:eastAsia="仿宋_GB2312"/>
          <w:sz w:val="32"/>
          <w:szCs w:val="32"/>
        </w:rPr>
        <w:t>号</w:t>
      </w:r>
    </w:p>
    <w:p>
      <w:pPr>
        <w:pStyle w:val="2"/>
        <w:spacing w:line="500" w:lineRule="exact"/>
        <w:ind w:firstLine="480" w:firstLineChars="200"/>
        <w:rPr>
          <w:rFonts w:ascii="Times New Roman" w:hAnsi="Times New Roman"/>
        </w:rPr>
      </w:pPr>
    </w:p>
    <w:p>
      <w:pPr>
        <w:spacing w:line="50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行政处罚决定书</w:t>
      </w:r>
    </w:p>
    <w:p>
      <w:pPr>
        <w:pStyle w:val="5"/>
        <w:tabs>
          <w:tab w:val="left" w:pos="7382"/>
          <w:tab w:val="left" w:pos="7982"/>
        </w:tabs>
        <w:spacing w:line="500" w:lineRule="exact"/>
        <w:ind w:firstLine="636" w:firstLineChars="200"/>
        <w:rPr>
          <w:rFonts w:ascii="Times New Roman" w:hAnsi="Times New Roman" w:eastAsia="仿宋_GB2312" w:cs="Times New Roman"/>
          <w:spacing w:val="-1"/>
          <w:sz w:val="32"/>
          <w:szCs w:val="32"/>
        </w:rPr>
      </w:pPr>
    </w:p>
    <w:p>
      <w:pPr>
        <w:pStyle w:val="5"/>
        <w:tabs>
          <w:tab w:val="left" w:pos="7382"/>
          <w:tab w:val="left" w:pos="7982"/>
        </w:tabs>
        <w:spacing w:line="500" w:lineRule="exact"/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/>
        </w:rPr>
      </w:pPr>
      <w:r>
        <w:rPr>
          <w:rFonts w:ascii="Times New Roman" w:hAnsi="Times New Roman" w:eastAsia="仿宋_GB2312" w:cs="Times New Roman"/>
          <w:kern w:val="2"/>
          <w:sz w:val="32"/>
          <w:szCs w:val="24"/>
          <w:lang w:val="en-US"/>
        </w:rPr>
        <w:t>当事人：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/>
        </w:rPr>
        <w:t>广东省第二人民医院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 w:eastAsia="zh-CN"/>
        </w:rPr>
        <w:t>（广东省卫生应急医院）</w:t>
      </w:r>
    </w:p>
    <w:p>
      <w:pPr>
        <w:pStyle w:val="5"/>
        <w:tabs>
          <w:tab w:val="left" w:pos="7382"/>
          <w:tab w:val="left" w:pos="7982"/>
        </w:tabs>
        <w:spacing w:line="500" w:lineRule="exact"/>
        <w:rPr>
          <w:rFonts w:ascii="Times New Roman" w:hAnsi="Times New Roman" w:eastAsia="仿宋_GB2312" w:cs="Times New Roman"/>
          <w:kern w:val="2"/>
          <w:sz w:val="32"/>
          <w:szCs w:val="24"/>
          <w:lang w:val="en-US"/>
        </w:rPr>
      </w:pPr>
      <w:r>
        <w:rPr>
          <w:rFonts w:ascii="Times New Roman" w:hAnsi="Times New Roman" w:eastAsia="仿宋_GB2312" w:cs="Times New Roman"/>
          <w:kern w:val="2"/>
          <w:sz w:val="32"/>
          <w:szCs w:val="24"/>
          <w:lang w:val="en-US"/>
        </w:rPr>
        <w:t>统一社会信用代码：1244000072549786XN</w:t>
      </w:r>
    </w:p>
    <w:p>
      <w:pPr>
        <w:pStyle w:val="5"/>
        <w:tabs>
          <w:tab w:val="left" w:pos="7382"/>
          <w:tab w:val="left" w:pos="7982"/>
        </w:tabs>
        <w:spacing w:line="500" w:lineRule="exact"/>
        <w:rPr>
          <w:rFonts w:ascii="Times New Roman" w:hAnsi="Times New Roman" w:eastAsia="仿宋_GB2312" w:cs="Times New Roman"/>
          <w:kern w:val="2"/>
          <w:sz w:val="32"/>
          <w:szCs w:val="24"/>
          <w:lang w:val="en-US"/>
        </w:rPr>
      </w:pPr>
      <w:r>
        <w:rPr>
          <w:rFonts w:ascii="Times New Roman" w:hAnsi="Times New Roman" w:eastAsia="仿宋_GB2312" w:cs="Times New Roman"/>
          <w:kern w:val="2"/>
          <w:sz w:val="32"/>
          <w:szCs w:val="24"/>
          <w:lang w:val="en-US"/>
        </w:rPr>
        <w:t>登记地址：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/>
        </w:rPr>
        <w:t>广州市海珠区新港中路466号大院</w:t>
      </w:r>
    </w:p>
    <w:p>
      <w:pPr>
        <w:pStyle w:val="5"/>
        <w:tabs>
          <w:tab w:val="left" w:pos="7382"/>
          <w:tab w:val="left" w:pos="7982"/>
        </w:tabs>
        <w:spacing w:line="500" w:lineRule="exact"/>
        <w:rPr>
          <w:rFonts w:ascii="Times New Roman" w:hAnsi="Times New Roman" w:eastAsia="仿宋_GB2312" w:cs="Times New Roman"/>
          <w:kern w:val="2"/>
          <w:sz w:val="32"/>
          <w:szCs w:val="24"/>
          <w:lang w:val="en-US"/>
        </w:rPr>
      </w:pP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/>
        </w:rPr>
        <w:t>法定代表人</w:t>
      </w:r>
      <w:r>
        <w:rPr>
          <w:rFonts w:ascii="Times New Roman" w:hAnsi="Times New Roman" w:eastAsia="仿宋_GB2312" w:cs="Times New Roman"/>
          <w:kern w:val="2"/>
          <w:sz w:val="32"/>
          <w:szCs w:val="24"/>
          <w:lang w:val="en-US"/>
        </w:rPr>
        <w:t>：</w:t>
      </w:r>
      <w:r>
        <w:rPr>
          <w:rFonts w:hint="eastAsia" w:ascii="Times New Roman" w:hAnsi="Times New Roman" w:eastAsia="仿宋_GB2312" w:cs="Times New Roman"/>
          <w:kern w:val="2"/>
          <w:sz w:val="32"/>
          <w:szCs w:val="24"/>
          <w:lang w:val="en-US"/>
        </w:rPr>
        <w:t>瞿红鹰</w:t>
      </w:r>
    </w:p>
    <w:p>
      <w:pPr>
        <w:pStyle w:val="5"/>
        <w:tabs>
          <w:tab w:val="left" w:pos="7382"/>
          <w:tab w:val="left" w:pos="7982"/>
        </w:tabs>
        <w:spacing w:line="500" w:lineRule="exact"/>
        <w:rPr>
          <w:rFonts w:ascii="Times New Roman" w:hAnsi="Times New Roman" w:eastAsia="黑体" w:cs="Times New Roman"/>
          <w:bCs/>
          <w:sz w:val="32"/>
          <w:szCs w:val="32"/>
        </w:rPr>
      </w:pPr>
    </w:p>
    <w:p>
      <w:pPr>
        <w:pStyle w:val="5"/>
        <w:tabs>
          <w:tab w:val="left" w:pos="7382"/>
          <w:tab w:val="left" w:pos="7982"/>
        </w:tabs>
        <w:spacing w:line="460" w:lineRule="exact"/>
        <w:ind w:firstLine="640" w:firstLineChars="200"/>
        <w:rPr>
          <w:rFonts w:ascii="Times New Roman" w:hAnsi="Times New Roman" w:eastAsia="黑体" w:cs="Times New Roman"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一、当事人基本情况及违法事实情况</w:t>
      </w:r>
    </w:p>
    <w:p>
      <w:pPr>
        <w:pStyle w:val="5"/>
        <w:tabs>
          <w:tab w:val="left" w:pos="7382"/>
          <w:tab w:val="left" w:pos="7982"/>
        </w:tabs>
        <w:spacing w:line="4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24"/>
        </w:rPr>
      </w:pPr>
      <w:r>
        <w:rPr>
          <w:rFonts w:hint="eastAsia" w:ascii="Times New Roman" w:hAnsi="Times New Roman" w:eastAsia="仿宋" w:cs="Times New Roman"/>
          <w:sz w:val="32"/>
          <w:szCs w:val="24"/>
        </w:rPr>
        <w:t>当事人属综合医院，在广州市海珠区新港中路466号大院开展医疗服务活动，是海珠区重点排污单位之一。</w:t>
      </w:r>
    </w:p>
    <w:p>
      <w:pPr>
        <w:pStyle w:val="5"/>
        <w:tabs>
          <w:tab w:val="left" w:pos="7382"/>
          <w:tab w:val="left" w:pos="7982"/>
        </w:tabs>
        <w:spacing w:line="4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24"/>
        </w:rPr>
      </w:pPr>
      <w:r>
        <w:rPr>
          <w:rFonts w:hint="eastAsia" w:ascii="Times New Roman" w:hAnsi="Times New Roman" w:eastAsia="仿宋" w:cs="Times New Roman"/>
          <w:sz w:val="32"/>
          <w:szCs w:val="24"/>
        </w:rPr>
        <w:t>2024年5月10日，我局执法人员对当事人进行现场检查时发现存在以下事实情形：2023年9月1日领取了《排污许可证》</w:t>
      </w:r>
      <w:r>
        <w:rPr>
          <w:rFonts w:hint="eastAsia" w:ascii="Times New Roman" w:hAnsi="Times New Roman" w:eastAsia="仿宋" w:cs="Times New Roman"/>
          <w:sz w:val="32"/>
          <w:szCs w:val="24"/>
          <w:lang w:eastAsia="zh-CN"/>
        </w:rPr>
        <w:t>，</w:t>
      </w:r>
      <w:r>
        <w:rPr>
          <w:rFonts w:hint="eastAsia" w:ascii="Times New Roman" w:hAnsi="Times New Roman" w:eastAsia="仿宋" w:cs="Times New Roman"/>
          <w:sz w:val="32"/>
          <w:szCs w:val="24"/>
        </w:rPr>
        <w:t>于2024年5月11日在广东绿色发展服务平台企业环境信息披露系统（广东）进行临时披露，超过《企业环境信息依法披露管理办法》第十七条第一款第一项规定的时限要求。综上，当事人存在披露环境信息超过规定时限的环境违法行为。</w:t>
      </w:r>
    </w:p>
    <w:p>
      <w:pPr>
        <w:pStyle w:val="5"/>
        <w:tabs>
          <w:tab w:val="left" w:pos="7382"/>
          <w:tab w:val="left" w:pos="7982"/>
        </w:tabs>
        <w:adjustRightInd w:val="0"/>
        <w:spacing w:line="460" w:lineRule="exact"/>
        <w:ind w:firstLine="640" w:firstLineChars="200"/>
        <w:rPr>
          <w:rFonts w:hint="eastAsia" w:ascii="Times New Roman" w:hAnsi="Times New Roman" w:eastAsia="仿宋" w:cs="Times New Roman"/>
          <w:sz w:val="32"/>
          <w:szCs w:val="24"/>
        </w:rPr>
      </w:pPr>
      <w:r>
        <w:rPr>
          <w:rFonts w:hint="eastAsia" w:ascii="Times New Roman" w:hAnsi="Times New Roman" w:eastAsia="仿宋" w:cs="Times New Roman"/>
          <w:sz w:val="32"/>
          <w:szCs w:val="24"/>
        </w:rPr>
        <w:t>以上事实，有《现场检查（勘察）笔录》《调查询问笔录》</w:t>
      </w:r>
      <w:r>
        <w:rPr>
          <w:rFonts w:hint="eastAsia" w:ascii="Times New Roman" w:hAnsi="Times New Roman" w:eastAsia="仿宋" w:cs="Times New Roman"/>
          <w:sz w:val="32"/>
          <w:szCs w:val="24"/>
          <w:lang w:eastAsia="zh-CN"/>
        </w:rPr>
        <w:t>《广东省第二人民医院临时报告》、</w:t>
      </w:r>
      <w:r>
        <w:rPr>
          <w:rFonts w:hint="eastAsia" w:ascii="Times New Roman" w:hAnsi="Times New Roman" w:eastAsia="仿宋" w:cs="Times New Roman"/>
          <w:sz w:val="32"/>
          <w:szCs w:val="24"/>
        </w:rPr>
        <w:t>《</w:t>
      </w:r>
      <w:r>
        <w:rPr>
          <w:rFonts w:hint="eastAsia" w:ascii="Times New Roman" w:hAnsi="Times New Roman" w:eastAsia="仿宋" w:cs="Times New Roman"/>
          <w:sz w:val="32"/>
          <w:szCs w:val="24"/>
          <w:lang w:eastAsia="zh-CN"/>
        </w:rPr>
        <w:t>事业单位法人证书</w:t>
      </w:r>
      <w:r>
        <w:rPr>
          <w:rFonts w:hint="eastAsia" w:ascii="Times New Roman" w:hAnsi="Times New Roman" w:eastAsia="仿宋" w:cs="Times New Roman"/>
          <w:sz w:val="32"/>
          <w:szCs w:val="24"/>
        </w:rPr>
        <w:t>》复印件、现场照片等证据材料予以证实。</w:t>
      </w:r>
    </w:p>
    <w:p>
      <w:pPr>
        <w:pStyle w:val="5"/>
        <w:tabs>
          <w:tab w:val="left" w:pos="7382"/>
          <w:tab w:val="left" w:pos="7982"/>
        </w:tabs>
        <w:adjustRightInd w:val="0"/>
        <w:snapToGrid w:val="0"/>
        <w:spacing w:line="460" w:lineRule="exact"/>
        <w:ind w:firstLine="640" w:firstLineChars="200"/>
        <w:rPr>
          <w:rFonts w:ascii="Times New Roman" w:hAnsi="Times New Roman" w:eastAsia="黑体" w:cs="Times New Roman"/>
          <w:bCs/>
          <w:sz w:val="32"/>
          <w:szCs w:val="32"/>
        </w:rPr>
      </w:pPr>
      <w:r>
        <w:rPr>
          <w:rFonts w:ascii="Times New Roman" w:hAnsi="Times New Roman" w:eastAsia="黑体" w:cs="Times New Roman"/>
          <w:bCs/>
          <w:sz w:val="32"/>
          <w:szCs w:val="32"/>
        </w:rPr>
        <w:t>二、</w:t>
      </w:r>
      <w:r>
        <w:rPr>
          <w:rFonts w:hint="eastAsia" w:ascii="Times New Roman" w:hAnsi="Times New Roman" w:eastAsia="黑体" w:cs="Times New Roman"/>
          <w:bCs/>
          <w:sz w:val="32"/>
          <w:szCs w:val="32"/>
          <w:lang w:val="en-US"/>
        </w:rPr>
        <w:t>相关依据、</w:t>
      </w:r>
      <w:r>
        <w:rPr>
          <w:rFonts w:ascii="Times New Roman" w:hAnsi="Times New Roman" w:eastAsia="黑体" w:cs="Times New Roman"/>
          <w:bCs/>
          <w:sz w:val="32"/>
          <w:szCs w:val="32"/>
        </w:rPr>
        <w:t>意见采纳情况及处罚内容</w:t>
      </w:r>
    </w:p>
    <w:p>
      <w:pPr>
        <w:widowControl/>
        <w:adjustRightInd w:val="0"/>
        <w:snapToGrid w:val="0"/>
        <w:spacing w:line="460" w:lineRule="exact"/>
        <w:ind w:firstLine="640" w:firstLineChars="200"/>
        <w:jc w:val="left"/>
        <w:rPr>
          <w:rFonts w:eastAsia="仿宋_GB2312"/>
          <w:sz w:val="32"/>
          <w:szCs w:val="32"/>
        </w:rPr>
      </w:pPr>
      <w:r>
        <w:rPr>
          <w:rFonts w:hint="eastAsia" w:eastAsia="仿宋_GB2312"/>
          <w:sz w:val="32"/>
          <w:szCs w:val="32"/>
        </w:rPr>
        <w:t>当事人上述行为违反了《企业环境信息依法披露管理办法》第十七条第一款第一项规定。我</w:t>
      </w:r>
      <w:r>
        <w:rPr>
          <w:rFonts w:eastAsia="仿宋_GB2312"/>
          <w:sz w:val="32"/>
          <w:szCs w:val="32"/>
        </w:rPr>
        <w:t>局于</w:t>
      </w:r>
      <w:r>
        <w:rPr>
          <w:rFonts w:hint="eastAsia" w:eastAsia="仿宋_GB2312"/>
          <w:sz w:val="32"/>
          <w:szCs w:val="32"/>
        </w:rPr>
        <w:t>2024年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5</w:t>
      </w:r>
      <w:r>
        <w:rPr>
          <w:rFonts w:hint="eastAsia" w:eastAsia="仿宋_GB2312"/>
          <w:sz w:val="32"/>
          <w:szCs w:val="32"/>
        </w:rPr>
        <w:t>月</w:t>
      </w:r>
      <w:r>
        <w:rPr>
          <w:rFonts w:hint="eastAsia" w:eastAsia="仿宋_GB2312"/>
          <w:color w:val="auto"/>
          <w:sz w:val="32"/>
          <w:szCs w:val="32"/>
          <w:u w:val="none"/>
          <w:lang w:eastAsia="zh-CN"/>
        </w:rPr>
        <w:t>3</w:t>
      </w:r>
      <w:r>
        <w:rPr>
          <w:rFonts w:hint="eastAsia" w:eastAsia="仿宋_GB2312"/>
          <w:color w:val="auto"/>
          <w:sz w:val="32"/>
          <w:szCs w:val="32"/>
          <w:u w:val="none"/>
          <w:lang w:val="en-US" w:eastAsia="zh-CN"/>
        </w:rPr>
        <w:t>0</w:t>
      </w:r>
      <w:r>
        <w:rPr>
          <w:rFonts w:hint="eastAsia" w:eastAsia="仿宋_GB2312"/>
          <w:sz w:val="32"/>
          <w:szCs w:val="32"/>
        </w:rPr>
        <w:t>日</w:t>
      </w:r>
      <w:r>
        <w:rPr>
          <w:rFonts w:eastAsia="仿宋_GB2312"/>
          <w:sz w:val="32"/>
          <w:szCs w:val="32"/>
        </w:rPr>
        <w:t>向当事人送达《行政处罚事先（听证）告知书》（穗环（海）罚告〔202</w:t>
      </w:r>
      <w:r>
        <w:rPr>
          <w:rFonts w:hint="eastAsia" w:eastAsia="仿宋_GB2312"/>
          <w:sz w:val="32"/>
          <w:szCs w:val="32"/>
        </w:rPr>
        <w:t>4</w:t>
      </w:r>
      <w:r>
        <w:rPr>
          <w:rFonts w:eastAsia="仿宋_GB2312"/>
          <w:sz w:val="32"/>
          <w:szCs w:val="32"/>
        </w:rPr>
        <w:t>〕</w:t>
      </w:r>
      <w:r>
        <w:rPr>
          <w:rFonts w:hint="eastAsia" w:eastAsia="仿宋_GB2312"/>
          <w:color w:val="000000" w:themeColor="text1"/>
          <w:sz w:val="32"/>
          <w:szCs w:val="32"/>
          <w:lang w:eastAsia="zh-CN"/>
          <w14:textFill>
            <w14:solidFill>
              <w14:schemeClr w14:val="tx1"/>
            </w14:solidFill>
          </w14:textFill>
        </w:rPr>
        <w:t>7</w:t>
      </w:r>
      <w:r>
        <w:rPr>
          <w:rFonts w:eastAsia="仿宋_GB2312"/>
          <w:sz w:val="32"/>
          <w:szCs w:val="32"/>
        </w:rPr>
        <w:t>号）告知当事人拟作出的处罚内容及事实、理由、依据，并告知了</w:t>
      </w:r>
      <w:r>
        <w:rPr>
          <w:rFonts w:hint="eastAsia" w:eastAsia="仿宋_GB2312"/>
          <w:sz w:val="32"/>
          <w:szCs w:val="32"/>
        </w:rPr>
        <w:t>当事人</w:t>
      </w:r>
      <w:r>
        <w:rPr>
          <w:rFonts w:eastAsia="仿宋_GB2312"/>
          <w:sz w:val="32"/>
          <w:szCs w:val="32"/>
        </w:rPr>
        <w:t>陈述、申辩</w:t>
      </w:r>
      <w:r>
        <w:rPr>
          <w:rFonts w:hint="eastAsia" w:eastAsia="仿宋_GB2312"/>
          <w:sz w:val="32"/>
          <w:szCs w:val="32"/>
        </w:rPr>
        <w:t>的</w:t>
      </w:r>
      <w:r>
        <w:rPr>
          <w:rFonts w:eastAsia="仿宋_GB2312"/>
          <w:sz w:val="32"/>
          <w:szCs w:val="32"/>
        </w:rPr>
        <w:t>权利。</w:t>
      </w:r>
      <w:r>
        <w:rPr>
          <w:rFonts w:hint="eastAsia" w:eastAsia="仿宋_GB2312"/>
          <w:sz w:val="32"/>
          <w:szCs w:val="32"/>
        </w:rPr>
        <w:t>当事人未提出陈述申辩的意见。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综上所述，当事人确有披露环境信息超过规定时限的环境违法行为，不属于《广州市生态环境领域轻微违法行为免处罚免强制清单》所规定的不予行政处罚或可以不予行政处罚的违法行为</w:t>
      </w:r>
      <w:r>
        <w:rPr>
          <w:rFonts w:hint="eastAsia" w:eastAsia="仿宋_GB2312" w:cs="Times New Roman"/>
          <w:kern w:val="0"/>
          <w:sz w:val="32"/>
          <w:szCs w:val="32"/>
          <w:u w:val="none"/>
          <w:lang w:val="en-US" w:eastAsia="zh-CN" w:bidi="ar-SA"/>
        </w:rPr>
        <w:t>，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应当予以</w:t>
      </w:r>
      <w:r>
        <w:rPr>
          <w:rFonts w:hint="eastAsia" w:eastAsia="仿宋_GB2312" w:cs="Times New Roman"/>
          <w:kern w:val="0"/>
          <w:sz w:val="32"/>
          <w:szCs w:val="32"/>
          <w:u w:val="none"/>
          <w:lang w:val="en-US" w:eastAsia="zh-CN" w:bidi="ar-SA"/>
        </w:rPr>
        <w:t>适中</w:t>
      </w: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处罚。现本案经我局审查结束。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根据《企业环境信息依法披露管理办法》第二十九条第二项和《广州市规范适用&lt;中华人民共和国噪声污染防治法&gt;&lt;企业环境信息依法披露管理办法&gt;生态环境行政处罚自由裁量权规定》附件2.2的规定，我局现对当事人作出如下行政处罚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</w:pPr>
      <w:r>
        <w:rPr>
          <w:rFonts w:hint="eastAsia" w:ascii="Times New Roman" w:hAnsi="Times New Roman" w:eastAsia="仿宋_GB2312" w:cs="Times New Roman"/>
          <w:kern w:val="0"/>
          <w:sz w:val="32"/>
          <w:szCs w:val="32"/>
          <w:u w:val="none"/>
          <w:lang w:val="en-US" w:eastAsia="zh-CN" w:bidi="ar-SA"/>
        </w:rPr>
        <w:t>通报批评。</w:t>
      </w:r>
    </w:p>
    <w:p>
      <w:pPr>
        <w:pStyle w:val="5"/>
        <w:tabs>
          <w:tab w:val="left" w:pos="7382"/>
          <w:tab w:val="left" w:pos="7982"/>
        </w:tabs>
        <w:adjustRightInd w:val="0"/>
        <w:snapToGrid w:val="0"/>
        <w:spacing w:line="460" w:lineRule="exact"/>
        <w:ind w:firstLine="640" w:firstLineChars="200"/>
        <w:jc w:val="both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eastAsia="黑体" w:cs="Times New Roman"/>
          <w:bCs/>
          <w:sz w:val="32"/>
          <w:szCs w:val="32"/>
          <w:lang w:val="en-US"/>
        </w:rPr>
        <w:t>三、当事人的救济权利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460" w:lineRule="exact"/>
        <w:ind w:firstLine="640" w:firstLineChars="200"/>
        <w:textAlignment w:val="auto"/>
        <w:rPr>
          <w:rFonts w:hint="eastAsia" w:ascii="Times New Roman" w:hAnsi="Times New Roman" w:eastAsia="仿宋_GB2312"/>
          <w:kern w:val="0"/>
          <w:sz w:val="32"/>
          <w:szCs w:val="32"/>
          <w:u w:val="none"/>
          <w:lang w:val="en-US"/>
        </w:rPr>
      </w:pPr>
      <w:r>
        <w:rPr>
          <w:rFonts w:hint="eastAsia" w:ascii="Times New Roman" w:hAnsi="Times New Roman" w:eastAsia="仿宋_GB2312"/>
          <w:kern w:val="0"/>
          <w:sz w:val="32"/>
          <w:szCs w:val="32"/>
          <w:u w:val="none"/>
          <w:lang w:val="en-US"/>
        </w:rPr>
        <w:t>当事人如不服本决定，可在收到文书之日起60日内向广州市人民政府行政复议机构（地址：广州市越秀区小北路183号金和大厦2楼，电话：020-83555988）提出行政复议申请；或者在收到文书之日起6个月内直接向广州铁路运输法院提起行政诉</w:t>
      </w:r>
      <w:r>
        <w:rPr>
          <w:rFonts w:hint="eastAsia" w:ascii="Times New Roman" w:hAnsi="Times New Roman" w:eastAsia="仿宋_GB2312"/>
          <w:color w:val="auto"/>
          <w:kern w:val="0"/>
          <w:sz w:val="32"/>
          <w:szCs w:val="32"/>
          <w:u w:val="none"/>
          <w:lang w:val="en-US"/>
        </w:rPr>
        <w:t>讼。行</w:t>
      </w:r>
      <w:r>
        <w:rPr>
          <w:rFonts w:hint="eastAsia" w:ascii="Times New Roman" w:hAnsi="Times New Roman" w:eastAsia="仿宋_GB2312"/>
          <w:kern w:val="0"/>
          <w:sz w:val="32"/>
          <w:szCs w:val="32"/>
          <w:u w:val="none"/>
          <w:lang w:val="en-US"/>
        </w:rPr>
        <w:t>政复议</w:t>
      </w:r>
      <w:r>
        <w:rPr>
          <w:rFonts w:hint="eastAsia" w:eastAsia="仿宋_GB2312"/>
          <w:kern w:val="0"/>
          <w:sz w:val="32"/>
          <w:szCs w:val="32"/>
          <w:u w:val="none"/>
          <w:lang w:val="en-US" w:eastAsia="zh-CN"/>
        </w:rPr>
        <w:t>和</w:t>
      </w:r>
      <w:r>
        <w:rPr>
          <w:rFonts w:hint="eastAsia" w:ascii="Times New Roman" w:hAnsi="Times New Roman" w:eastAsia="仿宋_GB2312"/>
          <w:kern w:val="0"/>
          <w:sz w:val="32"/>
          <w:szCs w:val="32"/>
          <w:u w:val="none"/>
          <w:lang w:val="en-US"/>
        </w:rPr>
        <w:t>行政诉讼</w:t>
      </w:r>
      <w:r>
        <w:rPr>
          <w:rFonts w:hint="eastAsia" w:eastAsia="仿宋_GB2312"/>
          <w:kern w:val="0"/>
          <w:sz w:val="32"/>
          <w:szCs w:val="32"/>
          <w:u w:val="none"/>
          <w:lang w:val="en-US" w:eastAsia="zh-CN"/>
        </w:rPr>
        <w:t>期间</w:t>
      </w:r>
      <w:r>
        <w:rPr>
          <w:rFonts w:hint="eastAsia" w:ascii="Times New Roman" w:hAnsi="Times New Roman" w:eastAsia="仿宋_GB2312"/>
          <w:kern w:val="0"/>
          <w:sz w:val="32"/>
          <w:szCs w:val="32"/>
          <w:u w:val="none"/>
          <w:lang w:val="en-US"/>
        </w:rPr>
        <w:t>，不停止本决定的执行。</w:t>
      </w:r>
    </w:p>
    <w:p>
      <w:pPr>
        <w:pStyle w:val="5"/>
        <w:tabs>
          <w:tab w:val="left" w:pos="7382"/>
          <w:tab w:val="left" w:pos="7982"/>
        </w:tabs>
        <w:spacing w:line="460" w:lineRule="exact"/>
        <w:jc w:val="both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>
      <w:pPr>
        <w:pStyle w:val="5"/>
        <w:tabs>
          <w:tab w:val="left" w:pos="7382"/>
          <w:tab w:val="left" w:pos="7982"/>
        </w:tabs>
        <w:spacing w:line="460" w:lineRule="exact"/>
        <w:jc w:val="both"/>
        <w:rPr>
          <w:rFonts w:ascii="Times New Roman" w:hAnsi="Times New Roman" w:eastAsia="仿宋_GB2312" w:cs="Times New Roman"/>
          <w:sz w:val="32"/>
          <w:szCs w:val="32"/>
          <w:lang w:val="en-US"/>
        </w:rPr>
      </w:pPr>
    </w:p>
    <w:p>
      <w:pPr>
        <w:pStyle w:val="5"/>
        <w:tabs>
          <w:tab w:val="left" w:pos="7382"/>
          <w:tab w:val="left" w:pos="7982"/>
        </w:tabs>
        <w:spacing w:line="460" w:lineRule="exact"/>
        <w:jc w:val="both"/>
        <w:rPr>
          <w:rFonts w:ascii="Times New Roman" w:hAnsi="Times New Roman" w:eastAsia="仿宋_GB2312" w:cs="Times New Roman"/>
          <w:sz w:val="32"/>
          <w:szCs w:val="32"/>
          <w:lang w:val="en-US"/>
        </w:rPr>
      </w:pPr>
      <w:r>
        <w:rPr>
          <w:rFonts w:ascii="Times New Roman" w:hAnsi="Times New Roman" w:eastAsia="仿宋_GB2312" w:cs="Times New Roman"/>
          <w:sz w:val="32"/>
          <w:szCs w:val="32"/>
          <w:lang w:val="en-US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 xml:space="preserve">            </w:t>
      </w:r>
      <w:r>
        <w:rPr>
          <w:rFonts w:ascii="Times New Roman" w:hAnsi="Times New Roman" w:eastAsia="仿宋_GB2312" w:cs="Times New Roman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</w:t>
      </w:r>
      <w:r>
        <w:rPr>
          <w:rFonts w:ascii="Times New Roman" w:hAnsi="Times New Roman" w:eastAsia="仿宋_GB2312" w:cs="Times New Roman"/>
          <w:sz w:val="32"/>
          <w:szCs w:val="32"/>
          <w:lang w:val="en-US"/>
        </w:rPr>
        <w:t xml:space="preserve"> 广州市生态环境局</w:t>
      </w:r>
    </w:p>
    <w:p>
      <w:pPr>
        <w:spacing w:line="500" w:lineRule="exact"/>
      </w:pPr>
      <w:r>
        <w:rPr>
          <w:rFonts w:ascii="Times New Roman" w:hAnsi="Times New Roman" w:eastAsia="仿宋_GB2312" w:cs="Times New Roman"/>
          <w:sz w:val="32"/>
          <w:szCs w:val="32"/>
          <w:lang w:val="en-US"/>
        </w:rPr>
        <w:t xml:space="preserve">        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 xml:space="preserve">          </w:t>
      </w:r>
      <w:r>
        <w:rPr>
          <w:rFonts w:ascii="Times New Roman" w:hAnsi="Times New Roman" w:eastAsia="仿宋_GB2312" w:cs="Times New Roman"/>
          <w:sz w:val="32"/>
          <w:szCs w:val="32"/>
          <w:lang w:val="en-US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 xml:space="preserve">     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2024</w:t>
      </w:r>
      <w:r>
        <w:rPr>
          <w:rFonts w:ascii="Times New Roman" w:hAnsi="Times New Roman" w:eastAsia="仿宋_GB2312" w:cs="Times New Roman"/>
          <w:sz w:val="32"/>
          <w:szCs w:val="32"/>
          <w:lang w:val="en-US"/>
        </w:rPr>
        <w:t>年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7</w:t>
      </w:r>
      <w:r>
        <w:rPr>
          <w:rFonts w:ascii="Times New Roman" w:hAnsi="Times New Roman" w:eastAsia="仿宋_GB2312" w:cs="Times New Roman"/>
          <w:sz w:val="32"/>
          <w:szCs w:val="32"/>
          <w:lang w:val="en-US"/>
        </w:rPr>
        <w:t>月</w:t>
      </w:r>
      <w:r>
        <w:rPr>
          <w:rFonts w:hint="eastAsia" w:eastAsia="仿宋_GB2312" w:cs="Times New Roman"/>
          <w:sz w:val="32"/>
          <w:szCs w:val="32"/>
          <w:lang w:val="en-US" w:eastAsia="zh-CN"/>
        </w:rPr>
        <w:t>8</w:t>
      </w:r>
      <w:r>
        <w:rPr>
          <w:rFonts w:ascii="Times New Roman" w:hAnsi="Times New Roman" w:eastAsia="仿宋_GB2312" w:cs="Times New Roman"/>
          <w:sz w:val="32"/>
          <w:szCs w:val="32"/>
          <w:lang w:val="en-US"/>
        </w:rPr>
        <w:t>日</w:t>
      </w:r>
    </w:p>
    <w:p>
      <w:pPr>
        <w:spacing w:line="500" w:lineRule="exact"/>
      </w:pPr>
    </w:p>
    <w:p>
      <w:pPr>
        <w:spacing w:line="500" w:lineRule="exact"/>
      </w:pPr>
    </w:p>
    <w:p>
      <w:pPr>
        <w:pStyle w:val="2"/>
        <w:spacing w:line="500" w:lineRule="exact"/>
      </w:pPr>
    </w:p>
    <w:p>
      <w:pPr>
        <w:pStyle w:val="5"/>
        <w:tabs>
          <w:tab w:val="left" w:pos="7382"/>
          <w:tab w:val="left" w:pos="7982"/>
        </w:tabs>
        <w:spacing w:line="500" w:lineRule="exact"/>
        <w:jc w:val="both"/>
      </w:pPr>
      <w:r>
        <w:rPr>
          <w:rFonts w:hint="eastAsia" w:ascii="黑体" w:hAnsi="黑体" w:eastAsia="黑体" w:cs="黑体"/>
          <w:sz w:val="32"/>
          <w:szCs w:val="32"/>
          <w:lang w:val="en-US"/>
        </w:rPr>
        <w:t>公开方式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/>
        </w:rPr>
        <w:t>：主动公开</w:t>
      </w:r>
    </w:p>
    <w:bookmarkEnd w:id="0"/>
    <w:sectPr>
      <w:footerReference r:id="rId3" w:type="default"/>
      <w:pgSz w:w="11906" w:h="16838"/>
      <w:pgMar w:top="2098" w:right="1247" w:bottom="1758" w:left="158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_GBK">
    <w:altName w:val="Arial Unicode MS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NotDisplayPageBoundaries w:val="1"/>
  <w:embedSystemFonts/>
  <w:trackRevisions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FjYTNjZWVjNGRhMjRmMDUwNjBmMDE3NWE2YzM4ZmYifQ=="/>
  </w:docVars>
  <w:rsids>
    <w:rsidRoot w:val="224556BD"/>
    <w:rsid w:val="00206969"/>
    <w:rsid w:val="005270A8"/>
    <w:rsid w:val="00692356"/>
    <w:rsid w:val="00903CDF"/>
    <w:rsid w:val="00AE22F5"/>
    <w:rsid w:val="10D64689"/>
    <w:rsid w:val="15671A7D"/>
    <w:rsid w:val="20030393"/>
    <w:rsid w:val="224556BD"/>
    <w:rsid w:val="243E0123"/>
    <w:rsid w:val="268A1547"/>
    <w:rsid w:val="3C577E28"/>
    <w:rsid w:val="438C0A54"/>
    <w:rsid w:val="46683C12"/>
    <w:rsid w:val="4DDE4611"/>
    <w:rsid w:val="516E158F"/>
    <w:rsid w:val="54DC4C6B"/>
    <w:rsid w:val="55A6408D"/>
    <w:rsid w:val="605E3792"/>
    <w:rsid w:val="685B4504"/>
    <w:rsid w:val="6B6E7105"/>
    <w:rsid w:val="73F370AE"/>
    <w:rsid w:val="74512D9F"/>
    <w:rsid w:val="74672C22"/>
    <w:rsid w:val="78180A02"/>
    <w:rsid w:val="7C5F6C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qFormat/>
    <w:uiPriority w:val="9"/>
    <w:pPr>
      <w:spacing w:before="100" w:beforeAutospacing="1" w:after="100" w:afterAutospacing="1"/>
      <w:jc w:val="left"/>
      <w:outlineLvl w:val="0"/>
    </w:pPr>
    <w:rPr>
      <w:rFonts w:hint="eastAsia" w:ascii="宋体" w:hAnsi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basedOn w:val="1"/>
    <w:semiHidden/>
    <w:qFormat/>
    <w:uiPriority w:val="0"/>
    <w:pPr>
      <w:autoSpaceDE w:val="0"/>
      <w:autoSpaceDN w:val="0"/>
      <w:adjustRightInd w:val="0"/>
      <w:jc w:val="left"/>
    </w:pPr>
    <w:rPr>
      <w:rFonts w:ascii="方正小标宋_GBK" w:hAnsi="宋体" w:eastAsia="方正小标宋_GBK"/>
      <w:color w:val="000000"/>
      <w:kern w:val="0"/>
      <w:sz w:val="24"/>
      <w:szCs w:val="24"/>
    </w:r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"/>
    <w:basedOn w:val="1"/>
    <w:qFormat/>
    <w:uiPriority w:val="0"/>
    <w:pPr>
      <w:autoSpaceDE w:val="0"/>
      <w:autoSpaceDN w:val="0"/>
      <w:jc w:val="left"/>
    </w:pPr>
    <w:rPr>
      <w:rFonts w:ascii="宋体" w:hAnsi="宋体" w:cs="宋体"/>
      <w:kern w:val="0"/>
      <w:sz w:val="30"/>
      <w:szCs w:val="30"/>
      <w:lang w:val="zh-CN"/>
    </w:rPr>
  </w:style>
  <w:style w:type="paragraph" w:styleId="6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0">
    <w:name w:val="Hyperlink"/>
    <w:basedOn w:val="9"/>
    <w:qFormat/>
    <w:uiPriority w:val="0"/>
    <w:rPr>
      <w:color w:val="0000FF"/>
      <w:u w:val="single"/>
    </w:rPr>
  </w:style>
  <w:style w:type="paragraph" w:customStyle="1" w:styleId="11">
    <w:name w:val="Revision"/>
    <w:hidden/>
    <w:unhideWhenUsed/>
    <w:qFormat/>
    <w:uiPriority w:val="99"/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270</Words>
  <Characters>1541</Characters>
  <Lines>12</Lines>
  <Paragraphs>3</Paragraphs>
  <TotalTime>16</TotalTime>
  <ScaleCrop>false</ScaleCrop>
  <LinksUpToDate>false</LinksUpToDate>
  <CharactersWithSpaces>1808</CharactersWithSpaces>
  <Application>WPS Office_11.8.2.12085_F1E327BC-269C-435d-A152-05C5408002CA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2024-04-15T13:13:00Z</dcterms:created>
  <dc:creator>Lawyer-He</dc:creator>
  <cp:lastModifiedBy>Administrator</cp:lastModifiedBy>
  <dcterms:modified xsi:type="dcterms:W3CDTF">2024-07-09T08:07:30Z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DC2374B23486483AA3C8DE7765BEDDE7</vt:lpwstr>
  </property>
</Properties>
</file>