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highlight w:val="none"/>
        </w:rPr>
      </w:pPr>
      <w:bookmarkStart w:id="0" w:name="_Toc31328"/>
      <w:r>
        <w:rPr>
          <w:rFonts w:hint="eastAsia"/>
          <w:lang w:eastAsia="zh-CN"/>
        </w:rPr>
        <w:t>《广州市海珠区南石头街道培训教育设备采购项目》</w:t>
      </w:r>
      <w:r>
        <w:rPr>
          <w:rFonts w:hint="eastAsia"/>
          <w:color w:val="auto"/>
          <w:highlight w:val="none"/>
        </w:rPr>
        <w:t>需求书</w:t>
      </w:r>
      <w:bookmarkEnd w:id="0"/>
    </w:p>
    <w:p>
      <w:pPr>
        <w:pStyle w:val="19"/>
        <w:spacing w:beforeAutospacing="0" w:afterAutospacing="0" w:line="360" w:lineRule="auto"/>
        <w:ind w:firstLine="482" w:firstLineChars="200"/>
        <w:rPr>
          <w:rFonts w:cs="宋体"/>
          <w:b/>
          <w:bCs/>
          <w:color w:val="auto"/>
          <w:highlight w:val="none"/>
        </w:rPr>
      </w:pPr>
      <w:r>
        <w:rPr>
          <w:rFonts w:hint="eastAsia" w:cs="宋体"/>
          <w:b/>
          <w:bCs/>
          <w:color w:val="auto"/>
          <w:highlight w:val="none"/>
        </w:rPr>
        <w:t>一、采购计划</w:t>
      </w:r>
    </w:p>
    <w:p>
      <w:pPr>
        <w:spacing w:line="360" w:lineRule="auto"/>
        <w:ind w:firstLine="480" w:firstLineChars="200"/>
        <w:rPr>
          <w:color w:val="auto"/>
          <w:sz w:val="28"/>
          <w:szCs w:val="28"/>
          <w:highlight w:val="none"/>
        </w:rPr>
      </w:pPr>
      <w:r>
        <w:rPr>
          <w:rFonts w:hint="eastAsia"/>
          <w:color w:val="auto"/>
          <w:highlight w:val="none"/>
        </w:rPr>
        <w:t>1、采购名称：广州市海珠区南石头街道培训教育设备采购项目</w:t>
      </w:r>
    </w:p>
    <w:p>
      <w:pPr>
        <w:pStyle w:val="19"/>
        <w:spacing w:beforeAutospacing="0" w:afterAutospacing="0" w:line="360" w:lineRule="auto"/>
        <w:ind w:firstLine="480" w:firstLineChars="200"/>
        <w:rPr>
          <w:rFonts w:cs="宋体"/>
          <w:color w:val="auto"/>
          <w:highlight w:val="none"/>
        </w:rPr>
      </w:pPr>
      <w:r>
        <w:rPr>
          <w:rFonts w:cs="宋体"/>
          <w:color w:val="auto"/>
          <w:highlight w:val="none"/>
        </w:rPr>
        <w:t>2</w:t>
      </w:r>
      <w:r>
        <w:rPr>
          <w:rFonts w:hint="eastAsia" w:cs="宋体"/>
          <w:color w:val="auto"/>
          <w:highlight w:val="none"/>
        </w:rPr>
        <w:t>、采购方式：公开比选</w:t>
      </w:r>
    </w:p>
    <w:p>
      <w:pPr>
        <w:pStyle w:val="19"/>
        <w:spacing w:beforeAutospacing="0" w:afterAutospacing="0" w:line="360" w:lineRule="auto"/>
        <w:ind w:firstLine="480" w:firstLineChars="200"/>
        <w:rPr>
          <w:rFonts w:cs="宋体"/>
          <w:color w:val="auto"/>
          <w:highlight w:val="none"/>
        </w:rPr>
      </w:pPr>
      <w:r>
        <w:rPr>
          <w:rFonts w:cs="宋体"/>
          <w:color w:val="auto"/>
          <w:highlight w:val="none"/>
        </w:rPr>
        <w:t>3</w:t>
      </w:r>
      <w:r>
        <w:rPr>
          <w:rFonts w:hint="eastAsia" w:cs="宋体"/>
          <w:color w:val="auto"/>
          <w:highlight w:val="none"/>
        </w:rPr>
        <w:t>、采购项目预算金额：375,000.00元</w:t>
      </w:r>
    </w:p>
    <w:p>
      <w:pPr>
        <w:pStyle w:val="19"/>
        <w:spacing w:beforeAutospacing="0" w:afterAutospacing="0" w:line="360" w:lineRule="auto"/>
        <w:ind w:firstLine="480" w:firstLineChars="200"/>
        <w:rPr>
          <w:rFonts w:cs="宋体"/>
          <w:color w:val="auto"/>
          <w:highlight w:val="none"/>
        </w:rPr>
      </w:pPr>
      <w:r>
        <w:rPr>
          <w:rFonts w:hint="eastAsia" w:cs="宋体"/>
          <w:color w:val="auto"/>
          <w:highlight w:val="none"/>
        </w:rPr>
        <w:t>4、支付方式：项目费用由采购人分期支付给成交供应商。</w:t>
      </w:r>
    </w:p>
    <w:p>
      <w:pPr>
        <w:spacing w:line="360" w:lineRule="auto"/>
        <w:ind w:firstLine="480" w:firstLineChars="200"/>
        <w:rPr>
          <w:color w:val="auto"/>
          <w:highlight w:val="none"/>
        </w:rPr>
      </w:pPr>
      <w:r>
        <w:rPr>
          <w:rFonts w:hint="eastAsia"/>
          <w:color w:val="auto"/>
          <w:highlight w:val="none"/>
        </w:rPr>
        <w:t>合同签订后，在收到成交供应商开具的发票60</w:t>
      </w:r>
      <w:r>
        <w:rPr>
          <w:color w:val="auto"/>
          <w:highlight w:val="none"/>
        </w:rPr>
        <w:t>个工作日内，</w:t>
      </w:r>
      <w:r>
        <w:rPr>
          <w:rFonts w:hint="eastAsia"/>
          <w:color w:val="auto"/>
          <w:highlight w:val="none"/>
        </w:rPr>
        <w:t>采购人</w:t>
      </w:r>
      <w:r>
        <w:rPr>
          <w:color w:val="auto"/>
          <w:highlight w:val="none"/>
        </w:rPr>
        <w:t>向</w:t>
      </w:r>
      <w:r>
        <w:rPr>
          <w:rFonts w:hint="eastAsia"/>
          <w:color w:val="auto"/>
          <w:highlight w:val="none"/>
        </w:rPr>
        <w:t>成交供应商</w:t>
      </w:r>
      <w:r>
        <w:rPr>
          <w:color w:val="auto"/>
          <w:highlight w:val="none"/>
        </w:rPr>
        <w:t>支付合同总价款50%的首付款；</w:t>
      </w:r>
    </w:p>
    <w:p>
      <w:pPr>
        <w:spacing w:line="360" w:lineRule="auto"/>
        <w:ind w:firstLine="480" w:firstLineChars="200"/>
        <w:rPr>
          <w:color w:val="auto"/>
          <w:highlight w:val="none"/>
        </w:rPr>
      </w:pPr>
      <w:r>
        <w:rPr>
          <w:rFonts w:hint="eastAsia"/>
          <w:color w:val="auto"/>
          <w:highlight w:val="none"/>
        </w:rPr>
        <w:t>设备安装调试结束提交全部报告材料，调试完成并验收合格，符合合同所要求的建设内容，在收到成交供应商开具的发票60个工作日内，采购人向成交供应商支付合同总价款50%的余款；</w:t>
      </w:r>
    </w:p>
    <w:p>
      <w:pPr>
        <w:spacing w:line="360" w:lineRule="auto"/>
        <w:ind w:firstLine="482" w:firstLineChars="200"/>
        <w:rPr>
          <w:rFonts w:hint="eastAsia"/>
          <w:b/>
          <w:bCs/>
          <w:color w:val="auto"/>
          <w:highlight w:val="none"/>
        </w:rPr>
      </w:pPr>
    </w:p>
    <w:p>
      <w:pPr>
        <w:spacing w:line="360" w:lineRule="auto"/>
        <w:ind w:firstLine="482" w:firstLineChars="200"/>
        <w:rPr>
          <w:b/>
          <w:bCs/>
          <w:color w:val="auto"/>
          <w:highlight w:val="none"/>
        </w:rPr>
      </w:pPr>
      <w:r>
        <w:rPr>
          <w:rFonts w:hint="eastAsia"/>
          <w:b/>
          <w:bCs/>
          <w:color w:val="auto"/>
          <w:highlight w:val="none"/>
        </w:rPr>
        <w:t>二、采购需求</w:t>
      </w:r>
    </w:p>
    <w:p>
      <w:pPr>
        <w:spacing w:line="360" w:lineRule="auto"/>
        <w:ind w:firstLine="480" w:firstLineChars="200"/>
        <w:rPr>
          <w:color w:val="auto"/>
          <w:highlight w:val="none"/>
        </w:rPr>
      </w:pPr>
      <w:r>
        <w:rPr>
          <w:rFonts w:hint="eastAsia"/>
          <w:color w:val="auto"/>
          <w:highlight w:val="none"/>
        </w:rPr>
        <w:t>1、设备安装</w:t>
      </w:r>
    </w:p>
    <w:p>
      <w:pPr>
        <w:spacing w:line="360" w:lineRule="auto"/>
        <w:ind w:firstLine="480" w:firstLineChars="200"/>
        <w:rPr>
          <w:color w:val="auto"/>
          <w:highlight w:val="none"/>
        </w:rPr>
      </w:pPr>
      <w:r>
        <w:rPr>
          <w:rFonts w:hint="eastAsia"/>
          <w:color w:val="auto"/>
          <w:highlight w:val="none"/>
        </w:rPr>
        <w:t>供应商必须向采购人提供本项目采购的所有软硬件的安装和维护服务的全部内容，并在需要的时候配合设备使用单位完成整个系统的网络联调工作。</w:t>
      </w:r>
    </w:p>
    <w:p>
      <w:pPr>
        <w:spacing w:line="360" w:lineRule="auto"/>
        <w:ind w:firstLine="480" w:firstLineChars="200"/>
        <w:rPr>
          <w:color w:val="auto"/>
          <w:highlight w:val="none"/>
        </w:rPr>
      </w:pPr>
      <w:r>
        <w:rPr>
          <w:rFonts w:hint="eastAsia"/>
          <w:color w:val="auto"/>
          <w:highlight w:val="none"/>
        </w:rPr>
        <w:t>2、对供应商要求：</w:t>
      </w:r>
    </w:p>
    <w:p>
      <w:pPr>
        <w:spacing w:line="360" w:lineRule="auto"/>
        <w:ind w:firstLine="480" w:firstLineChars="200"/>
        <w:rPr>
          <w:color w:val="auto"/>
          <w:highlight w:val="none"/>
        </w:rPr>
      </w:pPr>
      <w:r>
        <w:rPr>
          <w:color w:val="auto"/>
          <w:highlight w:val="none"/>
        </w:rPr>
        <w:t>1）要求</w:t>
      </w:r>
      <w:r>
        <w:rPr>
          <w:rFonts w:hint="eastAsia"/>
          <w:color w:val="auto"/>
          <w:highlight w:val="none"/>
        </w:rPr>
        <w:t>供应商</w:t>
      </w:r>
      <w:r>
        <w:rPr>
          <w:color w:val="auto"/>
          <w:highlight w:val="none"/>
        </w:rPr>
        <w:t>必须具有良好信誉和相关实力的技术队伍。</w:t>
      </w:r>
    </w:p>
    <w:p>
      <w:pPr>
        <w:spacing w:line="360" w:lineRule="auto"/>
        <w:ind w:firstLine="480" w:firstLineChars="200"/>
        <w:rPr>
          <w:color w:val="auto"/>
          <w:highlight w:val="none"/>
        </w:rPr>
      </w:pPr>
      <w:r>
        <w:rPr>
          <w:color w:val="auto"/>
          <w:highlight w:val="none"/>
        </w:rPr>
        <w:t>2）安装调试在设备到货后3个工作日内开始进行。</w:t>
      </w:r>
    </w:p>
    <w:p>
      <w:pPr>
        <w:spacing w:line="360" w:lineRule="auto"/>
        <w:ind w:firstLine="480" w:firstLineChars="200"/>
        <w:rPr>
          <w:color w:val="auto"/>
          <w:highlight w:val="none"/>
        </w:rPr>
      </w:pPr>
      <w:r>
        <w:rPr>
          <w:rFonts w:hint="eastAsia"/>
          <w:color w:val="auto"/>
          <w:highlight w:val="none"/>
        </w:rPr>
        <w:t>3</w:t>
      </w:r>
      <w:r>
        <w:rPr>
          <w:color w:val="auto"/>
          <w:highlight w:val="none"/>
        </w:rPr>
        <w:t>）所有设备均须由</w:t>
      </w:r>
      <w:r>
        <w:rPr>
          <w:rFonts w:hint="eastAsia"/>
          <w:color w:val="auto"/>
          <w:highlight w:val="none"/>
        </w:rPr>
        <w:t>供应商</w:t>
      </w:r>
      <w:r>
        <w:rPr>
          <w:color w:val="auto"/>
          <w:highlight w:val="none"/>
        </w:rPr>
        <w:t>送货上门并安装调试。</w:t>
      </w:r>
    </w:p>
    <w:p>
      <w:pPr>
        <w:spacing w:line="360" w:lineRule="auto"/>
        <w:ind w:firstLine="480" w:firstLineChars="200"/>
        <w:rPr>
          <w:color w:val="auto"/>
          <w:highlight w:val="none"/>
        </w:rPr>
      </w:pPr>
      <w:r>
        <w:rPr>
          <w:rFonts w:hint="eastAsia"/>
          <w:color w:val="auto"/>
          <w:highlight w:val="none"/>
        </w:rPr>
        <w:t>3、测试要求</w:t>
      </w:r>
    </w:p>
    <w:p>
      <w:pPr>
        <w:spacing w:line="360" w:lineRule="auto"/>
        <w:ind w:firstLine="480" w:firstLineChars="200"/>
        <w:rPr>
          <w:color w:val="auto"/>
          <w:highlight w:val="none"/>
        </w:rPr>
      </w:pPr>
      <w:r>
        <w:rPr>
          <w:rFonts w:hint="eastAsia"/>
          <w:color w:val="auto"/>
          <w:highlight w:val="none"/>
        </w:rPr>
        <w:t>供应商应根据所提交的验收方案和实施办法，自行组织设备和人员，并在使用单位监督下现场进行测试和验收。</w:t>
      </w:r>
    </w:p>
    <w:p>
      <w:pPr>
        <w:spacing w:line="360" w:lineRule="auto"/>
        <w:ind w:firstLine="480" w:firstLineChars="200"/>
        <w:rPr>
          <w:rFonts w:hint="eastAsia"/>
          <w:color w:val="auto"/>
          <w:highlight w:val="none"/>
        </w:rPr>
      </w:pPr>
      <w:r>
        <w:rPr>
          <w:rFonts w:hint="eastAsia"/>
          <w:color w:val="auto"/>
          <w:highlight w:val="none"/>
        </w:rPr>
        <w:t>4、开箱检验</w:t>
      </w:r>
    </w:p>
    <w:p>
      <w:pPr>
        <w:spacing w:line="360" w:lineRule="auto"/>
        <w:ind w:firstLine="480" w:firstLineChars="200"/>
        <w:rPr>
          <w:rFonts w:hint="eastAsia"/>
          <w:color w:val="auto"/>
          <w:highlight w:val="none"/>
        </w:rPr>
      </w:pPr>
      <w:r>
        <w:rPr>
          <w:rFonts w:hint="eastAsia"/>
          <w:color w:val="auto"/>
          <w:highlight w:val="none"/>
        </w:rPr>
        <w:t>所有设备、器材在开箱时必须完好，无破损。配置与装箱单相符。数量、质量及性能不低于合同要求。</w:t>
      </w:r>
    </w:p>
    <w:p>
      <w:pPr>
        <w:spacing w:line="360" w:lineRule="auto"/>
        <w:ind w:firstLine="480" w:firstLineChars="200"/>
        <w:rPr>
          <w:rFonts w:hint="eastAsia"/>
          <w:color w:val="auto"/>
          <w:highlight w:val="none"/>
        </w:rPr>
        <w:sectPr>
          <w:footerReference r:id="rId5" w:type="first"/>
          <w:footerReference r:id="rId3" w:type="default"/>
          <w:footerReference r:id="rId4" w:type="even"/>
          <w:pgSz w:w="11900" w:h="16840"/>
          <w:pgMar w:top="1440" w:right="1454" w:bottom="1440" w:left="1232" w:header="851" w:footer="992" w:gutter="0"/>
          <w:pgNumType w:fmt="decimal"/>
          <w:cols w:space="425" w:num="1"/>
          <w:titlePg/>
          <w:docGrid w:type="lines" w:linePitch="312" w:charSpace="0"/>
        </w:sectPr>
      </w:pPr>
    </w:p>
    <w:p>
      <w:pPr>
        <w:spacing w:line="360" w:lineRule="auto"/>
        <w:ind w:firstLine="480" w:firstLineChars="200"/>
        <w:rPr>
          <w:rFonts w:hint="eastAsia"/>
          <w:color w:val="auto"/>
          <w:highlight w:val="none"/>
        </w:rPr>
      </w:pPr>
      <w:r>
        <w:rPr>
          <w:rFonts w:hint="eastAsia"/>
          <w:color w:val="auto"/>
          <w:highlight w:val="none"/>
        </w:rPr>
        <w:t>拆箱后，供应商应对其全部产品、零件、配件、用户许可证书、资料、介质造册登记，并与装箱单对比，如有出入应立即书面记录，由供货商解决，如影响安装则按合同有关条款处理。登记册作为验收文档之一。</w:t>
      </w:r>
    </w:p>
    <w:p>
      <w:pPr>
        <w:spacing w:line="360" w:lineRule="auto"/>
        <w:ind w:firstLine="480" w:firstLineChars="200"/>
        <w:rPr>
          <w:rFonts w:hint="eastAsia"/>
          <w:color w:val="auto"/>
          <w:highlight w:val="none"/>
        </w:rPr>
      </w:pPr>
      <w:r>
        <w:rPr>
          <w:rFonts w:hint="eastAsia"/>
          <w:color w:val="auto"/>
          <w:highlight w:val="none"/>
          <w:lang w:val="en-US" w:eastAsia="zh-CN"/>
        </w:rPr>
        <w:t>5、</w:t>
      </w:r>
      <w:r>
        <w:rPr>
          <w:rFonts w:hint="eastAsia"/>
          <w:color w:val="auto"/>
          <w:highlight w:val="none"/>
        </w:rPr>
        <w:t>系统测试</w:t>
      </w:r>
    </w:p>
    <w:p>
      <w:pPr>
        <w:spacing w:line="360" w:lineRule="auto"/>
        <w:ind w:firstLine="480" w:firstLineChars="200"/>
        <w:rPr>
          <w:color w:val="auto"/>
          <w:highlight w:val="none"/>
        </w:rPr>
      </w:pPr>
      <w:r>
        <w:rPr>
          <w:rFonts w:hint="eastAsia"/>
          <w:color w:val="auto"/>
          <w:highlight w:val="none"/>
        </w:rPr>
        <w:t>系统安装完成后，按照系统要求的基本功能逐一测试。</w:t>
      </w:r>
    </w:p>
    <w:p>
      <w:pPr>
        <w:spacing w:line="360" w:lineRule="auto"/>
        <w:ind w:firstLine="480" w:firstLineChars="200"/>
        <w:rPr>
          <w:color w:val="auto"/>
          <w:highlight w:val="none"/>
        </w:rPr>
      </w:pPr>
      <w:r>
        <w:rPr>
          <w:color w:val="auto"/>
          <w:highlight w:val="none"/>
        </w:rPr>
        <w:t>单项测试：单项产品安装完成后，由</w:t>
      </w:r>
      <w:r>
        <w:rPr>
          <w:rFonts w:hint="eastAsia"/>
          <w:color w:val="auto"/>
          <w:highlight w:val="none"/>
        </w:rPr>
        <w:t>供应商</w:t>
      </w:r>
      <w:r>
        <w:rPr>
          <w:color w:val="auto"/>
          <w:highlight w:val="none"/>
        </w:rPr>
        <w:t>进行产品自身性能的测试。设备通电测试应单台进行，所有设备通电自检正常后，才能</w:t>
      </w:r>
      <w:r>
        <w:rPr>
          <w:rFonts w:hint="eastAsia"/>
          <w:color w:val="auto"/>
          <w:highlight w:val="none"/>
        </w:rPr>
        <w:t>相互连接</w:t>
      </w:r>
      <w:r>
        <w:rPr>
          <w:color w:val="auto"/>
          <w:highlight w:val="none"/>
        </w:rPr>
        <w:t>。</w:t>
      </w:r>
    </w:p>
    <w:p>
      <w:pPr>
        <w:spacing w:line="360" w:lineRule="auto"/>
        <w:ind w:firstLine="480" w:firstLineChars="200"/>
        <w:rPr>
          <w:color w:val="auto"/>
          <w:highlight w:val="none"/>
        </w:rPr>
      </w:pPr>
      <w:r>
        <w:rPr>
          <w:color w:val="auto"/>
          <w:highlight w:val="none"/>
        </w:rPr>
        <w:t>网络联机测试：网络系统安装完成后，由</w:t>
      </w:r>
      <w:r>
        <w:rPr>
          <w:rFonts w:hint="eastAsia"/>
          <w:color w:val="auto"/>
          <w:highlight w:val="none"/>
        </w:rPr>
        <w:t>供应商</w:t>
      </w:r>
      <w:r>
        <w:rPr>
          <w:color w:val="auto"/>
          <w:highlight w:val="none"/>
        </w:rPr>
        <w:t>和使用单位对所有采购的产品进行联网运行，并进行相应的联机测试。</w:t>
      </w:r>
    </w:p>
    <w:p>
      <w:pPr>
        <w:spacing w:line="360" w:lineRule="auto"/>
        <w:ind w:firstLine="480" w:firstLineChars="200"/>
        <w:rPr>
          <w:color w:val="auto"/>
          <w:highlight w:val="none"/>
        </w:rPr>
      </w:pPr>
      <w:r>
        <w:rPr>
          <w:color w:val="auto"/>
          <w:highlight w:val="none"/>
        </w:rPr>
        <w:t>如商检或系统测试中发现设备性能指标或功能上不符合招标文件和合同时，将被看作性能不合格，使用单位有权拒收并要求赔偿。</w:t>
      </w:r>
    </w:p>
    <w:p>
      <w:pPr>
        <w:spacing w:line="360" w:lineRule="auto"/>
        <w:ind w:firstLine="480" w:firstLineChars="200"/>
        <w:rPr>
          <w:color w:val="auto"/>
          <w:highlight w:val="none"/>
        </w:rPr>
      </w:pPr>
      <w:r>
        <w:rPr>
          <w:rFonts w:hint="eastAsia"/>
          <w:color w:val="auto"/>
          <w:highlight w:val="none"/>
        </w:rPr>
        <w:t>供应商</w:t>
      </w:r>
      <w:r>
        <w:rPr>
          <w:color w:val="auto"/>
          <w:highlight w:val="none"/>
        </w:rPr>
        <w:t>应负责在项目验收时将系统的全部有关产品说明书、原厂家安装手册、技术文件、资料</w:t>
      </w:r>
      <w:r>
        <w:rPr>
          <w:rFonts w:hint="eastAsia"/>
          <w:color w:val="auto"/>
          <w:highlight w:val="none"/>
        </w:rPr>
        <w:t>及</w:t>
      </w:r>
      <w:r>
        <w:rPr>
          <w:color w:val="auto"/>
          <w:highlight w:val="none"/>
        </w:rPr>
        <w:t>安装、验收报告等文档交付设备使用单位。</w:t>
      </w:r>
    </w:p>
    <w:p>
      <w:pPr>
        <w:spacing w:line="360" w:lineRule="auto"/>
        <w:ind w:firstLine="482" w:firstLineChars="200"/>
        <w:rPr>
          <w:rFonts w:hint="eastAsia"/>
          <w:b/>
          <w:bCs/>
          <w:color w:val="auto"/>
          <w:highlight w:val="none"/>
        </w:rPr>
      </w:pPr>
    </w:p>
    <w:p>
      <w:pPr>
        <w:spacing w:line="360" w:lineRule="auto"/>
        <w:ind w:firstLine="482" w:firstLineChars="200"/>
        <w:rPr>
          <w:b/>
          <w:bCs/>
          <w:color w:val="auto"/>
          <w:highlight w:val="none"/>
        </w:rPr>
      </w:pPr>
      <w:r>
        <w:rPr>
          <w:rFonts w:hint="eastAsia"/>
          <w:b/>
          <w:bCs/>
          <w:color w:val="auto"/>
          <w:highlight w:val="none"/>
        </w:rPr>
        <w:t>三、需求描述</w:t>
      </w:r>
    </w:p>
    <w:p>
      <w:pPr>
        <w:pStyle w:val="4"/>
        <w:ind w:firstLine="480" w:firstLineChars="200"/>
        <w:rPr>
          <w:rFonts w:eastAsia="宋体" w:cs="宋体"/>
          <w:b w:val="0"/>
          <w:color w:val="auto"/>
          <w:kern w:val="0"/>
          <w:sz w:val="24"/>
          <w:szCs w:val="24"/>
          <w:highlight w:val="none"/>
        </w:rPr>
      </w:pPr>
      <w:r>
        <w:rPr>
          <w:rFonts w:hint="eastAsia" w:eastAsia="宋体" w:cs="宋体"/>
          <w:b w:val="0"/>
          <w:color w:val="auto"/>
          <w:kern w:val="0"/>
          <w:sz w:val="24"/>
          <w:szCs w:val="24"/>
          <w:highlight w:val="none"/>
        </w:rPr>
        <w:t>1、货物清单明细表</w:t>
      </w:r>
    </w:p>
    <w:tbl>
      <w:tblPr>
        <w:tblStyle w:val="20"/>
        <w:tblW w:w="4832" w:type="pct"/>
        <w:tblInd w:w="122" w:type="dxa"/>
        <w:tblLayout w:type="autofit"/>
        <w:tblCellMar>
          <w:top w:w="0" w:type="dxa"/>
          <w:left w:w="108" w:type="dxa"/>
          <w:bottom w:w="0" w:type="dxa"/>
          <w:right w:w="108" w:type="dxa"/>
        </w:tblCellMar>
      </w:tblPr>
      <w:tblGrid>
        <w:gridCol w:w="860"/>
        <w:gridCol w:w="3501"/>
        <w:gridCol w:w="3003"/>
        <w:gridCol w:w="744"/>
        <w:gridCol w:w="1005"/>
      </w:tblGrid>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szCs w:val="21"/>
                <w:highlight w:val="none"/>
              </w:rPr>
            </w:pPr>
            <w:r>
              <w:rPr>
                <w:rFonts w:hint="eastAsia"/>
                <w:b/>
                <w:bCs/>
                <w:color w:val="auto"/>
                <w:sz w:val="21"/>
                <w:szCs w:val="21"/>
                <w:highlight w:val="none"/>
                <w:lang w:bidi="ar"/>
              </w:rPr>
              <w:t>序号</w:t>
            </w:r>
          </w:p>
        </w:tc>
        <w:tc>
          <w:tcPr>
            <w:tcW w:w="192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szCs w:val="21"/>
                <w:highlight w:val="none"/>
              </w:rPr>
            </w:pPr>
            <w:r>
              <w:rPr>
                <w:rFonts w:hint="eastAsia"/>
                <w:b/>
                <w:bCs/>
                <w:color w:val="auto"/>
                <w:sz w:val="21"/>
                <w:szCs w:val="21"/>
                <w:highlight w:val="none"/>
                <w:lang w:bidi="ar"/>
              </w:rPr>
              <w:t>设备名称</w:t>
            </w:r>
          </w:p>
        </w:tc>
        <w:tc>
          <w:tcPr>
            <w:tcW w:w="164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szCs w:val="21"/>
                <w:highlight w:val="none"/>
              </w:rPr>
            </w:pPr>
            <w:r>
              <w:rPr>
                <w:rFonts w:hint="eastAsia"/>
                <w:b/>
                <w:bCs/>
                <w:color w:val="auto"/>
                <w:sz w:val="21"/>
                <w:szCs w:val="21"/>
                <w:highlight w:val="none"/>
                <w:lang w:bidi="ar"/>
              </w:rPr>
              <w:t>性能参数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szCs w:val="21"/>
                <w:highlight w:val="none"/>
              </w:rPr>
            </w:pPr>
            <w:r>
              <w:rPr>
                <w:rFonts w:hint="eastAsia"/>
                <w:b/>
                <w:bCs/>
                <w:color w:val="auto"/>
                <w:sz w:val="21"/>
                <w:szCs w:val="21"/>
                <w:highlight w:val="none"/>
                <w:lang w:bidi="ar"/>
              </w:rPr>
              <w:t>单位</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szCs w:val="21"/>
                <w:highlight w:val="none"/>
              </w:rPr>
            </w:pPr>
            <w:r>
              <w:rPr>
                <w:rFonts w:hint="eastAsia"/>
                <w:b/>
                <w:bCs/>
                <w:color w:val="auto"/>
                <w:sz w:val="21"/>
                <w:szCs w:val="21"/>
                <w:highlight w:val="none"/>
                <w:lang w:bidi="ar"/>
              </w:rPr>
              <w:t>数量</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嵌入式培训录播主机</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台</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color w:val="auto"/>
                <w:szCs w:val="21"/>
                <w:highlight w:val="none"/>
              </w:rPr>
            </w:pPr>
            <w:r>
              <w:rPr>
                <w:rFonts w:hint="eastAsia"/>
                <w:color w:val="auto"/>
                <w:sz w:val="21"/>
                <w:szCs w:val="21"/>
                <w:highlight w:val="none"/>
                <w:lang w:bidi="ar"/>
              </w:rPr>
              <w:t>2</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培训教育一体机</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Cs w:val="21"/>
                <w:highlight w:val="none"/>
              </w:rPr>
              <w:t>台</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3</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rPr>
              <w:t>流媒体处理软件</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套</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4</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rPr>
              <w:t>高清摄像机（含摄像机管理软件）</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台</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5</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rPr>
              <w:t>智能录制面板</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台</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6</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rPr>
              <w:t>全向拾音麦</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2</w:t>
            </w:r>
          </w:p>
        </w:tc>
        <w:tc>
          <w:tcPr>
            <w:tcW w:w="5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color w:val="auto"/>
                <w:szCs w:val="21"/>
                <w:highlight w:val="none"/>
              </w:rPr>
            </w:pPr>
            <w:r>
              <w:rPr>
                <w:rFonts w:hint="eastAsia"/>
                <w:color w:val="auto"/>
                <w:sz w:val="21"/>
                <w:szCs w:val="21"/>
                <w:highlight w:val="none"/>
                <w:lang w:bidi="ar"/>
              </w:rPr>
              <w:t>只</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7</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10口千兆POE交换机</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color w:val="auto"/>
                <w:szCs w:val="21"/>
                <w:highlight w:val="none"/>
              </w:rPr>
            </w:pPr>
            <w:r>
              <w:rPr>
                <w:rFonts w:hint="eastAsia"/>
                <w:color w:val="auto"/>
                <w:sz w:val="21"/>
                <w:szCs w:val="21"/>
                <w:highlight w:val="none"/>
                <w:lang w:bidi="ar"/>
              </w:rPr>
              <w:t>台</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8</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一师一麦便携式无线扩音系统</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color w:val="auto"/>
                <w:szCs w:val="21"/>
                <w:highlight w:val="none"/>
              </w:rPr>
            </w:pPr>
            <w:r>
              <w:rPr>
                <w:rFonts w:hint="eastAsia"/>
                <w:color w:val="auto"/>
                <w:sz w:val="21"/>
                <w:szCs w:val="21"/>
                <w:highlight w:val="none"/>
                <w:lang w:bidi="ar"/>
              </w:rPr>
              <w:t>套</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9</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机柜</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台</w:t>
            </w:r>
          </w:p>
        </w:tc>
      </w:tr>
      <w:tr>
        <w:tblPrEx>
          <w:tblCellMar>
            <w:top w:w="0" w:type="dxa"/>
            <w:left w:w="108" w:type="dxa"/>
            <w:bottom w:w="0" w:type="dxa"/>
            <w:right w:w="108" w:type="dxa"/>
          </w:tblCellMar>
        </w:tblPrEx>
        <w:trPr>
          <w:trHeight w:val="500" w:hRule="atLeast"/>
        </w:trPr>
        <w:tc>
          <w:tcPr>
            <w:tcW w:w="4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10</w:t>
            </w:r>
          </w:p>
        </w:tc>
        <w:tc>
          <w:tcPr>
            <w:tcW w:w="1920"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技术服务</w:t>
            </w:r>
          </w:p>
        </w:tc>
        <w:tc>
          <w:tcPr>
            <w:tcW w:w="1647" w:type="pct"/>
            <w:tcBorders>
              <w:top w:val="single" w:color="000000" w:sz="4" w:space="0"/>
              <w:left w:val="single" w:color="000000" w:sz="4" w:space="0"/>
              <w:bottom w:val="single" w:color="000000" w:sz="4" w:space="0"/>
              <w:right w:val="single" w:color="000000" w:sz="4" w:space="0"/>
            </w:tcBorders>
            <w:vAlign w:val="center"/>
          </w:tcPr>
          <w:p>
            <w:pPr>
              <w:textAlignment w:val="center"/>
              <w:rPr>
                <w:color w:val="auto"/>
                <w:szCs w:val="21"/>
                <w:highlight w:val="none"/>
              </w:rPr>
            </w:pPr>
            <w:r>
              <w:rPr>
                <w:rFonts w:hint="eastAsia"/>
                <w:color w:val="auto"/>
                <w:sz w:val="21"/>
                <w:szCs w:val="21"/>
                <w:highlight w:val="none"/>
                <w:lang w:bidi="ar"/>
              </w:rPr>
              <w:t>详见2.具体内容及设备参数</w:t>
            </w: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1</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szCs w:val="21"/>
                <w:highlight w:val="none"/>
              </w:rPr>
            </w:pPr>
            <w:r>
              <w:rPr>
                <w:rFonts w:hint="eastAsia"/>
                <w:color w:val="auto"/>
                <w:sz w:val="21"/>
                <w:szCs w:val="21"/>
                <w:highlight w:val="none"/>
                <w:lang w:bidi="ar"/>
              </w:rPr>
              <w:t>项</w:t>
            </w:r>
          </w:p>
        </w:tc>
      </w:tr>
    </w:tbl>
    <w:p>
      <w:pPr>
        <w:pStyle w:val="4"/>
        <w:ind w:firstLine="480" w:firstLineChars="200"/>
        <w:rPr>
          <w:rFonts w:hint="eastAsia" w:eastAsia="宋体" w:cs="宋体"/>
          <w:b w:val="0"/>
          <w:color w:val="auto"/>
          <w:kern w:val="0"/>
          <w:sz w:val="24"/>
          <w:szCs w:val="24"/>
          <w:highlight w:val="none"/>
        </w:rPr>
      </w:pPr>
    </w:p>
    <w:p>
      <w:pPr>
        <w:pStyle w:val="4"/>
        <w:ind w:firstLine="480" w:firstLineChars="200"/>
        <w:rPr>
          <w:rFonts w:eastAsia="宋体" w:cs="宋体"/>
          <w:b w:val="0"/>
          <w:color w:val="auto"/>
          <w:kern w:val="0"/>
          <w:sz w:val="24"/>
          <w:szCs w:val="24"/>
          <w:highlight w:val="none"/>
        </w:rPr>
      </w:pPr>
      <w:r>
        <w:rPr>
          <w:rFonts w:hint="eastAsia" w:eastAsia="宋体" w:cs="宋体"/>
          <w:b w:val="0"/>
          <w:color w:val="auto"/>
          <w:kern w:val="0"/>
          <w:sz w:val="24"/>
          <w:szCs w:val="24"/>
          <w:highlight w:val="none"/>
        </w:rPr>
        <w:t>2、具体内容及设备参数要求如下：</w:t>
      </w:r>
    </w:p>
    <w:tbl>
      <w:tblPr>
        <w:tblStyle w:val="20"/>
        <w:tblW w:w="4855"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50"/>
        <w:gridCol w:w="6326"/>
        <w:gridCol w:w="564"/>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416" w:type="pct"/>
            <w:vAlign w:val="center"/>
          </w:tcPr>
          <w:p>
            <w:pPr>
              <w:jc w:val="center"/>
              <w:textAlignment w:val="center"/>
              <w:rPr>
                <w:b/>
                <w:bCs/>
                <w:color w:val="auto"/>
                <w:sz w:val="21"/>
                <w:szCs w:val="21"/>
                <w:highlight w:val="none"/>
              </w:rPr>
            </w:pPr>
            <w:r>
              <w:rPr>
                <w:rFonts w:hint="eastAsia"/>
                <w:b/>
                <w:bCs/>
                <w:color w:val="auto"/>
                <w:sz w:val="21"/>
                <w:szCs w:val="21"/>
                <w:highlight w:val="none"/>
                <w:lang w:bidi="ar"/>
              </w:rPr>
              <w:t>序号</w:t>
            </w:r>
          </w:p>
        </w:tc>
        <w:tc>
          <w:tcPr>
            <w:tcW w:w="464" w:type="pct"/>
            <w:vAlign w:val="center"/>
          </w:tcPr>
          <w:p>
            <w:pPr>
              <w:jc w:val="center"/>
              <w:textAlignment w:val="center"/>
              <w:rPr>
                <w:b/>
                <w:bCs/>
                <w:color w:val="auto"/>
                <w:sz w:val="21"/>
                <w:szCs w:val="21"/>
                <w:highlight w:val="none"/>
              </w:rPr>
            </w:pPr>
            <w:r>
              <w:rPr>
                <w:rFonts w:hint="eastAsia"/>
                <w:b/>
                <w:bCs/>
                <w:color w:val="auto"/>
                <w:sz w:val="21"/>
                <w:szCs w:val="21"/>
                <w:highlight w:val="none"/>
                <w:lang w:bidi="ar"/>
              </w:rPr>
              <w:t>设备名称</w:t>
            </w:r>
          </w:p>
        </w:tc>
        <w:tc>
          <w:tcPr>
            <w:tcW w:w="3454" w:type="pct"/>
            <w:vAlign w:val="center"/>
          </w:tcPr>
          <w:p>
            <w:pPr>
              <w:jc w:val="center"/>
              <w:textAlignment w:val="center"/>
              <w:rPr>
                <w:b/>
                <w:bCs/>
                <w:color w:val="auto"/>
                <w:sz w:val="21"/>
                <w:szCs w:val="21"/>
                <w:highlight w:val="none"/>
              </w:rPr>
            </w:pPr>
            <w:r>
              <w:rPr>
                <w:rFonts w:hint="eastAsia"/>
                <w:b/>
                <w:bCs/>
                <w:color w:val="auto"/>
                <w:sz w:val="21"/>
                <w:szCs w:val="21"/>
                <w:highlight w:val="none"/>
                <w:lang w:bidi="ar"/>
              </w:rPr>
              <w:t>性能参数</w:t>
            </w:r>
          </w:p>
        </w:tc>
        <w:tc>
          <w:tcPr>
            <w:tcW w:w="308" w:type="pct"/>
            <w:vAlign w:val="center"/>
          </w:tcPr>
          <w:p>
            <w:pPr>
              <w:jc w:val="center"/>
              <w:textAlignment w:val="center"/>
              <w:rPr>
                <w:b/>
                <w:bCs/>
                <w:color w:val="auto"/>
                <w:sz w:val="21"/>
                <w:szCs w:val="21"/>
                <w:highlight w:val="none"/>
              </w:rPr>
            </w:pPr>
            <w:r>
              <w:rPr>
                <w:rFonts w:hint="eastAsia"/>
                <w:b/>
                <w:bCs/>
                <w:color w:val="auto"/>
                <w:sz w:val="21"/>
                <w:szCs w:val="21"/>
                <w:highlight w:val="none"/>
                <w:lang w:bidi="ar"/>
              </w:rPr>
              <w:t>单位</w:t>
            </w:r>
          </w:p>
        </w:tc>
        <w:tc>
          <w:tcPr>
            <w:tcW w:w="358" w:type="pct"/>
            <w:vAlign w:val="center"/>
          </w:tcPr>
          <w:p>
            <w:pPr>
              <w:jc w:val="center"/>
              <w:textAlignment w:val="center"/>
              <w:rPr>
                <w:b/>
                <w:bCs/>
                <w:color w:val="auto"/>
                <w:sz w:val="21"/>
                <w:szCs w:val="21"/>
                <w:highlight w:val="none"/>
              </w:rPr>
            </w:pPr>
            <w:r>
              <w:rPr>
                <w:rFonts w:hint="eastAsia"/>
                <w:b/>
                <w:bCs/>
                <w:color w:val="auto"/>
                <w:sz w:val="21"/>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16" w:type="pct"/>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464" w:type="pct"/>
            <w:vAlign w:val="center"/>
          </w:tcPr>
          <w:p>
            <w:pPr>
              <w:jc w:val="center"/>
              <w:textAlignment w:val="center"/>
              <w:rPr>
                <w:color w:val="auto"/>
                <w:sz w:val="21"/>
                <w:szCs w:val="21"/>
                <w:highlight w:val="none"/>
              </w:rPr>
            </w:pPr>
            <w:r>
              <w:rPr>
                <w:rFonts w:hint="eastAsia"/>
                <w:color w:val="auto"/>
                <w:sz w:val="21"/>
                <w:szCs w:val="21"/>
                <w:highlight w:val="none"/>
                <w:lang w:bidi="ar"/>
              </w:rPr>
              <w:t>嵌入式培训录播主机</w:t>
            </w:r>
          </w:p>
        </w:tc>
        <w:tc>
          <w:tcPr>
            <w:tcW w:w="3454" w:type="pct"/>
            <w:vAlign w:val="center"/>
          </w:tcPr>
          <w:p>
            <w:pPr>
              <w:textAlignment w:val="center"/>
              <w:rPr>
                <w:color w:val="auto"/>
                <w:sz w:val="21"/>
                <w:szCs w:val="21"/>
                <w:highlight w:val="none"/>
              </w:rPr>
            </w:pPr>
            <w:r>
              <w:rPr>
                <w:rFonts w:hint="eastAsia"/>
                <w:color w:val="auto"/>
                <w:sz w:val="21"/>
                <w:szCs w:val="21"/>
                <w:highlight w:val="none"/>
              </w:rPr>
              <w:t>一.整体设计</w:t>
            </w:r>
          </w:p>
          <w:p>
            <w:pPr>
              <w:textAlignment w:val="center"/>
              <w:rPr>
                <w:color w:val="auto"/>
                <w:sz w:val="21"/>
                <w:szCs w:val="21"/>
                <w:highlight w:val="none"/>
              </w:rPr>
            </w:pPr>
            <w:r>
              <w:rPr>
                <w:rFonts w:hint="eastAsia"/>
                <w:color w:val="auto"/>
                <w:sz w:val="21"/>
                <w:szCs w:val="21"/>
                <w:highlight w:val="none"/>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pPr>
              <w:textAlignment w:val="center"/>
              <w:rPr>
                <w:color w:val="auto"/>
                <w:sz w:val="21"/>
                <w:szCs w:val="21"/>
                <w:highlight w:val="none"/>
              </w:rPr>
            </w:pPr>
            <w:r>
              <w:rPr>
                <w:rFonts w:hint="eastAsia"/>
                <w:color w:val="auto"/>
                <w:sz w:val="21"/>
                <w:szCs w:val="21"/>
                <w:highlight w:val="none"/>
              </w:rPr>
              <w:t>2.功能设计：要求主机功能高度集成化，需具备录制、导播、自动跟踪、存储、点播、互动等多功能于一体，无需额外增加跟踪主机、互动主机等其他主机。</w:t>
            </w:r>
          </w:p>
          <w:p>
            <w:pPr>
              <w:textAlignment w:val="center"/>
              <w:rPr>
                <w:color w:val="auto"/>
                <w:sz w:val="21"/>
                <w:szCs w:val="21"/>
                <w:highlight w:val="none"/>
              </w:rPr>
            </w:pPr>
            <w:r>
              <w:rPr>
                <w:rFonts w:hint="eastAsia"/>
                <w:color w:val="auto"/>
                <w:sz w:val="21"/>
                <w:szCs w:val="21"/>
                <w:highlight w:val="none"/>
              </w:rPr>
              <w:t>3.节能环保：应具有嵌入式低功耗环保特性，需采用不高于DC36V安全电压供电，整机正常工作状态下功耗不超过40W。</w:t>
            </w:r>
          </w:p>
          <w:p>
            <w:pPr>
              <w:textAlignment w:val="center"/>
              <w:rPr>
                <w:color w:val="auto"/>
                <w:sz w:val="21"/>
                <w:szCs w:val="21"/>
                <w:highlight w:val="none"/>
              </w:rPr>
            </w:pPr>
            <w:r>
              <w:rPr>
                <w:rFonts w:hint="eastAsia"/>
                <w:color w:val="auto"/>
                <w:sz w:val="21"/>
                <w:szCs w:val="21"/>
                <w:highlight w:val="none"/>
              </w:rPr>
              <w:t>4.低噪声设计：要求所投录播主机产生噪声最大值≤28dB(A)。</w:t>
            </w:r>
          </w:p>
          <w:p>
            <w:pPr>
              <w:textAlignment w:val="center"/>
              <w:rPr>
                <w:color w:val="auto"/>
                <w:sz w:val="21"/>
                <w:szCs w:val="21"/>
                <w:highlight w:val="none"/>
              </w:rPr>
            </w:pPr>
            <w:r>
              <w:rPr>
                <w:rFonts w:hint="eastAsia"/>
                <w:color w:val="auto"/>
                <w:sz w:val="21"/>
                <w:szCs w:val="21"/>
                <w:highlight w:val="none"/>
              </w:rPr>
              <w:t>二.主机性能</w:t>
            </w:r>
          </w:p>
          <w:p>
            <w:pPr>
              <w:textAlignment w:val="center"/>
              <w:rPr>
                <w:color w:val="auto"/>
                <w:sz w:val="21"/>
                <w:szCs w:val="21"/>
                <w:highlight w:val="none"/>
              </w:rPr>
            </w:pPr>
            <w:r>
              <w:rPr>
                <w:rFonts w:hint="eastAsia"/>
                <w:color w:val="auto"/>
                <w:sz w:val="21"/>
                <w:szCs w:val="21"/>
                <w:highlight w:val="none"/>
              </w:rPr>
              <w:t>1.视频输入输出：具备高清视频输入接口3G-SDI in≥2、HDMI in≥2；高清输出接口HDMI out≥3；且采集和输出分辨率均支持1080P@30fps。</w:t>
            </w:r>
          </w:p>
          <w:p>
            <w:pPr>
              <w:textAlignment w:val="center"/>
              <w:rPr>
                <w:color w:val="auto"/>
                <w:sz w:val="21"/>
                <w:szCs w:val="21"/>
                <w:highlight w:val="none"/>
              </w:rPr>
            </w:pPr>
            <w:r>
              <w:rPr>
                <w:rFonts w:hint="eastAsia"/>
                <w:color w:val="auto"/>
                <w:sz w:val="21"/>
                <w:szCs w:val="21"/>
                <w:highlight w:val="none"/>
              </w:rPr>
              <w:t>2.视频编解码：支持标准H.264视频编解码协议，要求支持1080P@30fps、720P@30fps分辨率格式编解码。</w:t>
            </w:r>
          </w:p>
          <w:p>
            <w:pPr>
              <w:textAlignment w:val="center"/>
              <w:rPr>
                <w:color w:val="auto"/>
                <w:sz w:val="21"/>
                <w:szCs w:val="21"/>
                <w:highlight w:val="none"/>
              </w:rPr>
            </w:pPr>
            <w:r>
              <w:rPr>
                <w:rFonts w:hint="eastAsia"/>
                <w:color w:val="auto"/>
                <w:sz w:val="21"/>
                <w:szCs w:val="21"/>
                <w:highlight w:val="none"/>
              </w:rPr>
              <w:t>3.音频输入输出：具备数字音频输入接口Digital mic≥4、线性音频输入接口Line in≥2；线性音频输出接口Line out≥2。</w:t>
            </w:r>
          </w:p>
          <w:p>
            <w:pPr>
              <w:textAlignment w:val="center"/>
              <w:rPr>
                <w:color w:val="auto"/>
                <w:sz w:val="21"/>
                <w:szCs w:val="21"/>
                <w:highlight w:val="none"/>
              </w:rPr>
            </w:pPr>
            <w:r>
              <w:rPr>
                <w:rFonts w:hint="eastAsia"/>
                <w:color w:val="auto"/>
                <w:sz w:val="21"/>
                <w:szCs w:val="21"/>
                <w:highlight w:val="none"/>
              </w:rPr>
              <w:t>4.音频一线通：Digital MIC（RJ45接口）支持音频“一线通”功能，可在采集数字音频信号的同时对数字麦克风进行供电，实现音频信号的高品质、抗干扰稳定传输；</w:t>
            </w:r>
          </w:p>
          <w:p>
            <w:pPr>
              <w:textAlignment w:val="center"/>
              <w:rPr>
                <w:color w:val="auto"/>
                <w:sz w:val="21"/>
                <w:szCs w:val="21"/>
                <w:highlight w:val="none"/>
              </w:rPr>
            </w:pPr>
            <w:r>
              <w:rPr>
                <w:rFonts w:hint="eastAsia"/>
                <w:color w:val="auto"/>
                <w:sz w:val="21"/>
                <w:szCs w:val="21"/>
                <w:highlight w:val="none"/>
              </w:rPr>
              <w:t>5.音频编解码：采用AAC音频编解码协议标准，并支持音频处理功能。</w:t>
            </w:r>
          </w:p>
          <w:p>
            <w:pPr>
              <w:textAlignment w:val="center"/>
              <w:rPr>
                <w:color w:val="auto"/>
                <w:sz w:val="21"/>
                <w:szCs w:val="21"/>
                <w:highlight w:val="none"/>
              </w:rPr>
            </w:pPr>
            <w:r>
              <w:rPr>
                <w:rFonts w:hint="eastAsia"/>
                <w:color w:val="auto"/>
                <w:sz w:val="21"/>
                <w:szCs w:val="21"/>
                <w:highlight w:val="none"/>
              </w:rPr>
              <w:t>6.网络接入：具备标准RJ45网络接口，支持10/100/1000M网络自适应。并要求支持IPv4、IPv6双协议栈。</w:t>
            </w:r>
          </w:p>
          <w:p>
            <w:pPr>
              <w:textAlignment w:val="center"/>
              <w:rPr>
                <w:color w:val="auto"/>
                <w:sz w:val="21"/>
                <w:szCs w:val="21"/>
                <w:highlight w:val="none"/>
              </w:rPr>
            </w:pPr>
            <w:r>
              <w:rPr>
                <w:rFonts w:hint="eastAsia"/>
                <w:color w:val="auto"/>
                <w:sz w:val="21"/>
                <w:szCs w:val="21"/>
                <w:highlight w:val="none"/>
              </w:rPr>
              <w:t>7.存储容量：内置不少于1T存储空间，用于录制视频文件的本地存储。</w:t>
            </w:r>
          </w:p>
          <w:p>
            <w:pPr>
              <w:textAlignment w:val="center"/>
              <w:rPr>
                <w:color w:val="auto"/>
                <w:sz w:val="21"/>
                <w:szCs w:val="21"/>
                <w:highlight w:val="none"/>
              </w:rPr>
            </w:pPr>
            <w:r>
              <w:rPr>
                <w:rFonts w:hint="eastAsia"/>
                <w:color w:val="auto"/>
                <w:sz w:val="21"/>
                <w:szCs w:val="21"/>
                <w:highlight w:val="none"/>
              </w:rPr>
              <w:t>8.主机控制：具备Console控制接口≥2，支持RS232/422协议。</w:t>
            </w:r>
          </w:p>
          <w:p>
            <w:pPr>
              <w:textAlignment w:val="center"/>
              <w:rPr>
                <w:color w:val="auto"/>
                <w:sz w:val="21"/>
                <w:szCs w:val="21"/>
                <w:highlight w:val="none"/>
              </w:rPr>
            </w:pPr>
            <w:r>
              <w:rPr>
                <w:rFonts w:hint="eastAsia"/>
                <w:color w:val="auto"/>
                <w:sz w:val="21"/>
                <w:szCs w:val="21"/>
                <w:highlight w:val="none"/>
              </w:rPr>
              <w:t>9.外设连接：具备USB 2.0接口≥2，可用于连接U盘等外设。</w:t>
            </w:r>
          </w:p>
          <w:p>
            <w:pPr>
              <w:textAlignment w:val="center"/>
              <w:rPr>
                <w:color w:val="auto"/>
                <w:sz w:val="21"/>
                <w:szCs w:val="21"/>
                <w:highlight w:val="none"/>
              </w:rPr>
            </w:pPr>
          </w:p>
        </w:tc>
        <w:tc>
          <w:tcPr>
            <w:tcW w:w="308" w:type="pct"/>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358" w:type="pct"/>
            <w:vAlign w:val="center"/>
          </w:tcPr>
          <w:p>
            <w:pPr>
              <w:jc w:val="center"/>
              <w:textAlignment w:val="center"/>
              <w:rPr>
                <w:color w:val="auto"/>
                <w:sz w:val="21"/>
                <w:szCs w:val="21"/>
                <w:highlight w:val="none"/>
              </w:rPr>
            </w:pPr>
            <w:r>
              <w:rPr>
                <w:rFonts w:hint="eastAsia"/>
                <w:color w:val="auto"/>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416"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2</w:t>
            </w:r>
          </w:p>
        </w:tc>
        <w:tc>
          <w:tcPr>
            <w:tcW w:w="464"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培训教育一体机</w:t>
            </w:r>
          </w:p>
        </w:tc>
        <w:tc>
          <w:tcPr>
            <w:tcW w:w="3454" w:type="pct"/>
            <w:vAlign w:val="center"/>
          </w:tcPr>
          <w:p>
            <w:pPr>
              <w:rPr>
                <w:color w:val="auto"/>
                <w:sz w:val="21"/>
                <w:szCs w:val="21"/>
                <w:highlight w:val="none"/>
              </w:rPr>
            </w:pPr>
            <w:r>
              <w:rPr>
                <w:rFonts w:hint="eastAsia"/>
                <w:color w:val="auto"/>
                <w:sz w:val="21"/>
                <w:szCs w:val="21"/>
                <w:highlight w:val="none"/>
              </w:rPr>
              <w:t>一、培训教育一体机硬件配置：</w:t>
            </w:r>
          </w:p>
          <w:p>
            <w:pPr>
              <w:rPr>
                <w:color w:val="auto"/>
                <w:sz w:val="21"/>
                <w:szCs w:val="21"/>
                <w:highlight w:val="none"/>
                <w:lang w:bidi="ar"/>
              </w:rPr>
            </w:pPr>
            <w:r>
              <w:rPr>
                <w:rFonts w:hint="eastAsia"/>
                <w:color w:val="auto"/>
                <w:sz w:val="21"/>
                <w:szCs w:val="21"/>
                <w:highlight w:val="none"/>
                <w:lang w:bidi="ar"/>
              </w:rPr>
              <w:t>1.处理器：采用相当于或优于4210*2；</w:t>
            </w:r>
          </w:p>
          <w:p>
            <w:pPr>
              <w:rPr>
                <w:color w:val="auto"/>
                <w:sz w:val="21"/>
                <w:szCs w:val="21"/>
                <w:highlight w:val="none"/>
                <w:lang w:bidi="ar"/>
              </w:rPr>
            </w:pPr>
            <w:r>
              <w:rPr>
                <w:rFonts w:hint="eastAsia"/>
                <w:color w:val="auto"/>
                <w:sz w:val="21"/>
                <w:szCs w:val="21"/>
                <w:highlight w:val="none"/>
                <w:lang w:bidi="ar"/>
              </w:rPr>
              <w:t>2.内存：≥16G*2；</w:t>
            </w:r>
          </w:p>
          <w:p>
            <w:pPr>
              <w:rPr>
                <w:color w:val="auto"/>
                <w:sz w:val="21"/>
                <w:szCs w:val="21"/>
                <w:highlight w:val="none"/>
                <w:lang w:bidi="ar"/>
              </w:rPr>
            </w:pPr>
            <w:r>
              <w:rPr>
                <w:rFonts w:hint="eastAsia"/>
                <w:color w:val="auto"/>
                <w:sz w:val="21"/>
                <w:szCs w:val="21"/>
                <w:highlight w:val="none"/>
                <w:lang w:bidi="ar"/>
              </w:rPr>
              <w:t>3.存储：≥480G SSD硬盘，≥4T*3 SATA硬盘；</w:t>
            </w:r>
          </w:p>
          <w:p>
            <w:pPr>
              <w:rPr>
                <w:color w:val="auto"/>
                <w:sz w:val="21"/>
                <w:szCs w:val="21"/>
                <w:highlight w:val="none"/>
                <w:lang w:bidi="ar"/>
              </w:rPr>
            </w:pPr>
            <w:r>
              <w:rPr>
                <w:rFonts w:hint="eastAsia"/>
                <w:color w:val="auto"/>
                <w:sz w:val="21"/>
                <w:szCs w:val="21"/>
                <w:highlight w:val="none"/>
                <w:lang w:bidi="ar"/>
              </w:rPr>
              <w:t>4.支持双电源；</w:t>
            </w:r>
          </w:p>
          <w:p>
            <w:pPr>
              <w:rPr>
                <w:color w:val="auto"/>
                <w:sz w:val="21"/>
                <w:szCs w:val="21"/>
                <w:highlight w:val="none"/>
              </w:rPr>
            </w:pPr>
            <w:r>
              <w:rPr>
                <w:rFonts w:hint="eastAsia"/>
                <w:color w:val="auto"/>
                <w:sz w:val="21"/>
                <w:szCs w:val="21"/>
                <w:highlight w:val="none"/>
              </w:rPr>
              <w:t>二、培训教育一体机功能配置：</w:t>
            </w:r>
          </w:p>
          <w:p>
            <w:pPr>
              <w:textAlignment w:val="center"/>
              <w:rPr>
                <w:color w:val="auto"/>
                <w:sz w:val="21"/>
                <w:szCs w:val="21"/>
                <w:highlight w:val="none"/>
              </w:rPr>
            </w:pPr>
            <w:r>
              <w:rPr>
                <w:rFonts w:hint="eastAsia"/>
                <w:color w:val="auto"/>
                <w:sz w:val="21"/>
                <w:szCs w:val="21"/>
                <w:highlight w:val="none"/>
              </w:rPr>
              <w:t>2.1登陆功能：</w:t>
            </w:r>
          </w:p>
          <w:p>
            <w:pPr>
              <w:textAlignment w:val="center"/>
              <w:rPr>
                <w:color w:val="auto"/>
                <w:sz w:val="21"/>
                <w:szCs w:val="21"/>
                <w:highlight w:val="none"/>
              </w:rPr>
            </w:pPr>
            <w:r>
              <w:rPr>
                <w:rFonts w:hint="eastAsia"/>
                <w:color w:val="auto"/>
                <w:sz w:val="21"/>
                <w:szCs w:val="21"/>
                <w:highlight w:val="none"/>
              </w:rPr>
              <w:t>（1）支持账号密码登录：通过输入账号密码登录系统；</w:t>
            </w:r>
          </w:p>
          <w:p>
            <w:pPr>
              <w:textAlignment w:val="center"/>
              <w:rPr>
                <w:color w:val="auto"/>
                <w:sz w:val="21"/>
                <w:szCs w:val="21"/>
                <w:highlight w:val="none"/>
              </w:rPr>
            </w:pPr>
            <w:r>
              <w:rPr>
                <w:rFonts w:hint="eastAsia"/>
                <w:color w:val="auto"/>
                <w:sz w:val="21"/>
                <w:szCs w:val="21"/>
                <w:highlight w:val="none"/>
              </w:rPr>
              <w:t>（2）支持移动滑块验证：登录之前需要进行拖动滑块验证，为避免非人为重复登录破坏；</w:t>
            </w:r>
          </w:p>
          <w:p>
            <w:pPr>
              <w:textAlignment w:val="center"/>
              <w:rPr>
                <w:color w:val="auto"/>
                <w:sz w:val="21"/>
                <w:szCs w:val="21"/>
                <w:highlight w:val="none"/>
              </w:rPr>
            </w:pPr>
            <w:r>
              <w:rPr>
                <w:rFonts w:hint="eastAsia"/>
                <w:color w:val="auto"/>
                <w:sz w:val="21"/>
                <w:szCs w:val="21"/>
                <w:highlight w:val="none"/>
              </w:rPr>
              <w:t>（3）支持用户权限分配：针对用户的身份验证实现不同等级的用户授权，从而实现访问控制。</w:t>
            </w:r>
          </w:p>
          <w:p>
            <w:pPr>
              <w:textAlignment w:val="center"/>
              <w:rPr>
                <w:color w:val="auto"/>
                <w:sz w:val="21"/>
                <w:szCs w:val="21"/>
                <w:highlight w:val="none"/>
              </w:rPr>
            </w:pPr>
            <w:r>
              <w:rPr>
                <w:rFonts w:hint="eastAsia"/>
                <w:color w:val="auto"/>
                <w:sz w:val="21"/>
                <w:szCs w:val="21"/>
                <w:highlight w:val="none"/>
              </w:rPr>
              <w:t>2.2紧急培训功能：</w:t>
            </w:r>
          </w:p>
          <w:p>
            <w:pPr>
              <w:textAlignment w:val="center"/>
              <w:rPr>
                <w:color w:val="auto"/>
                <w:sz w:val="21"/>
                <w:szCs w:val="21"/>
                <w:highlight w:val="none"/>
              </w:rPr>
            </w:pPr>
            <w:r>
              <w:rPr>
                <w:rFonts w:hint="eastAsia"/>
                <w:color w:val="auto"/>
                <w:sz w:val="21"/>
                <w:szCs w:val="21"/>
                <w:highlight w:val="none"/>
              </w:rPr>
              <w:t>（1）支持以列表格式展示所有的紧急培训素材；</w:t>
            </w:r>
          </w:p>
          <w:p>
            <w:pPr>
              <w:textAlignment w:val="center"/>
              <w:rPr>
                <w:color w:val="auto"/>
                <w:sz w:val="21"/>
                <w:szCs w:val="21"/>
                <w:highlight w:val="none"/>
              </w:rPr>
            </w:pPr>
            <w:r>
              <w:rPr>
                <w:rFonts w:hint="eastAsia"/>
                <w:color w:val="auto"/>
                <w:sz w:val="21"/>
                <w:szCs w:val="21"/>
                <w:highlight w:val="none"/>
              </w:rPr>
              <w:t>（2）支持以最新的时间进行排序，将最新的培训素材置于列表前；</w:t>
            </w:r>
          </w:p>
          <w:p>
            <w:pPr>
              <w:textAlignment w:val="center"/>
              <w:rPr>
                <w:color w:val="auto"/>
                <w:sz w:val="21"/>
                <w:szCs w:val="21"/>
                <w:highlight w:val="none"/>
              </w:rPr>
            </w:pPr>
            <w:r>
              <w:rPr>
                <w:rFonts w:hint="eastAsia"/>
                <w:color w:val="auto"/>
                <w:sz w:val="21"/>
                <w:szCs w:val="21"/>
                <w:highlight w:val="none"/>
              </w:rPr>
              <w:t>（3）支持查看素材的图片、名称、发布单位、宣发部门、发布时间等信息；</w:t>
            </w:r>
          </w:p>
          <w:p>
            <w:pPr>
              <w:textAlignment w:val="center"/>
              <w:rPr>
                <w:color w:val="auto"/>
                <w:sz w:val="21"/>
                <w:szCs w:val="21"/>
                <w:highlight w:val="none"/>
              </w:rPr>
            </w:pPr>
            <w:r>
              <w:rPr>
                <w:rFonts w:hint="eastAsia"/>
                <w:color w:val="auto"/>
                <w:sz w:val="21"/>
                <w:szCs w:val="21"/>
                <w:highlight w:val="none"/>
              </w:rPr>
              <w:t>（4）支持记录素材被查看次数，将所有用户的查看次数进行统一展示；</w:t>
            </w:r>
          </w:p>
          <w:p>
            <w:pPr>
              <w:textAlignment w:val="center"/>
              <w:rPr>
                <w:color w:val="auto"/>
                <w:sz w:val="21"/>
                <w:szCs w:val="21"/>
                <w:highlight w:val="none"/>
              </w:rPr>
            </w:pPr>
            <w:r>
              <w:rPr>
                <w:rFonts w:hint="eastAsia"/>
                <w:color w:val="auto"/>
                <w:sz w:val="21"/>
                <w:szCs w:val="21"/>
                <w:highlight w:val="none"/>
              </w:rPr>
              <w:t>（5）支持对优秀的素材进行“点赞”，也可以查看当前素材被点赞次数总和；</w:t>
            </w:r>
          </w:p>
          <w:p>
            <w:pPr>
              <w:textAlignment w:val="center"/>
              <w:rPr>
                <w:color w:val="auto"/>
                <w:sz w:val="21"/>
                <w:szCs w:val="21"/>
                <w:highlight w:val="none"/>
              </w:rPr>
            </w:pPr>
            <w:r>
              <w:rPr>
                <w:rFonts w:hint="eastAsia"/>
                <w:color w:val="auto"/>
                <w:sz w:val="21"/>
                <w:szCs w:val="21"/>
                <w:highlight w:val="none"/>
              </w:rPr>
              <w:t>（6）学习素材支持视频、文档、图片等格式。</w:t>
            </w:r>
          </w:p>
          <w:p>
            <w:pPr>
              <w:textAlignment w:val="center"/>
              <w:rPr>
                <w:color w:val="auto"/>
                <w:sz w:val="21"/>
                <w:szCs w:val="21"/>
                <w:highlight w:val="none"/>
              </w:rPr>
            </w:pPr>
            <w:r>
              <w:rPr>
                <w:rFonts w:hint="eastAsia"/>
                <w:color w:val="auto"/>
                <w:sz w:val="21"/>
                <w:szCs w:val="21"/>
                <w:highlight w:val="none"/>
              </w:rPr>
              <w:t>2.3理论学习功能：</w:t>
            </w:r>
          </w:p>
          <w:p>
            <w:pPr>
              <w:textAlignment w:val="center"/>
              <w:rPr>
                <w:color w:val="auto"/>
                <w:sz w:val="21"/>
                <w:szCs w:val="21"/>
                <w:highlight w:val="none"/>
              </w:rPr>
            </w:pPr>
            <w:r>
              <w:rPr>
                <w:rFonts w:hint="eastAsia"/>
                <w:color w:val="auto"/>
                <w:sz w:val="21"/>
                <w:szCs w:val="21"/>
                <w:highlight w:val="none"/>
              </w:rPr>
              <w:t>（1）支持以列表格式展示所有理论学习素材；</w:t>
            </w:r>
          </w:p>
          <w:p>
            <w:pPr>
              <w:textAlignment w:val="center"/>
              <w:rPr>
                <w:color w:val="auto"/>
                <w:sz w:val="21"/>
                <w:szCs w:val="21"/>
                <w:highlight w:val="none"/>
              </w:rPr>
            </w:pPr>
            <w:r>
              <w:rPr>
                <w:rFonts w:hint="eastAsia"/>
                <w:color w:val="auto"/>
                <w:sz w:val="21"/>
                <w:szCs w:val="21"/>
                <w:highlight w:val="none"/>
              </w:rPr>
              <w:t>（2）支持以最新的时间进行排序，将最新的培训素材置于列表前列；</w:t>
            </w:r>
          </w:p>
          <w:p>
            <w:pPr>
              <w:textAlignment w:val="center"/>
              <w:rPr>
                <w:color w:val="auto"/>
                <w:sz w:val="21"/>
                <w:szCs w:val="21"/>
                <w:highlight w:val="none"/>
              </w:rPr>
            </w:pPr>
            <w:r>
              <w:rPr>
                <w:rFonts w:hint="eastAsia"/>
                <w:color w:val="auto"/>
                <w:sz w:val="21"/>
                <w:szCs w:val="21"/>
                <w:highlight w:val="none"/>
              </w:rPr>
              <w:t>（3）支持查看素材的图片、标题、概要内容等信息；</w:t>
            </w:r>
          </w:p>
          <w:p>
            <w:pPr>
              <w:textAlignment w:val="center"/>
              <w:rPr>
                <w:color w:val="auto"/>
                <w:sz w:val="21"/>
                <w:szCs w:val="21"/>
                <w:highlight w:val="none"/>
              </w:rPr>
            </w:pPr>
            <w:r>
              <w:rPr>
                <w:rFonts w:hint="eastAsia"/>
                <w:color w:val="auto"/>
                <w:sz w:val="21"/>
                <w:szCs w:val="21"/>
                <w:highlight w:val="none"/>
              </w:rPr>
              <w:t>（4）支持记录素材被查看次数，将所有用户的查看次数进行统合展示；</w:t>
            </w:r>
          </w:p>
          <w:p>
            <w:pPr>
              <w:textAlignment w:val="center"/>
              <w:rPr>
                <w:color w:val="auto"/>
                <w:sz w:val="21"/>
                <w:szCs w:val="21"/>
                <w:highlight w:val="none"/>
              </w:rPr>
            </w:pPr>
            <w:r>
              <w:rPr>
                <w:rFonts w:hint="eastAsia"/>
                <w:color w:val="auto"/>
                <w:sz w:val="21"/>
                <w:szCs w:val="21"/>
                <w:highlight w:val="none"/>
              </w:rPr>
              <w:t>（5）支持对优秀的素材进行“点赞”，也可以查看当前素材被点赞次数总和；</w:t>
            </w:r>
          </w:p>
          <w:p>
            <w:pPr>
              <w:textAlignment w:val="center"/>
              <w:rPr>
                <w:color w:val="auto"/>
                <w:sz w:val="21"/>
                <w:szCs w:val="21"/>
                <w:highlight w:val="none"/>
              </w:rPr>
            </w:pPr>
            <w:r>
              <w:rPr>
                <w:rFonts w:hint="eastAsia"/>
                <w:color w:val="auto"/>
                <w:sz w:val="21"/>
                <w:szCs w:val="21"/>
                <w:highlight w:val="none"/>
              </w:rPr>
              <w:t>（6）支持理论学习素材支持按照不同类别进行分类查阅；</w:t>
            </w:r>
          </w:p>
          <w:p>
            <w:pPr>
              <w:textAlignment w:val="center"/>
              <w:rPr>
                <w:color w:val="auto"/>
                <w:sz w:val="21"/>
                <w:szCs w:val="21"/>
                <w:highlight w:val="none"/>
              </w:rPr>
            </w:pPr>
            <w:r>
              <w:rPr>
                <w:rFonts w:hint="eastAsia"/>
                <w:color w:val="auto"/>
                <w:sz w:val="21"/>
                <w:szCs w:val="21"/>
                <w:highlight w:val="none"/>
              </w:rPr>
              <w:t>（7）学习素材支持视频、文字、文章、图文等格式。</w:t>
            </w:r>
          </w:p>
          <w:p>
            <w:pPr>
              <w:textAlignment w:val="center"/>
              <w:rPr>
                <w:color w:val="auto"/>
                <w:sz w:val="21"/>
                <w:szCs w:val="21"/>
                <w:highlight w:val="none"/>
              </w:rPr>
            </w:pPr>
            <w:r>
              <w:rPr>
                <w:rFonts w:hint="eastAsia"/>
                <w:color w:val="auto"/>
                <w:sz w:val="21"/>
                <w:szCs w:val="21"/>
                <w:highlight w:val="none"/>
              </w:rPr>
              <w:t>2.4业务培训功能：</w:t>
            </w:r>
          </w:p>
          <w:p>
            <w:pPr>
              <w:textAlignment w:val="center"/>
              <w:rPr>
                <w:color w:val="auto"/>
                <w:sz w:val="21"/>
                <w:szCs w:val="21"/>
                <w:highlight w:val="none"/>
              </w:rPr>
            </w:pPr>
            <w:r>
              <w:rPr>
                <w:rFonts w:hint="eastAsia"/>
                <w:color w:val="auto"/>
                <w:sz w:val="21"/>
                <w:szCs w:val="21"/>
                <w:highlight w:val="none"/>
              </w:rPr>
              <w:t>（1）支持通过组织树绑定列表内容进行过滤展示所有业务培训素材；</w:t>
            </w:r>
          </w:p>
          <w:p>
            <w:pPr>
              <w:textAlignment w:val="center"/>
              <w:rPr>
                <w:color w:val="auto"/>
                <w:sz w:val="21"/>
                <w:szCs w:val="21"/>
                <w:highlight w:val="none"/>
              </w:rPr>
            </w:pPr>
            <w:r>
              <w:rPr>
                <w:rFonts w:hint="eastAsia"/>
                <w:color w:val="auto"/>
                <w:sz w:val="21"/>
                <w:szCs w:val="21"/>
                <w:highlight w:val="none"/>
              </w:rPr>
              <w:t>（2）支持以最新的时间进行排序，将最新的培训素材置于列表前列；</w:t>
            </w:r>
          </w:p>
          <w:p>
            <w:pPr>
              <w:textAlignment w:val="center"/>
              <w:rPr>
                <w:color w:val="auto"/>
                <w:sz w:val="21"/>
                <w:szCs w:val="21"/>
                <w:highlight w:val="none"/>
              </w:rPr>
            </w:pPr>
            <w:r>
              <w:rPr>
                <w:rFonts w:hint="eastAsia"/>
                <w:color w:val="auto"/>
                <w:sz w:val="21"/>
                <w:szCs w:val="21"/>
                <w:highlight w:val="none"/>
              </w:rPr>
              <w:t>（3）支持查看素材的图片、名称、发布单位、宣发部门、发布时间等信息；</w:t>
            </w:r>
          </w:p>
          <w:p>
            <w:pPr>
              <w:textAlignment w:val="center"/>
              <w:rPr>
                <w:color w:val="auto"/>
                <w:sz w:val="21"/>
                <w:szCs w:val="21"/>
                <w:highlight w:val="none"/>
              </w:rPr>
            </w:pPr>
            <w:r>
              <w:rPr>
                <w:rFonts w:hint="eastAsia"/>
                <w:color w:val="auto"/>
                <w:sz w:val="21"/>
                <w:szCs w:val="21"/>
                <w:highlight w:val="none"/>
              </w:rPr>
              <w:t>（4）支持记录素材被查看次数，将所有用户的查看次数进行统合展示；</w:t>
            </w:r>
          </w:p>
          <w:p>
            <w:pPr>
              <w:textAlignment w:val="center"/>
              <w:rPr>
                <w:color w:val="auto"/>
                <w:sz w:val="21"/>
                <w:szCs w:val="21"/>
                <w:highlight w:val="none"/>
              </w:rPr>
            </w:pPr>
            <w:r>
              <w:rPr>
                <w:rFonts w:hint="eastAsia"/>
                <w:color w:val="auto"/>
                <w:sz w:val="21"/>
                <w:szCs w:val="21"/>
                <w:highlight w:val="none"/>
              </w:rPr>
              <w:t>（5）支持对优秀的素材进行“点赞”，也可以查看当前素材被点赞次数总和；</w:t>
            </w:r>
          </w:p>
          <w:p>
            <w:pPr>
              <w:textAlignment w:val="center"/>
              <w:rPr>
                <w:color w:val="auto"/>
                <w:sz w:val="21"/>
                <w:szCs w:val="21"/>
                <w:highlight w:val="none"/>
              </w:rPr>
            </w:pPr>
            <w:r>
              <w:rPr>
                <w:rFonts w:hint="eastAsia"/>
                <w:color w:val="auto"/>
                <w:sz w:val="21"/>
                <w:szCs w:val="21"/>
                <w:highlight w:val="none"/>
              </w:rPr>
              <w:t>（6）业务培训支持按照不同组织进行分类查阅；</w:t>
            </w:r>
          </w:p>
          <w:p>
            <w:pPr>
              <w:textAlignment w:val="center"/>
              <w:rPr>
                <w:color w:val="auto"/>
                <w:sz w:val="21"/>
                <w:szCs w:val="21"/>
                <w:highlight w:val="none"/>
              </w:rPr>
            </w:pPr>
            <w:r>
              <w:rPr>
                <w:rFonts w:hint="eastAsia"/>
                <w:color w:val="auto"/>
                <w:sz w:val="21"/>
                <w:szCs w:val="21"/>
                <w:highlight w:val="none"/>
              </w:rPr>
              <w:t>（7）组织树列表支持模糊搜索功能；</w:t>
            </w:r>
          </w:p>
          <w:p>
            <w:pPr>
              <w:textAlignment w:val="center"/>
              <w:rPr>
                <w:color w:val="auto"/>
                <w:sz w:val="21"/>
                <w:szCs w:val="21"/>
                <w:highlight w:val="none"/>
              </w:rPr>
            </w:pPr>
            <w:r>
              <w:rPr>
                <w:rFonts w:hint="eastAsia"/>
                <w:color w:val="auto"/>
                <w:sz w:val="21"/>
                <w:szCs w:val="21"/>
                <w:highlight w:val="none"/>
              </w:rPr>
              <w:t>（8）学习素材支持视频、文字、文章、图文等格式；</w:t>
            </w:r>
          </w:p>
          <w:p>
            <w:pPr>
              <w:textAlignment w:val="center"/>
              <w:rPr>
                <w:color w:val="auto"/>
                <w:sz w:val="21"/>
                <w:szCs w:val="21"/>
                <w:highlight w:val="none"/>
              </w:rPr>
            </w:pPr>
            <w:r>
              <w:rPr>
                <w:rFonts w:hint="eastAsia"/>
                <w:color w:val="auto"/>
                <w:sz w:val="21"/>
                <w:szCs w:val="21"/>
                <w:highlight w:val="none"/>
              </w:rPr>
              <w:t>2.5常识培训功能：</w:t>
            </w:r>
          </w:p>
          <w:p>
            <w:pPr>
              <w:textAlignment w:val="center"/>
              <w:rPr>
                <w:color w:val="auto"/>
                <w:sz w:val="21"/>
                <w:szCs w:val="21"/>
                <w:highlight w:val="none"/>
              </w:rPr>
            </w:pPr>
            <w:r>
              <w:rPr>
                <w:rFonts w:hint="eastAsia"/>
                <w:color w:val="auto"/>
                <w:sz w:val="21"/>
                <w:szCs w:val="21"/>
                <w:highlight w:val="none"/>
              </w:rPr>
              <w:t>（1）支持以列表格式展示所有常识培训素材；</w:t>
            </w:r>
          </w:p>
          <w:p>
            <w:pPr>
              <w:textAlignment w:val="center"/>
              <w:rPr>
                <w:color w:val="auto"/>
                <w:sz w:val="21"/>
                <w:szCs w:val="21"/>
                <w:highlight w:val="none"/>
              </w:rPr>
            </w:pPr>
            <w:r>
              <w:rPr>
                <w:rFonts w:hint="eastAsia"/>
                <w:color w:val="auto"/>
                <w:sz w:val="21"/>
                <w:szCs w:val="21"/>
                <w:highlight w:val="none"/>
              </w:rPr>
              <w:t>（2）支持以最新的时间进行排序，将最新的培训素材置于列表前列；</w:t>
            </w:r>
          </w:p>
          <w:p>
            <w:pPr>
              <w:textAlignment w:val="center"/>
              <w:rPr>
                <w:color w:val="auto"/>
                <w:sz w:val="21"/>
                <w:szCs w:val="21"/>
                <w:highlight w:val="none"/>
              </w:rPr>
            </w:pPr>
            <w:r>
              <w:rPr>
                <w:rFonts w:hint="eastAsia"/>
                <w:color w:val="auto"/>
                <w:sz w:val="21"/>
                <w:szCs w:val="21"/>
                <w:highlight w:val="none"/>
              </w:rPr>
              <w:t>（3）支持查看素材的图片、标题、概要内容等信息；</w:t>
            </w:r>
          </w:p>
          <w:p>
            <w:pPr>
              <w:textAlignment w:val="center"/>
              <w:rPr>
                <w:color w:val="auto"/>
                <w:sz w:val="21"/>
                <w:szCs w:val="21"/>
                <w:highlight w:val="none"/>
              </w:rPr>
            </w:pPr>
            <w:r>
              <w:rPr>
                <w:rFonts w:hint="eastAsia"/>
                <w:color w:val="auto"/>
                <w:sz w:val="21"/>
                <w:szCs w:val="21"/>
                <w:highlight w:val="none"/>
              </w:rPr>
              <w:t>（4）支持记录素材被查看次数，将所有用户的查看次数进行统合展示；</w:t>
            </w:r>
          </w:p>
          <w:p>
            <w:pPr>
              <w:textAlignment w:val="center"/>
              <w:rPr>
                <w:color w:val="auto"/>
                <w:sz w:val="21"/>
                <w:szCs w:val="21"/>
                <w:highlight w:val="none"/>
              </w:rPr>
            </w:pPr>
            <w:r>
              <w:rPr>
                <w:rFonts w:hint="eastAsia"/>
                <w:color w:val="auto"/>
                <w:sz w:val="21"/>
                <w:szCs w:val="21"/>
                <w:highlight w:val="none"/>
              </w:rPr>
              <w:t>（5）支持对优秀的素材进行“点赞”，也可以查看当前素材被点赞次数总和；</w:t>
            </w:r>
          </w:p>
          <w:p>
            <w:pPr>
              <w:textAlignment w:val="center"/>
              <w:rPr>
                <w:color w:val="auto"/>
                <w:sz w:val="21"/>
                <w:szCs w:val="21"/>
                <w:highlight w:val="none"/>
              </w:rPr>
            </w:pPr>
            <w:r>
              <w:rPr>
                <w:rFonts w:hint="eastAsia"/>
                <w:color w:val="auto"/>
                <w:sz w:val="21"/>
                <w:szCs w:val="21"/>
                <w:highlight w:val="none"/>
              </w:rPr>
              <w:t>（6）理论学习素材支持按照不同类别进行分类查阅；</w:t>
            </w:r>
          </w:p>
          <w:p>
            <w:pPr>
              <w:textAlignment w:val="center"/>
              <w:rPr>
                <w:color w:val="auto"/>
                <w:sz w:val="21"/>
                <w:szCs w:val="21"/>
                <w:highlight w:val="none"/>
              </w:rPr>
            </w:pPr>
            <w:r>
              <w:rPr>
                <w:rFonts w:hint="eastAsia"/>
                <w:color w:val="auto"/>
                <w:sz w:val="21"/>
                <w:szCs w:val="21"/>
                <w:highlight w:val="none"/>
              </w:rPr>
              <w:t>（7）不同类别之间又可以通过不同培训素材格式进行分类划分；</w:t>
            </w:r>
          </w:p>
          <w:p>
            <w:pPr>
              <w:textAlignment w:val="center"/>
              <w:rPr>
                <w:color w:val="auto"/>
                <w:sz w:val="21"/>
                <w:szCs w:val="21"/>
                <w:highlight w:val="none"/>
              </w:rPr>
            </w:pPr>
            <w:r>
              <w:rPr>
                <w:rFonts w:hint="eastAsia"/>
                <w:color w:val="auto"/>
                <w:sz w:val="21"/>
                <w:szCs w:val="21"/>
                <w:highlight w:val="none"/>
              </w:rPr>
              <w:t>（8）学习素材格式：学习素材支持视频、文字、文章、图文等格式。</w:t>
            </w:r>
          </w:p>
          <w:p>
            <w:pPr>
              <w:textAlignment w:val="center"/>
              <w:rPr>
                <w:color w:val="auto"/>
                <w:sz w:val="21"/>
                <w:szCs w:val="21"/>
                <w:highlight w:val="none"/>
              </w:rPr>
            </w:pPr>
            <w:r>
              <w:rPr>
                <w:rFonts w:hint="eastAsia"/>
                <w:color w:val="auto"/>
                <w:sz w:val="21"/>
                <w:szCs w:val="21"/>
                <w:highlight w:val="none"/>
              </w:rPr>
              <w:t>2.6专项培训功能：</w:t>
            </w:r>
          </w:p>
          <w:p>
            <w:pPr>
              <w:textAlignment w:val="center"/>
              <w:rPr>
                <w:color w:val="auto"/>
                <w:sz w:val="21"/>
                <w:szCs w:val="21"/>
                <w:highlight w:val="none"/>
              </w:rPr>
            </w:pPr>
            <w:r>
              <w:rPr>
                <w:rFonts w:hint="eastAsia"/>
                <w:color w:val="auto"/>
                <w:sz w:val="21"/>
                <w:szCs w:val="21"/>
                <w:highlight w:val="none"/>
              </w:rPr>
              <w:t>（1）支持通过组织树绑定列表内容进行过滤展示所有专项培训素材；</w:t>
            </w:r>
          </w:p>
          <w:p>
            <w:pPr>
              <w:textAlignment w:val="center"/>
              <w:rPr>
                <w:color w:val="auto"/>
                <w:sz w:val="21"/>
                <w:szCs w:val="21"/>
                <w:highlight w:val="none"/>
              </w:rPr>
            </w:pPr>
            <w:r>
              <w:rPr>
                <w:rFonts w:hint="eastAsia"/>
                <w:color w:val="auto"/>
                <w:sz w:val="21"/>
                <w:szCs w:val="21"/>
                <w:highlight w:val="none"/>
              </w:rPr>
              <w:t>（2）支持以最新的时间进行排序，将最新的培训素材置于列表前列；</w:t>
            </w:r>
          </w:p>
          <w:p>
            <w:pPr>
              <w:textAlignment w:val="center"/>
              <w:rPr>
                <w:color w:val="auto"/>
                <w:sz w:val="21"/>
                <w:szCs w:val="21"/>
                <w:highlight w:val="none"/>
              </w:rPr>
            </w:pPr>
            <w:r>
              <w:rPr>
                <w:rFonts w:hint="eastAsia"/>
                <w:color w:val="auto"/>
                <w:sz w:val="21"/>
                <w:szCs w:val="21"/>
                <w:highlight w:val="none"/>
              </w:rPr>
              <w:t>（3）支持查看素材的图片、名称、发布单位、宣发部门、发布时间等信息；</w:t>
            </w:r>
          </w:p>
          <w:p>
            <w:pPr>
              <w:textAlignment w:val="center"/>
              <w:rPr>
                <w:color w:val="auto"/>
                <w:sz w:val="21"/>
                <w:szCs w:val="21"/>
                <w:highlight w:val="none"/>
              </w:rPr>
            </w:pPr>
            <w:r>
              <w:rPr>
                <w:rFonts w:hint="eastAsia"/>
                <w:color w:val="auto"/>
                <w:sz w:val="21"/>
                <w:szCs w:val="21"/>
                <w:highlight w:val="none"/>
              </w:rPr>
              <w:t>（4）支持记录素材被查看次数，将所有用户的查看次数进行统合展示；</w:t>
            </w:r>
          </w:p>
          <w:p>
            <w:pPr>
              <w:textAlignment w:val="center"/>
              <w:rPr>
                <w:color w:val="auto"/>
                <w:sz w:val="21"/>
                <w:szCs w:val="21"/>
                <w:highlight w:val="none"/>
              </w:rPr>
            </w:pPr>
            <w:r>
              <w:rPr>
                <w:rFonts w:hint="eastAsia"/>
                <w:color w:val="auto"/>
                <w:sz w:val="21"/>
                <w:szCs w:val="21"/>
                <w:highlight w:val="none"/>
              </w:rPr>
              <w:t>（5）支持对优秀的素材进行“点赞”，也可以查看当前素材被点赞次数总和；</w:t>
            </w:r>
          </w:p>
          <w:p>
            <w:pPr>
              <w:textAlignment w:val="center"/>
              <w:rPr>
                <w:color w:val="auto"/>
                <w:sz w:val="21"/>
                <w:szCs w:val="21"/>
                <w:highlight w:val="none"/>
              </w:rPr>
            </w:pPr>
            <w:r>
              <w:rPr>
                <w:rFonts w:hint="eastAsia"/>
                <w:color w:val="auto"/>
                <w:sz w:val="21"/>
                <w:szCs w:val="21"/>
                <w:highlight w:val="none"/>
              </w:rPr>
              <w:t>（6）业务培训支持按照不同组织进行分类查阅；</w:t>
            </w:r>
          </w:p>
          <w:p>
            <w:pPr>
              <w:textAlignment w:val="center"/>
              <w:rPr>
                <w:color w:val="auto"/>
                <w:sz w:val="21"/>
                <w:szCs w:val="21"/>
                <w:highlight w:val="none"/>
              </w:rPr>
            </w:pPr>
            <w:r>
              <w:rPr>
                <w:rFonts w:hint="eastAsia"/>
                <w:color w:val="auto"/>
                <w:sz w:val="21"/>
                <w:szCs w:val="21"/>
                <w:highlight w:val="none"/>
              </w:rPr>
              <w:t>（7）学习素材格式：学习素材支持视频、文字、文章、图文等格式。</w:t>
            </w:r>
          </w:p>
          <w:p>
            <w:pPr>
              <w:textAlignment w:val="center"/>
              <w:rPr>
                <w:color w:val="auto"/>
                <w:sz w:val="21"/>
                <w:szCs w:val="21"/>
                <w:highlight w:val="none"/>
              </w:rPr>
            </w:pPr>
            <w:r>
              <w:rPr>
                <w:rFonts w:hint="eastAsia"/>
                <w:color w:val="auto"/>
                <w:sz w:val="21"/>
                <w:szCs w:val="21"/>
                <w:highlight w:val="none"/>
              </w:rPr>
              <w:t>2.7我的考评功能：</w:t>
            </w:r>
          </w:p>
          <w:p>
            <w:pPr>
              <w:textAlignment w:val="center"/>
              <w:rPr>
                <w:color w:val="auto"/>
                <w:sz w:val="21"/>
                <w:szCs w:val="21"/>
                <w:highlight w:val="none"/>
              </w:rPr>
            </w:pPr>
            <w:r>
              <w:rPr>
                <w:rFonts w:hint="eastAsia"/>
                <w:color w:val="auto"/>
                <w:sz w:val="21"/>
                <w:szCs w:val="21"/>
                <w:highlight w:val="none"/>
              </w:rPr>
              <w:t>（1）年度培训报告：结合后台大数据记录分析平台及智能数据算法将学习数据推送给用户并以图形化模式展示用户的学习总时长、学习进度、学习目标课程、学习天数、学完课程、已考试课程；</w:t>
            </w:r>
          </w:p>
          <w:p>
            <w:pPr>
              <w:textAlignment w:val="center"/>
              <w:rPr>
                <w:color w:val="auto"/>
                <w:sz w:val="21"/>
                <w:szCs w:val="21"/>
                <w:highlight w:val="none"/>
              </w:rPr>
            </w:pPr>
            <w:r>
              <w:rPr>
                <w:rFonts w:hint="eastAsia"/>
                <w:color w:val="auto"/>
                <w:sz w:val="21"/>
                <w:szCs w:val="21"/>
                <w:highlight w:val="none"/>
              </w:rPr>
              <w:t>（2）学习内容占比图：以图形化占比图展示不同培训版块的学习时长及总时长的占比；</w:t>
            </w:r>
          </w:p>
          <w:p>
            <w:pPr>
              <w:textAlignment w:val="center"/>
              <w:rPr>
                <w:color w:val="auto"/>
                <w:sz w:val="21"/>
                <w:szCs w:val="21"/>
                <w:highlight w:val="none"/>
              </w:rPr>
            </w:pPr>
            <w:r>
              <w:rPr>
                <w:rFonts w:hint="eastAsia"/>
                <w:color w:val="auto"/>
                <w:sz w:val="21"/>
                <w:szCs w:val="21"/>
                <w:highlight w:val="none"/>
              </w:rPr>
              <w:t>（3）学习时长分布图：以图形化统计图展示本周内每一天的学习总时长。</w:t>
            </w:r>
          </w:p>
          <w:p>
            <w:pPr>
              <w:textAlignment w:val="center"/>
              <w:rPr>
                <w:color w:val="auto"/>
                <w:sz w:val="21"/>
                <w:szCs w:val="21"/>
                <w:highlight w:val="none"/>
              </w:rPr>
            </w:pPr>
            <w:r>
              <w:rPr>
                <w:rFonts w:hint="eastAsia"/>
                <w:color w:val="auto"/>
                <w:sz w:val="21"/>
                <w:szCs w:val="21"/>
                <w:highlight w:val="none"/>
              </w:rPr>
              <w:t>2.8考试功能：</w:t>
            </w:r>
          </w:p>
          <w:p>
            <w:pPr>
              <w:textAlignment w:val="center"/>
              <w:rPr>
                <w:color w:val="auto"/>
                <w:sz w:val="21"/>
                <w:szCs w:val="21"/>
                <w:highlight w:val="none"/>
              </w:rPr>
            </w:pPr>
            <w:r>
              <w:rPr>
                <w:rFonts w:hint="eastAsia"/>
                <w:color w:val="auto"/>
                <w:sz w:val="21"/>
                <w:szCs w:val="21"/>
                <w:highlight w:val="none"/>
              </w:rPr>
              <w:t>（1）支持考试任务列表：以列表格式展示当前时间段内的待完成考试的任务；</w:t>
            </w:r>
          </w:p>
          <w:p>
            <w:pPr>
              <w:textAlignment w:val="center"/>
              <w:rPr>
                <w:color w:val="auto"/>
                <w:sz w:val="21"/>
                <w:szCs w:val="21"/>
                <w:highlight w:val="none"/>
              </w:rPr>
            </w:pPr>
            <w:r>
              <w:rPr>
                <w:rFonts w:hint="eastAsia"/>
                <w:color w:val="auto"/>
                <w:sz w:val="21"/>
                <w:szCs w:val="21"/>
                <w:highlight w:val="none"/>
              </w:rPr>
              <w:t>（2）支持在线考试：点击参与考试，实现用户的在线考试；</w:t>
            </w:r>
          </w:p>
          <w:p>
            <w:pPr>
              <w:textAlignment w:val="center"/>
              <w:rPr>
                <w:color w:val="auto"/>
                <w:sz w:val="21"/>
                <w:szCs w:val="21"/>
                <w:highlight w:val="none"/>
              </w:rPr>
            </w:pPr>
            <w:r>
              <w:rPr>
                <w:rFonts w:hint="eastAsia"/>
                <w:color w:val="auto"/>
                <w:sz w:val="21"/>
                <w:szCs w:val="21"/>
                <w:highlight w:val="none"/>
              </w:rPr>
              <w:t>（3）支持答题卡：通过答题卡形式展示对应的题目列表；</w:t>
            </w:r>
          </w:p>
          <w:p>
            <w:pPr>
              <w:textAlignment w:val="center"/>
              <w:rPr>
                <w:color w:val="auto"/>
                <w:sz w:val="21"/>
                <w:szCs w:val="21"/>
                <w:highlight w:val="none"/>
              </w:rPr>
            </w:pPr>
            <w:r>
              <w:rPr>
                <w:rFonts w:hint="eastAsia"/>
                <w:color w:val="auto"/>
                <w:sz w:val="21"/>
                <w:szCs w:val="21"/>
                <w:highlight w:val="none"/>
              </w:rPr>
              <w:t>（4）支持智能算法分析：考试完成提交试卷后，后端通过智能算法自动进行阅卷，可在第一时间内完成结果的反馈，包括正确率、用时、错题数、积分。</w:t>
            </w:r>
          </w:p>
          <w:p>
            <w:pPr>
              <w:textAlignment w:val="center"/>
              <w:rPr>
                <w:color w:val="auto"/>
                <w:sz w:val="21"/>
                <w:szCs w:val="21"/>
                <w:highlight w:val="none"/>
              </w:rPr>
            </w:pPr>
            <w:r>
              <w:rPr>
                <w:rFonts w:hint="eastAsia"/>
                <w:color w:val="auto"/>
                <w:sz w:val="21"/>
                <w:szCs w:val="21"/>
                <w:highlight w:val="none"/>
              </w:rPr>
              <w:t>2.9消息功能：</w:t>
            </w:r>
          </w:p>
          <w:p>
            <w:pPr>
              <w:textAlignment w:val="center"/>
              <w:rPr>
                <w:color w:val="auto"/>
                <w:sz w:val="21"/>
                <w:szCs w:val="21"/>
                <w:highlight w:val="none"/>
              </w:rPr>
            </w:pPr>
            <w:r>
              <w:rPr>
                <w:rFonts w:hint="eastAsia"/>
                <w:color w:val="auto"/>
                <w:sz w:val="21"/>
                <w:szCs w:val="21"/>
                <w:highlight w:val="none"/>
              </w:rPr>
              <w:t>（1）支持以列表格式展示所有的最新消息及历史消息；</w:t>
            </w:r>
          </w:p>
          <w:p>
            <w:pPr>
              <w:textAlignment w:val="center"/>
              <w:rPr>
                <w:color w:val="auto"/>
                <w:sz w:val="21"/>
                <w:szCs w:val="21"/>
                <w:highlight w:val="none"/>
              </w:rPr>
            </w:pPr>
            <w:r>
              <w:rPr>
                <w:rFonts w:hint="eastAsia"/>
                <w:color w:val="auto"/>
                <w:sz w:val="21"/>
                <w:szCs w:val="21"/>
                <w:highlight w:val="none"/>
              </w:rPr>
              <w:t>（2）支持以最新的时间进行排序，将最新的培训素材置于列表前；</w:t>
            </w:r>
          </w:p>
          <w:p>
            <w:pPr>
              <w:textAlignment w:val="center"/>
              <w:rPr>
                <w:color w:val="auto"/>
                <w:sz w:val="21"/>
                <w:szCs w:val="21"/>
                <w:highlight w:val="none"/>
              </w:rPr>
            </w:pPr>
            <w:r>
              <w:rPr>
                <w:rFonts w:hint="eastAsia"/>
                <w:color w:val="auto"/>
                <w:sz w:val="21"/>
                <w:szCs w:val="21"/>
                <w:highlight w:val="none"/>
              </w:rPr>
              <w:t>（3）支持查看消息的标题、概要内容、发布时间等信息；</w:t>
            </w:r>
          </w:p>
          <w:p>
            <w:pPr>
              <w:textAlignment w:val="center"/>
              <w:rPr>
                <w:color w:val="auto"/>
                <w:sz w:val="21"/>
                <w:szCs w:val="21"/>
                <w:highlight w:val="none"/>
              </w:rPr>
            </w:pPr>
            <w:r>
              <w:rPr>
                <w:rFonts w:hint="eastAsia"/>
                <w:color w:val="auto"/>
                <w:sz w:val="21"/>
                <w:szCs w:val="21"/>
                <w:highlight w:val="none"/>
              </w:rPr>
              <w:t>（4）支持统计过往的历史消息总数；</w:t>
            </w:r>
          </w:p>
          <w:p>
            <w:pPr>
              <w:textAlignment w:val="center"/>
              <w:rPr>
                <w:color w:val="auto"/>
                <w:sz w:val="21"/>
                <w:szCs w:val="21"/>
                <w:highlight w:val="none"/>
              </w:rPr>
            </w:pPr>
            <w:r>
              <w:rPr>
                <w:rFonts w:hint="eastAsia"/>
                <w:color w:val="auto"/>
                <w:sz w:val="21"/>
                <w:szCs w:val="21"/>
                <w:highlight w:val="none"/>
              </w:rPr>
              <w:t>（5）支持统计最新未读消息总数。</w:t>
            </w:r>
          </w:p>
        </w:tc>
        <w:tc>
          <w:tcPr>
            <w:tcW w:w="308"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1</w:t>
            </w:r>
          </w:p>
        </w:tc>
        <w:tc>
          <w:tcPr>
            <w:tcW w:w="358"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416" w:type="pct"/>
            <w:noWrap/>
            <w:vAlign w:val="center"/>
          </w:tcPr>
          <w:p>
            <w:pPr>
              <w:jc w:val="center"/>
              <w:textAlignment w:val="center"/>
              <w:rPr>
                <w:color w:val="auto"/>
                <w:sz w:val="21"/>
                <w:szCs w:val="21"/>
                <w:highlight w:val="none"/>
              </w:rPr>
            </w:pPr>
            <w:r>
              <w:rPr>
                <w:color w:val="auto"/>
                <w:sz w:val="21"/>
                <w:szCs w:val="21"/>
                <w:highlight w:val="none"/>
                <w:lang w:bidi="ar"/>
              </w:rPr>
              <w:t>3</w:t>
            </w:r>
          </w:p>
        </w:tc>
        <w:tc>
          <w:tcPr>
            <w:tcW w:w="464" w:type="pct"/>
            <w:vAlign w:val="center"/>
          </w:tcPr>
          <w:p>
            <w:pPr>
              <w:jc w:val="center"/>
              <w:textAlignment w:val="center"/>
              <w:rPr>
                <w:color w:val="auto"/>
                <w:sz w:val="21"/>
                <w:szCs w:val="21"/>
                <w:highlight w:val="none"/>
              </w:rPr>
            </w:pPr>
            <w:r>
              <w:rPr>
                <w:rFonts w:hint="eastAsia"/>
                <w:color w:val="auto"/>
                <w:sz w:val="21"/>
                <w:szCs w:val="21"/>
                <w:highlight w:val="none"/>
                <w:lang w:bidi="ar"/>
              </w:rPr>
              <w:t>流媒体处理软件</w:t>
            </w:r>
          </w:p>
        </w:tc>
        <w:tc>
          <w:tcPr>
            <w:tcW w:w="3454" w:type="pct"/>
            <w:vAlign w:val="center"/>
          </w:tcPr>
          <w:p>
            <w:pPr>
              <w:textAlignment w:val="center"/>
              <w:rPr>
                <w:color w:val="auto"/>
                <w:sz w:val="21"/>
                <w:szCs w:val="21"/>
                <w:highlight w:val="none"/>
              </w:rPr>
            </w:pPr>
            <w:r>
              <w:rPr>
                <w:rFonts w:hint="eastAsia"/>
                <w:color w:val="auto"/>
                <w:sz w:val="21"/>
                <w:szCs w:val="21"/>
                <w:highlight w:val="none"/>
              </w:rPr>
              <w:t>一.整体要求</w:t>
            </w:r>
          </w:p>
          <w:p>
            <w:pPr>
              <w:textAlignment w:val="center"/>
              <w:rPr>
                <w:color w:val="auto"/>
                <w:sz w:val="21"/>
                <w:szCs w:val="21"/>
                <w:highlight w:val="none"/>
              </w:rPr>
            </w:pPr>
            <w:r>
              <w:rPr>
                <w:rFonts w:hint="eastAsia"/>
                <w:color w:val="auto"/>
                <w:sz w:val="21"/>
                <w:szCs w:val="21"/>
                <w:highlight w:val="none"/>
              </w:rPr>
              <w:t>1.要求配套的录播流媒体处理软件在出厂时内置于高清录播主机中。</w:t>
            </w:r>
          </w:p>
          <w:p>
            <w:pPr>
              <w:textAlignment w:val="center"/>
              <w:rPr>
                <w:color w:val="auto"/>
                <w:sz w:val="21"/>
                <w:szCs w:val="21"/>
                <w:highlight w:val="none"/>
              </w:rPr>
            </w:pPr>
            <w:r>
              <w:rPr>
                <w:rFonts w:hint="eastAsia"/>
                <w:color w:val="auto"/>
                <w:sz w:val="21"/>
                <w:szCs w:val="21"/>
                <w:highlight w:val="none"/>
              </w:rPr>
              <w:t>2.软件架构：软件需采用B/S架构设计，使用主流浏览器通过网络即可访问软件后台进行管理应用。</w:t>
            </w:r>
          </w:p>
          <w:p>
            <w:pPr>
              <w:textAlignment w:val="center"/>
              <w:rPr>
                <w:color w:val="auto"/>
                <w:sz w:val="21"/>
                <w:szCs w:val="21"/>
                <w:highlight w:val="none"/>
              </w:rPr>
            </w:pPr>
            <w:r>
              <w:rPr>
                <w:rFonts w:hint="eastAsia"/>
                <w:color w:val="auto"/>
                <w:sz w:val="21"/>
                <w:szCs w:val="21"/>
                <w:highlight w:val="none"/>
              </w:rPr>
              <w:t>二.录播模块</w:t>
            </w:r>
          </w:p>
          <w:p>
            <w:pPr>
              <w:textAlignment w:val="center"/>
              <w:rPr>
                <w:color w:val="auto"/>
                <w:sz w:val="21"/>
                <w:szCs w:val="21"/>
                <w:highlight w:val="none"/>
              </w:rPr>
            </w:pPr>
            <w:r>
              <w:rPr>
                <w:rFonts w:hint="eastAsia"/>
                <w:color w:val="auto"/>
                <w:sz w:val="21"/>
                <w:szCs w:val="21"/>
                <w:highlight w:val="none"/>
              </w:rPr>
              <w:t>1.录制存储：要求在断网情况下也可以对本地教室进行视频录制，并将录制文件保存在录播主机的内置硬盘中。并要求支持1080P高清分辨率录制，采用MP4视频格式封装。</w:t>
            </w:r>
          </w:p>
          <w:p>
            <w:pPr>
              <w:textAlignment w:val="center"/>
              <w:rPr>
                <w:color w:val="auto"/>
                <w:sz w:val="21"/>
                <w:szCs w:val="21"/>
                <w:highlight w:val="none"/>
              </w:rPr>
            </w:pPr>
            <w:r>
              <w:rPr>
                <w:rFonts w:hint="eastAsia"/>
                <w:color w:val="auto"/>
                <w:sz w:val="21"/>
                <w:szCs w:val="21"/>
                <w:highlight w:val="none"/>
              </w:rPr>
              <w:t>2.录制模式：支持电影模式、资源模式等录制模式。电影模式下实现多路信号的复合成一路画面进行录制；资源模式下要求摄像机画面、电脑画面均可独立录制封装。</w:t>
            </w:r>
          </w:p>
          <w:p>
            <w:pPr>
              <w:textAlignment w:val="center"/>
              <w:rPr>
                <w:color w:val="auto"/>
                <w:sz w:val="21"/>
                <w:szCs w:val="21"/>
                <w:highlight w:val="none"/>
              </w:rPr>
            </w:pPr>
            <w:r>
              <w:rPr>
                <w:rFonts w:hint="eastAsia"/>
                <w:color w:val="auto"/>
                <w:sz w:val="21"/>
                <w:szCs w:val="21"/>
                <w:highlight w:val="none"/>
              </w:rPr>
              <w:t>3.高低码流录制：要求支持高低双码流同步录制，并要求支持自定义录制分辨率、码流。</w:t>
            </w:r>
          </w:p>
          <w:p>
            <w:pPr>
              <w:textAlignment w:val="center"/>
              <w:rPr>
                <w:color w:val="auto"/>
                <w:sz w:val="21"/>
                <w:szCs w:val="21"/>
                <w:highlight w:val="none"/>
              </w:rPr>
            </w:pPr>
            <w:r>
              <w:rPr>
                <w:rFonts w:hint="eastAsia"/>
                <w:color w:val="auto"/>
                <w:sz w:val="21"/>
                <w:szCs w:val="21"/>
                <w:highlight w:val="none"/>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p>
          <w:p>
            <w:pPr>
              <w:textAlignment w:val="center"/>
              <w:rPr>
                <w:color w:val="auto"/>
                <w:sz w:val="21"/>
                <w:szCs w:val="21"/>
                <w:highlight w:val="none"/>
              </w:rPr>
            </w:pPr>
            <w:r>
              <w:rPr>
                <w:rFonts w:hint="eastAsia"/>
                <w:color w:val="auto"/>
                <w:sz w:val="21"/>
                <w:szCs w:val="21"/>
                <w:highlight w:val="none"/>
              </w:rPr>
              <w:t>5.同步录制：要求支持U盘等外设设备接入主机后，实现本机与U盘同步录制保存的功能。主机正常录制的同时，另存为一份文件保存到U盘中。</w:t>
            </w:r>
          </w:p>
          <w:p>
            <w:pPr>
              <w:textAlignment w:val="center"/>
              <w:rPr>
                <w:color w:val="auto"/>
                <w:sz w:val="21"/>
                <w:szCs w:val="21"/>
                <w:highlight w:val="none"/>
              </w:rPr>
            </w:pPr>
            <w:r>
              <w:rPr>
                <w:rFonts w:hint="eastAsia"/>
                <w:color w:val="auto"/>
                <w:sz w:val="21"/>
                <w:szCs w:val="21"/>
                <w:highlight w:val="none"/>
              </w:rPr>
              <w:t>6.电子云镜：支持电子云镜技术，搭配电子云镜摄像机，实现单镜头拍摄生成全景和特写两组镜头画面并均满足1080P高清视频效果。</w:t>
            </w:r>
          </w:p>
          <w:p>
            <w:pPr>
              <w:textAlignment w:val="center"/>
              <w:rPr>
                <w:color w:val="auto"/>
                <w:sz w:val="21"/>
                <w:szCs w:val="21"/>
                <w:highlight w:val="none"/>
              </w:rPr>
            </w:pPr>
            <w:r>
              <w:rPr>
                <w:rFonts w:hint="eastAsia"/>
                <w:color w:val="auto"/>
                <w:sz w:val="21"/>
                <w:szCs w:val="21"/>
                <w:highlight w:val="none"/>
              </w:rPr>
              <w:t>7.云台控制：支持EPTZ电子云台控制技术，实现对电子云镜摄像机的特写画面进行电子云台控制，包括画面上下左右移动、放大缩小变焦等操作。EPTZ电子云台控制功能应具有鼠标快速定位功能，通过鼠标点击快速居中画面区域。</w:t>
            </w:r>
          </w:p>
          <w:p>
            <w:pPr>
              <w:textAlignment w:val="center"/>
              <w:rPr>
                <w:color w:val="auto"/>
                <w:sz w:val="21"/>
                <w:szCs w:val="21"/>
                <w:highlight w:val="none"/>
              </w:rPr>
            </w:pPr>
            <w:r>
              <w:rPr>
                <w:rFonts w:hint="eastAsia"/>
                <w:color w:val="auto"/>
                <w:sz w:val="21"/>
                <w:szCs w:val="21"/>
                <w:highlight w:val="none"/>
              </w:rPr>
              <w:t>8.录制跟踪：要求内置录制画面跟踪功能，无需任何辅助装置，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p>
          <w:p>
            <w:pPr>
              <w:textAlignment w:val="center"/>
              <w:rPr>
                <w:color w:val="auto"/>
                <w:sz w:val="21"/>
                <w:szCs w:val="21"/>
                <w:highlight w:val="none"/>
              </w:rPr>
            </w:pPr>
            <w:r>
              <w:rPr>
                <w:rFonts w:hint="eastAsia"/>
                <w:color w:val="auto"/>
                <w:sz w:val="21"/>
                <w:szCs w:val="21"/>
                <w:highlight w:val="none"/>
              </w:rPr>
              <w:t>9.跟踪屏蔽：支持设置跟踪屏蔽区域，如主动屏蔽掉教师观摩区、窗户窗帘、教室门口、大屏液晶电视等易干扰跟踪效果的地方，所屏蔽的地方系统将不对其进行图像分析跟踪运算，以避免这些地方干扰整体的跟踪效果。</w:t>
            </w:r>
          </w:p>
          <w:p>
            <w:pPr>
              <w:textAlignment w:val="center"/>
              <w:rPr>
                <w:color w:val="auto"/>
                <w:sz w:val="21"/>
                <w:szCs w:val="21"/>
                <w:highlight w:val="none"/>
              </w:rPr>
            </w:pPr>
            <w:r>
              <w:rPr>
                <w:rFonts w:hint="eastAsia"/>
                <w:color w:val="auto"/>
                <w:sz w:val="21"/>
                <w:szCs w:val="21"/>
                <w:highlight w:val="none"/>
              </w:rPr>
              <w:t>10.录制控制：要求支持录制、暂停、结束等基本功能操作，并支持通过外接控制设备以及网页web登录控制等方式进行录制控制。</w:t>
            </w:r>
          </w:p>
          <w:p>
            <w:pPr>
              <w:textAlignment w:val="center"/>
              <w:rPr>
                <w:color w:val="auto"/>
                <w:sz w:val="21"/>
                <w:szCs w:val="21"/>
                <w:highlight w:val="none"/>
              </w:rPr>
            </w:pPr>
            <w:r>
              <w:rPr>
                <w:rFonts w:hint="eastAsia"/>
                <w:color w:val="auto"/>
                <w:sz w:val="21"/>
                <w:szCs w:val="21"/>
                <w:highlight w:val="none"/>
              </w:rPr>
              <w:t>11.音频处理：要求内置音频处理模块，支持EQ均衡、噪声抑制等音频处理功能。</w:t>
            </w:r>
          </w:p>
          <w:p>
            <w:pPr>
              <w:textAlignment w:val="center"/>
              <w:rPr>
                <w:color w:val="auto"/>
                <w:sz w:val="21"/>
                <w:szCs w:val="21"/>
                <w:highlight w:val="none"/>
              </w:rPr>
            </w:pPr>
            <w:r>
              <w:rPr>
                <w:rFonts w:hint="eastAsia"/>
                <w:color w:val="auto"/>
                <w:sz w:val="21"/>
                <w:szCs w:val="21"/>
                <w:highlight w:val="none"/>
              </w:rPr>
              <w:t>三.导播模块</w:t>
            </w:r>
          </w:p>
          <w:p>
            <w:pPr>
              <w:textAlignment w:val="center"/>
              <w:rPr>
                <w:color w:val="auto"/>
                <w:sz w:val="21"/>
                <w:szCs w:val="21"/>
                <w:highlight w:val="none"/>
              </w:rPr>
            </w:pPr>
            <w:r>
              <w:rPr>
                <w:rFonts w:hint="eastAsia"/>
                <w:color w:val="auto"/>
                <w:sz w:val="21"/>
                <w:szCs w:val="21"/>
                <w:highlight w:val="none"/>
              </w:rPr>
              <w:t>1.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p>
          <w:p>
            <w:pPr>
              <w:textAlignment w:val="center"/>
              <w:rPr>
                <w:color w:val="auto"/>
                <w:sz w:val="21"/>
                <w:szCs w:val="21"/>
                <w:highlight w:val="none"/>
              </w:rPr>
            </w:pPr>
            <w:r>
              <w:rPr>
                <w:rFonts w:hint="eastAsia"/>
                <w:color w:val="auto"/>
                <w:sz w:val="21"/>
                <w:szCs w:val="21"/>
                <w:highlight w:val="none"/>
              </w:rPr>
              <w:t>2.导播模式：支持全自动、半自动、手动三种导播模式，并支持录制过程中任意切换导播模式。</w:t>
            </w:r>
          </w:p>
          <w:p>
            <w:pPr>
              <w:textAlignment w:val="center"/>
              <w:rPr>
                <w:color w:val="auto"/>
                <w:sz w:val="21"/>
                <w:szCs w:val="21"/>
                <w:highlight w:val="none"/>
              </w:rPr>
            </w:pPr>
            <w:r>
              <w:rPr>
                <w:rFonts w:hint="eastAsia"/>
                <w:color w:val="auto"/>
                <w:sz w:val="21"/>
                <w:szCs w:val="21"/>
                <w:highlight w:val="none"/>
              </w:rPr>
              <w:t>3.导播预览：要求导播界面可实现接入画面的导播预览，预览画面需包括教师特写、教师全景、学生全景、学生特写、电脑画面等。并支持点击预览画面可自由切换录制画面进行录制。</w:t>
            </w:r>
          </w:p>
          <w:p>
            <w:pPr>
              <w:textAlignment w:val="center"/>
              <w:rPr>
                <w:color w:val="auto"/>
                <w:sz w:val="21"/>
                <w:szCs w:val="21"/>
                <w:highlight w:val="none"/>
              </w:rPr>
            </w:pPr>
            <w:r>
              <w:rPr>
                <w:rFonts w:hint="eastAsia"/>
                <w:color w:val="auto"/>
                <w:sz w:val="21"/>
                <w:szCs w:val="21"/>
                <w:highlight w:val="none"/>
              </w:rPr>
              <w:t>4.画面布局：提供双分屏、三分屏、画中画等录制布局，并支持自定义布局方式，支持多个视频图层自由叠加组合，自定义布局时可随意拖拉画面窗口。</w:t>
            </w:r>
          </w:p>
          <w:p>
            <w:pPr>
              <w:textAlignment w:val="center"/>
              <w:rPr>
                <w:color w:val="auto"/>
                <w:sz w:val="21"/>
                <w:szCs w:val="21"/>
                <w:highlight w:val="none"/>
              </w:rPr>
            </w:pPr>
            <w:r>
              <w:rPr>
                <w:rFonts w:hint="eastAsia"/>
                <w:color w:val="auto"/>
                <w:sz w:val="21"/>
                <w:szCs w:val="21"/>
                <w:highlight w:val="none"/>
              </w:rPr>
              <w:t>5.导播跟踪：要求支持自动、半自动、手动三种导播模式。</w:t>
            </w:r>
          </w:p>
          <w:p>
            <w:pPr>
              <w:textAlignment w:val="center"/>
              <w:rPr>
                <w:color w:val="auto"/>
                <w:sz w:val="21"/>
                <w:szCs w:val="21"/>
                <w:highlight w:val="none"/>
              </w:rPr>
            </w:pPr>
            <w:r>
              <w:rPr>
                <w:rFonts w:hint="eastAsia"/>
                <w:color w:val="auto"/>
                <w:sz w:val="21"/>
                <w:szCs w:val="21"/>
                <w:highlight w:val="none"/>
              </w:rPr>
              <w:t>6.摄像机预置位：要求支持8个摄像机电子云台预置位设置，导播过程中可便捷调取摄像机预设位置的画面。</w:t>
            </w:r>
          </w:p>
          <w:p>
            <w:pPr>
              <w:textAlignment w:val="center"/>
              <w:rPr>
                <w:color w:val="auto"/>
                <w:sz w:val="21"/>
                <w:szCs w:val="21"/>
                <w:highlight w:val="none"/>
              </w:rPr>
            </w:pPr>
            <w:r>
              <w:rPr>
                <w:rFonts w:hint="eastAsia"/>
                <w:color w:val="auto"/>
                <w:sz w:val="21"/>
                <w:szCs w:val="21"/>
                <w:highlight w:val="none"/>
              </w:rPr>
              <w:t>7.字幕台标：要求录制模式下支持Logo台标、字幕设置，可自主上传Logo图标、编辑字幕内容。</w:t>
            </w:r>
          </w:p>
          <w:p>
            <w:pPr>
              <w:textAlignment w:val="center"/>
              <w:rPr>
                <w:color w:val="auto"/>
                <w:sz w:val="21"/>
                <w:szCs w:val="21"/>
                <w:highlight w:val="none"/>
              </w:rPr>
            </w:pPr>
            <w:r>
              <w:rPr>
                <w:rFonts w:hint="eastAsia"/>
                <w:color w:val="auto"/>
                <w:sz w:val="21"/>
                <w:szCs w:val="21"/>
                <w:highlight w:val="none"/>
              </w:rPr>
              <w:t>8.音量控制：要求可通过导播界面进行音量控制，调整相关输入输出音量大小。</w:t>
            </w:r>
          </w:p>
          <w:p>
            <w:pPr>
              <w:textAlignment w:val="center"/>
              <w:rPr>
                <w:color w:val="auto"/>
                <w:sz w:val="21"/>
                <w:szCs w:val="21"/>
                <w:highlight w:val="none"/>
              </w:rPr>
            </w:pPr>
            <w:r>
              <w:rPr>
                <w:rFonts w:hint="eastAsia"/>
                <w:color w:val="auto"/>
                <w:sz w:val="21"/>
                <w:szCs w:val="21"/>
                <w:highlight w:val="none"/>
              </w:rPr>
              <w:t>四.直播模块</w:t>
            </w:r>
          </w:p>
          <w:p>
            <w:pPr>
              <w:textAlignment w:val="center"/>
              <w:rPr>
                <w:color w:val="auto"/>
                <w:sz w:val="21"/>
                <w:szCs w:val="21"/>
                <w:highlight w:val="none"/>
              </w:rPr>
            </w:pPr>
            <w:r>
              <w:rPr>
                <w:rFonts w:hint="eastAsia"/>
                <w:color w:val="auto"/>
                <w:sz w:val="21"/>
                <w:szCs w:val="21"/>
                <w:highlight w:val="none"/>
              </w:rPr>
              <w:t>1.多流直播：要求支持RTMP和RTSP视频传输协议，并要求支持不少于3路RTMP同步推流直播，并可自定义选择主码流或子码流进行推流直播。</w:t>
            </w:r>
          </w:p>
          <w:p>
            <w:pPr>
              <w:textAlignment w:val="center"/>
              <w:rPr>
                <w:color w:val="auto"/>
                <w:sz w:val="21"/>
                <w:szCs w:val="21"/>
                <w:highlight w:val="none"/>
              </w:rPr>
            </w:pPr>
            <w:r>
              <w:rPr>
                <w:rFonts w:hint="eastAsia"/>
                <w:color w:val="auto"/>
                <w:sz w:val="21"/>
                <w:szCs w:val="21"/>
                <w:highlight w:val="none"/>
              </w:rPr>
              <w:t>2.直播码流：支持自定义直播分辨率和码率，最高支持1080P@30fps，以适应不同网络环境下保持直播的流畅性。</w:t>
            </w:r>
          </w:p>
          <w:p>
            <w:pPr>
              <w:textAlignment w:val="center"/>
              <w:rPr>
                <w:color w:val="auto"/>
                <w:sz w:val="21"/>
                <w:szCs w:val="21"/>
                <w:highlight w:val="none"/>
              </w:rPr>
            </w:pPr>
            <w:r>
              <w:rPr>
                <w:rFonts w:hint="eastAsia"/>
                <w:color w:val="auto"/>
                <w:sz w:val="21"/>
                <w:szCs w:val="21"/>
                <w:highlight w:val="none"/>
              </w:rPr>
              <w:t>3.直播模式：要求支持RTMP直播、TS直播、集控推流直播等不少于3种不同直播模式，以适应不同场景直播需求。</w:t>
            </w:r>
          </w:p>
          <w:p>
            <w:pPr>
              <w:textAlignment w:val="center"/>
              <w:rPr>
                <w:color w:val="auto"/>
                <w:sz w:val="21"/>
                <w:szCs w:val="21"/>
                <w:highlight w:val="none"/>
              </w:rPr>
            </w:pPr>
            <w:r>
              <w:rPr>
                <w:rFonts w:hint="eastAsia"/>
                <w:color w:val="auto"/>
                <w:sz w:val="21"/>
                <w:szCs w:val="21"/>
                <w:highlight w:val="none"/>
              </w:rPr>
              <w:t>五.互动模块</w:t>
            </w:r>
          </w:p>
          <w:p>
            <w:pPr>
              <w:textAlignment w:val="center"/>
              <w:rPr>
                <w:color w:val="auto"/>
                <w:sz w:val="21"/>
                <w:szCs w:val="21"/>
                <w:highlight w:val="none"/>
              </w:rPr>
            </w:pPr>
            <w:r>
              <w:rPr>
                <w:rFonts w:hint="eastAsia"/>
                <w:color w:val="auto"/>
                <w:sz w:val="21"/>
                <w:szCs w:val="21"/>
                <w:highlight w:val="none"/>
              </w:rPr>
              <w:t>1.互动协议：支持H.323、SIP标准视音频互动协议，便捷进行远程互动教学应用。</w:t>
            </w:r>
          </w:p>
          <w:p>
            <w:pPr>
              <w:textAlignment w:val="center"/>
              <w:rPr>
                <w:color w:val="auto"/>
                <w:sz w:val="21"/>
                <w:szCs w:val="21"/>
                <w:highlight w:val="none"/>
              </w:rPr>
            </w:pPr>
            <w:r>
              <w:rPr>
                <w:rFonts w:hint="eastAsia"/>
                <w:color w:val="auto"/>
                <w:sz w:val="21"/>
                <w:szCs w:val="21"/>
                <w:highlight w:val="none"/>
              </w:rPr>
              <w:t>2.互动要求：要求内置互动模块，无需额外部署MCU类设备即可支持“1+3”的互动授课模式，实现专递课堂教学应用。同时也需支持会议互动模式，创建或加入大规模视音频实时互动。</w:t>
            </w:r>
          </w:p>
          <w:p>
            <w:pPr>
              <w:textAlignment w:val="center"/>
              <w:rPr>
                <w:color w:val="auto"/>
                <w:sz w:val="21"/>
                <w:szCs w:val="21"/>
                <w:highlight w:val="none"/>
              </w:rPr>
            </w:pPr>
            <w:r>
              <w:rPr>
                <w:rFonts w:hint="eastAsia"/>
                <w:color w:val="auto"/>
                <w:sz w:val="21"/>
                <w:szCs w:val="21"/>
                <w:highlight w:val="none"/>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textAlignment w:val="center"/>
              <w:rPr>
                <w:color w:val="auto"/>
                <w:sz w:val="21"/>
                <w:szCs w:val="21"/>
                <w:highlight w:val="none"/>
              </w:rPr>
            </w:pPr>
            <w:r>
              <w:rPr>
                <w:rFonts w:hint="eastAsia"/>
                <w:color w:val="auto"/>
                <w:sz w:val="21"/>
                <w:szCs w:val="21"/>
                <w:highlight w:val="none"/>
              </w:rPr>
              <w:t>4.互动通讯录：支持对接获取互动云系统的通讯录数据，数据内容包括所有已在互动云系统注册的录播账号、录播昵称。支持通过通讯录选择互动对象直接呼叫，或手动输入录播账号进行呼叫，并提供导入通讯录功能。</w:t>
            </w:r>
          </w:p>
          <w:p>
            <w:pPr>
              <w:textAlignment w:val="center"/>
              <w:rPr>
                <w:color w:val="auto"/>
                <w:sz w:val="21"/>
                <w:szCs w:val="21"/>
                <w:highlight w:val="none"/>
              </w:rPr>
            </w:pPr>
            <w:r>
              <w:rPr>
                <w:rFonts w:hint="eastAsia"/>
                <w:color w:val="auto"/>
                <w:sz w:val="21"/>
                <w:szCs w:val="21"/>
                <w:highlight w:val="none"/>
              </w:rPr>
              <w:t>5.发言权限控制：通过录播主机的网络导播界面，需支持主讲端在互动过程中对其余互动参与者的发言权限进行控制，支持单人禁言/开启以及全场禁言/开启的控制方式。</w:t>
            </w:r>
          </w:p>
          <w:p>
            <w:pPr>
              <w:textAlignment w:val="center"/>
              <w:rPr>
                <w:color w:val="auto"/>
                <w:sz w:val="21"/>
                <w:szCs w:val="21"/>
                <w:highlight w:val="none"/>
              </w:rPr>
            </w:pPr>
            <w:r>
              <w:rPr>
                <w:rFonts w:hint="eastAsia"/>
                <w:color w:val="auto"/>
                <w:sz w:val="21"/>
                <w:szCs w:val="21"/>
                <w:highlight w:val="none"/>
              </w:rPr>
              <w:t>6.互动画质：要求录播主机在双向互动过程中，可实现1080P@30FPS画质，并支持网络自适应功能。</w:t>
            </w:r>
          </w:p>
          <w:p>
            <w:pPr>
              <w:textAlignment w:val="center"/>
              <w:rPr>
                <w:color w:val="auto"/>
                <w:sz w:val="21"/>
                <w:szCs w:val="21"/>
                <w:highlight w:val="none"/>
              </w:rPr>
            </w:pPr>
            <w:r>
              <w:rPr>
                <w:rFonts w:hint="eastAsia"/>
                <w:color w:val="auto"/>
                <w:sz w:val="21"/>
                <w:szCs w:val="21"/>
                <w:highlight w:val="none"/>
              </w:rPr>
              <w:t>7.互动网络检测：要求录播主机支持网络检测功能，测试录播主机与互动服务器之间的网络通讯情况，包括上下行丢包率数据、带宽数据。互动画面中可叠加显示各互动点的视频码流和丢包率。</w:t>
            </w:r>
          </w:p>
          <w:p>
            <w:pPr>
              <w:textAlignment w:val="center"/>
              <w:rPr>
                <w:color w:val="auto"/>
                <w:sz w:val="21"/>
                <w:szCs w:val="21"/>
                <w:highlight w:val="none"/>
              </w:rPr>
            </w:pPr>
            <w:r>
              <w:rPr>
                <w:rFonts w:hint="eastAsia"/>
                <w:color w:val="auto"/>
                <w:sz w:val="21"/>
                <w:szCs w:val="21"/>
                <w:highlight w:val="none"/>
              </w:rPr>
              <w:t>六.管理模块</w:t>
            </w:r>
          </w:p>
          <w:p>
            <w:pPr>
              <w:textAlignment w:val="center"/>
              <w:rPr>
                <w:color w:val="auto"/>
                <w:sz w:val="21"/>
                <w:szCs w:val="21"/>
                <w:highlight w:val="none"/>
              </w:rPr>
            </w:pPr>
            <w:r>
              <w:rPr>
                <w:rFonts w:hint="eastAsia"/>
                <w:color w:val="auto"/>
                <w:sz w:val="21"/>
                <w:szCs w:val="21"/>
                <w:highlight w:val="none"/>
              </w:rPr>
              <w:t>1.录像管理：支持对录制视频按标题、主持人、时间、时长进行排序，便于快速检索所需视频。支持对录像文件进行回放和下载</w:t>
            </w:r>
          </w:p>
          <w:p>
            <w:pPr>
              <w:textAlignment w:val="center"/>
              <w:rPr>
                <w:color w:val="auto"/>
                <w:sz w:val="21"/>
                <w:szCs w:val="21"/>
                <w:highlight w:val="none"/>
              </w:rPr>
            </w:pPr>
            <w:r>
              <w:rPr>
                <w:rFonts w:hint="eastAsia"/>
                <w:color w:val="auto"/>
                <w:sz w:val="21"/>
                <w:szCs w:val="21"/>
                <w:highlight w:val="none"/>
              </w:rPr>
              <w:t>2.视频修复：支持硬盘格式化功能，支持对设备异常断电、宕机造成的损坏视频文件进行修复。</w:t>
            </w:r>
          </w:p>
          <w:p>
            <w:pPr>
              <w:textAlignment w:val="center"/>
              <w:rPr>
                <w:color w:val="auto"/>
                <w:sz w:val="21"/>
                <w:szCs w:val="21"/>
                <w:highlight w:val="none"/>
              </w:rPr>
            </w:pPr>
            <w:r>
              <w:rPr>
                <w:rFonts w:hint="eastAsia"/>
                <w:color w:val="auto"/>
                <w:sz w:val="21"/>
                <w:szCs w:val="21"/>
                <w:highlight w:val="none"/>
              </w:rPr>
              <w:t>3.版本切换：支持中英双语版本切换，适合不同用户的应用需求。要求通过网络导播界面即可便捷切换，无需进行更改授权、系统升级等复杂操作。</w:t>
            </w:r>
          </w:p>
          <w:p>
            <w:pPr>
              <w:textAlignment w:val="center"/>
              <w:rPr>
                <w:color w:val="auto"/>
                <w:sz w:val="21"/>
                <w:szCs w:val="21"/>
                <w:highlight w:val="none"/>
              </w:rPr>
            </w:pPr>
            <w:r>
              <w:rPr>
                <w:rFonts w:hint="eastAsia"/>
                <w:color w:val="auto"/>
                <w:sz w:val="21"/>
                <w:szCs w:val="21"/>
                <w:highlight w:val="none"/>
              </w:rPr>
              <w:t>4.面板管控：支持接入控制面板，对录播设备进行唤醒、录制管理。</w:t>
            </w:r>
          </w:p>
        </w:tc>
        <w:tc>
          <w:tcPr>
            <w:tcW w:w="308" w:type="pct"/>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358" w:type="pct"/>
            <w:vAlign w:val="center"/>
          </w:tcPr>
          <w:p>
            <w:pPr>
              <w:jc w:val="center"/>
              <w:textAlignment w:val="center"/>
              <w:rPr>
                <w:color w:val="auto"/>
                <w:sz w:val="21"/>
                <w:szCs w:val="21"/>
                <w:highlight w:val="none"/>
              </w:rPr>
            </w:pPr>
            <w:r>
              <w:rPr>
                <w:rFonts w:hint="eastAsia"/>
                <w:color w:val="auto"/>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416" w:type="pct"/>
            <w:vAlign w:val="center"/>
          </w:tcPr>
          <w:p>
            <w:pPr>
              <w:jc w:val="center"/>
              <w:textAlignment w:val="center"/>
              <w:rPr>
                <w:color w:val="auto"/>
                <w:sz w:val="21"/>
                <w:szCs w:val="21"/>
                <w:highlight w:val="none"/>
              </w:rPr>
            </w:pPr>
            <w:r>
              <w:rPr>
                <w:color w:val="auto"/>
                <w:sz w:val="21"/>
                <w:szCs w:val="21"/>
                <w:highlight w:val="none"/>
                <w:lang w:bidi="ar"/>
              </w:rPr>
              <w:t>4</w:t>
            </w:r>
          </w:p>
        </w:tc>
        <w:tc>
          <w:tcPr>
            <w:tcW w:w="464" w:type="pct"/>
            <w:vAlign w:val="center"/>
          </w:tcPr>
          <w:p>
            <w:pPr>
              <w:jc w:val="center"/>
              <w:textAlignment w:val="center"/>
              <w:rPr>
                <w:color w:val="auto"/>
                <w:sz w:val="21"/>
                <w:szCs w:val="21"/>
                <w:highlight w:val="none"/>
              </w:rPr>
            </w:pPr>
            <w:r>
              <w:rPr>
                <w:rFonts w:hint="eastAsia"/>
                <w:color w:val="auto"/>
                <w:sz w:val="21"/>
                <w:szCs w:val="21"/>
                <w:highlight w:val="none"/>
              </w:rPr>
              <w:t>高清摄像机（含摄像机管理软件）</w:t>
            </w:r>
          </w:p>
        </w:tc>
        <w:tc>
          <w:tcPr>
            <w:tcW w:w="3454" w:type="pct"/>
            <w:vAlign w:val="center"/>
          </w:tcPr>
          <w:p>
            <w:pPr>
              <w:textAlignment w:val="center"/>
              <w:rPr>
                <w:color w:val="auto"/>
                <w:sz w:val="21"/>
                <w:szCs w:val="21"/>
                <w:highlight w:val="none"/>
              </w:rPr>
            </w:pPr>
            <w:r>
              <w:rPr>
                <w:rFonts w:hint="eastAsia"/>
                <w:color w:val="auto"/>
                <w:sz w:val="21"/>
                <w:szCs w:val="21"/>
                <w:highlight w:val="none"/>
              </w:rPr>
              <w:t>1.传感器类型：CMOS、1/2.5英寸</w:t>
            </w:r>
          </w:p>
          <w:p>
            <w:pPr>
              <w:textAlignment w:val="center"/>
              <w:rPr>
                <w:color w:val="auto"/>
                <w:sz w:val="21"/>
                <w:szCs w:val="21"/>
                <w:highlight w:val="none"/>
              </w:rPr>
            </w:pPr>
            <w:r>
              <w:rPr>
                <w:rFonts w:hint="eastAsia"/>
                <w:color w:val="auto"/>
                <w:sz w:val="21"/>
                <w:szCs w:val="21"/>
                <w:highlight w:val="none"/>
              </w:rPr>
              <w:t>2.采用逐行扫描模式，有效像素不低于1130万。</w:t>
            </w:r>
          </w:p>
          <w:p>
            <w:pPr>
              <w:textAlignment w:val="center"/>
              <w:rPr>
                <w:color w:val="auto"/>
                <w:sz w:val="21"/>
                <w:szCs w:val="21"/>
                <w:highlight w:val="none"/>
              </w:rPr>
            </w:pPr>
            <w:r>
              <w:rPr>
                <w:rFonts w:hint="eastAsia"/>
                <w:color w:val="auto"/>
                <w:sz w:val="21"/>
                <w:szCs w:val="21"/>
                <w:highlight w:val="none"/>
              </w:rPr>
              <w:t>3.采用了2D和基于运动估计的3D降噪算法</w:t>
            </w:r>
          </w:p>
          <w:p>
            <w:pPr>
              <w:textAlignment w:val="center"/>
              <w:rPr>
                <w:color w:val="auto"/>
                <w:sz w:val="21"/>
                <w:szCs w:val="21"/>
                <w:highlight w:val="none"/>
              </w:rPr>
            </w:pPr>
            <w:r>
              <w:rPr>
                <w:rFonts w:hint="eastAsia"/>
                <w:color w:val="auto"/>
                <w:sz w:val="21"/>
                <w:szCs w:val="21"/>
                <w:highlight w:val="none"/>
              </w:rPr>
              <w:t>4.最大水平视场角49°，最大垂直视场角28.2°</w:t>
            </w:r>
          </w:p>
          <w:p>
            <w:pPr>
              <w:textAlignment w:val="center"/>
              <w:rPr>
                <w:color w:val="auto"/>
                <w:sz w:val="21"/>
                <w:szCs w:val="21"/>
                <w:highlight w:val="none"/>
              </w:rPr>
            </w:pPr>
            <w:r>
              <w:rPr>
                <w:rFonts w:hint="eastAsia"/>
                <w:color w:val="auto"/>
                <w:sz w:val="21"/>
                <w:szCs w:val="21"/>
                <w:highlight w:val="none"/>
              </w:rPr>
              <w:t>5.网络接口：RJ45接口≥1，10/100/1000M自适应</w:t>
            </w:r>
          </w:p>
          <w:p>
            <w:pPr>
              <w:textAlignment w:val="center"/>
              <w:rPr>
                <w:color w:val="auto"/>
                <w:sz w:val="21"/>
                <w:szCs w:val="21"/>
                <w:highlight w:val="none"/>
              </w:rPr>
            </w:pPr>
            <w:r>
              <w:rPr>
                <w:rFonts w:hint="eastAsia"/>
                <w:color w:val="auto"/>
                <w:sz w:val="21"/>
                <w:szCs w:val="21"/>
                <w:highlight w:val="none"/>
              </w:rPr>
              <w:t>6.视频接口：3G-SDI≥1</w:t>
            </w:r>
          </w:p>
          <w:p>
            <w:pPr>
              <w:textAlignment w:val="center"/>
              <w:rPr>
                <w:color w:val="auto"/>
                <w:sz w:val="21"/>
                <w:szCs w:val="21"/>
                <w:highlight w:val="none"/>
              </w:rPr>
            </w:pPr>
            <w:r>
              <w:rPr>
                <w:rFonts w:hint="eastAsia"/>
                <w:color w:val="auto"/>
                <w:sz w:val="21"/>
                <w:szCs w:val="21"/>
                <w:highlight w:val="none"/>
              </w:rPr>
              <w:t>7.编码技术：视频H.264/H.265</w:t>
            </w:r>
          </w:p>
          <w:p>
            <w:pPr>
              <w:textAlignment w:val="center"/>
              <w:rPr>
                <w:color w:val="auto"/>
                <w:sz w:val="21"/>
                <w:szCs w:val="21"/>
                <w:highlight w:val="none"/>
              </w:rPr>
            </w:pPr>
            <w:r>
              <w:rPr>
                <w:rFonts w:hint="eastAsia"/>
                <w:color w:val="auto"/>
                <w:sz w:val="21"/>
                <w:szCs w:val="21"/>
                <w:highlight w:val="none"/>
              </w:rPr>
              <w:t>8.支持DC12V电源适配器供电与POC供电方式</w:t>
            </w:r>
          </w:p>
          <w:p>
            <w:pPr>
              <w:textAlignment w:val="center"/>
              <w:rPr>
                <w:color w:val="auto"/>
                <w:sz w:val="21"/>
                <w:szCs w:val="21"/>
                <w:highlight w:val="none"/>
              </w:rPr>
            </w:pPr>
            <w:r>
              <w:rPr>
                <w:rFonts w:hint="eastAsia"/>
                <w:color w:val="auto"/>
                <w:sz w:val="21"/>
                <w:szCs w:val="21"/>
                <w:highlight w:val="none"/>
              </w:rPr>
              <w:t>9.内置跟踪分析功能，无需辅助跟踪摄像头即可完成对象跟踪捕捉，支持教师全景和特写切换跟踪模式</w:t>
            </w:r>
          </w:p>
          <w:p>
            <w:pPr>
              <w:textAlignment w:val="center"/>
              <w:rPr>
                <w:color w:val="auto"/>
                <w:sz w:val="21"/>
                <w:szCs w:val="21"/>
                <w:highlight w:val="none"/>
              </w:rPr>
            </w:pPr>
            <w:r>
              <w:rPr>
                <w:rFonts w:hint="eastAsia"/>
                <w:color w:val="auto"/>
                <w:sz w:val="21"/>
                <w:szCs w:val="21"/>
                <w:highlight w:val="none"/>
              </w:rPr>
              <w:t>10.支持电子云镜技术，单镜头拍摄可输出“全景”“特写”双信号画面至录播主机</w:t>
            </w:r>
          </w:p>
          <w:p>
            <w:pPr>
              <w:textAlignment w:val="center"/>
              <w:rPr>
                <w:color w:val="auto"/>
                <w:sz w:val="21"/>
                <w:szCs w:val="21"/>
                <w:highlight w:val="none"/>
              </w:rPr>
            </w:pPr>
            <w:r>
              <w:rPr>
                <w:rFonts w:hint="eastAsia"/>
                <w:color w:val="auto"/>
                <w:sz w:val="21"/>
                <w:szCs w:val="21"/>
                <w:highlight w:val="none"/>
              </w:rPr>
              <w:t>11.要求摄像机与录播主机为同一品牌</w:t>
            </w:r>
          </w:p>
        </w:tc>
        <w:tc>
          <w:tcPr>
            <w:tcW w:w="308" w:type="pct"/>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358" w:type="pct"/>
            <w:vAlign w:val="center"/>
          </w:tcPr>
          <w:p>
            <w:pPr>
              <w:jc w:val="center"/>
              <w:textAlignment w:val="center"/>
              <w:rPr>
                <w:color w:val="auto"/>
                <w:sz w:val="21"/>
                <w:szCs w:val="21"/>
                <w:highlight w:val="none"/>
              </w:rPr>
            </w:pPr>
            <w:r>
              <w:rPr>
                <w:rFonts w:hint="eastAsia"/>
                <w:color w:val="auto"/>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416" w:type="pct"/>
            <w:vAlign w:val="center"/>
          </w:tcPr>
          <w:p>
            <w:pPr>
              <w:jc w:val="center"/>
              <w:textAlignment w:val="center"/>
              <w:rPr>
                <w:color w:val="auto"/>
                <w:sz w:val="21"/>
                <w:szCs w:val="21"/>
                <w:highlight w:val="none"/>
              </w:rPr>
            </w:pPr>
            <w:r>
              <w:rPr>
                <w:color w:val="auto"/>
                <w:sz w:val="21"/>
                <w:szCs w:val="21"/>
                <w:highlight w:val="none"/>
                <w:lang w:bidi="ar"/>
              </w:rPr>
              <w:t>5</w:t>
            </w:r>
          </w:p>
        </w:tc>
        <w:tc>
          <w:tcPr>
            <w:tcW w:w="464" w:type="pct"/>
            <w:vAlign w:val="center"/>
          </w:tcPr>
          <w:p>
            <w:pPr>
              <w:jc w:val="center"/>
              <w:textAlignment w:val="center"/>
              <w:rPr>
                <w:color w:val="auto"/>
                <w:sz w:val="21"/>
                <w:szCs w:val="21"/>
                <w:highlight w:val="none"/>
              </w:rPr>
            </w:pPr>
            <w:r>
              <w:rPr>
                <w:rFonts w:hint="eastAsia"/>
                <w:color w:val="auto"/>
                <w:sz w:val="21"/>
                <w:szCs w:val="21"/>
                <w:highlight w:val="none"/>
                <w:lang w:bidi="ar"/>
              </w:rPr>
              <w:t>智能录制面板</w:t>
            </w:r>
          </w:p>
        </w:tc>
        <w:tc>
          <w:tcPr>
            <w:tcW w:w="3454" w:type="pct"/>
            <w:vAlign w:val="center"/>
          </w:tcPr>
          <w:p>
            <w:pPr>
              <w:textAlignment w:val="center"/>
              <w:rPr>
                <w:color w:val="auto"/>
                <w:sz w:val="21"/>
                <w:szCs w:val="21"/>
                <w:highlight w:val="none"/>
              </w:rPr>
            </w:pPr>
            <w:r>
              <w:rPr>
                <w:rFonts w:hint="eastAsia"/>
                <w:color w:val="auto"/>
                <w:sz w:val="21"/>
                <w:szCs w:val="21"/>
                <w:highlight w:val="none"/>
              </w:rPr>
              <w:t>1. 安装方式：镶嵌式安装在讲台上。</w:t>
            </w:r>
          </w:p>
          <w:p>
            <w:pPr>
              <w:textAlignment w:val="center"/>
              <w:rPr>
                <w:color w:val="auto"/>
                <w:sz w:val="21"/>
                <w:szCs w:val="21"/>
                <w:highlight w:val="none"/>
              </w:rPr>
            </w:pPr>
            <w:r>
              <w:rPr>
                <w:rFonts w:hint="eastAsia"/>
                <w:color w:val="auto"/>
                <w:sz w:val="21"/>
                <w:szCs w:val="21"/>
                <w:highlight w:val="none"/>
              </w:rPr>
              <w:t>2. 控制接口：要求支持RS232控制接口用以连接录播主机。</w:t>
            </w:r>
          </w:p>
          <w:p>
            <w:pPr>
              <w:textAlignment w:val="center"/>
              <w:rPr>
                <w:color w:val="auto"/>
                <w:sz w:val="21"/>
                <w:szCs w:val="21"/>
                <w:highlight w:val="none"/>
              </w:rPr>
            </w:pPr>
            <w:r>
              <w:rPr>
                <w:rFonts w:hint="eastAsia"/>
                <w:color w:val="auto"/>
                <w:sz w:val="21"/>
                <w:szCs w:val="21"/>
                <w:highlight w:val="none"/>
              </w:rPr>
              <w:t>3. 信号指示灯：要求具备信号指示灯。</w:t>
            </w:r>
          </w:p>
          <w:p>
            <w:pPr>
              <w:textAlignment w:val="center"/>
              <w:rPr>
                <w:color w:val="auto"/>
                <w:sz w:val="21"/>
                <w:szCs w:val="21"/>
                <w:highlight w:val="none"/>
              </w:rPr>
            </w:pPr>
            <w:r>
              <w:rPr>
                <w:rFonts w:hint="eastAsia"/>
                <w:color w:val="auto"/>
                <w:sz w:val="21"/>
                <w:szCs w:val="21"/>
                <w:highlight w:val="none"/>
              </w:rPr>
              <w:t>4. 支持一键式系统电源开关控制。</w:t>
            </w:r>
          </w:p>
          <w:p>
            <w:pPr>
              <w:textAlignment w:val="center"/>
              <w:rPr>
                <w:color w:val="auto"/>
                <w:sz w:val="21"/>
                <w:szCs w:val="21"/>
                <w:highlight w:val="none"/>
              </w:rPr>
            </w:pPr>
            <w:r>
              <w:rPr>
                <w:rFonts w:hint="eastAsia"/>
                <w:color w:val="auto"/>
                <w:sz w:val="21"/>
                <w:szCs w:val="21"/>
                <w:highlight w:val="none"/>
              </w:rPr>
              <w:t>5. 一键式录制、停止、锁定电脑信号。</w:t>
            </w:r>
          </w:p>
          <w:p>
            <w:pPr>
              <w:textAlignment w:val="center"/>
              <w:rPr>
                <w:color w:val="auto"/>
                <w:sz w:val="21"/>
                <w:szCs w:val="21"/>
                <w:highlight w:val="none"/>
              </w:rPr>
            </w:pPr>
            <w:r>
              <w:rPr>
                <w:rFonts w:hint="eastAsia"/>
                <w:color w:val="auto"/>
                <w:sz w:val="21"/>
                <w:szCs w:val="21"/>
                <w:highlight w:val="none"/>
              </w:rPr>
              <w:t>6. 支持本地录播全自动的开启、关闭控制。该功能同时支持录播模式和互动模式。</w:t>
            </w:r>
          </w:p>
          <w:p>
            <w:pPr>
              <w:textAlignment w:val="center"/>
              <w:rPr>
                <w:color w:val="auto"/>
                <w:sz w:val="21"/>
                <w:szCs w:val="21"/>
                <w:highlight w:val="none"/>
              </w:rPr>
            </w:pPr>
            <w:r>
              <w:rPr>
                <w:rFonts w:hint="eastAsia"/>
                <w:color w:val="auto"/>
                <w:sz w:val="21"/>
                <w:szCs w:val="21"/>
                <w:highlight w:val="none"/>
              </w:rPr>
              <w:t>7. 支持通过面板一键发起与远端设备互动连接。</w:t>
            </w:r>
          </w:p>
          <w:p>
            <w:pPr>
              <w:textAlignment w:val="center"/>
              <w:rPr>
                <w:color w:val="auto"/>
                <w:sz w:val="21"/>
                <w:szCs w:val="21"/>
                <w:highlight w:val="none"/>
              </w:rPr>
            </w:pPr>
            <w:r>
              <w:rPr>
                <w:rFonts w:hint="eastAsia"/>
                <w:color w:val="auto"/>
                <w:sz w:val="21"/>
                <w:szCs w:val="21"/>
                <w:highlight w:val="none"/>
              </w:rPr>
              <w:t>8. 支持通过交互控制面板切换互动画面的信号源，并传输到听课室，包括本地老师信号、学生信号、电脑信号、远端课室画面。</w:t>
            </w:r>
          </w:p>
          <w:p>
            <w:pPr>
              <w:textAlignment w:val="center"/>
              <w:rPr>
                <w:color w:val="auto"/>
                <w:sz w:val="21"/>
                <w:szCs w:val="21"/>
                <w:highlight w:val="none"/>
              </w:rPr>
            </w:pPr>
            <w:r>
              <w:rPr>
                <w:rFonts w:hint="eastAsia"/>
                <w:color w:val="auto"/>
                <w:sz w:val="21"/>
                <w:szCs w:val="21"/>
                <w:highlight w:val="none"/>
              </w:rPr>
              <w:t>9. 支持对各画面的自由布局控制，包括单画面全屏、双分屏、三分屏、四分屏、画中画，并传输到听课室。</w:t>
            </w:r>
          </w:p>
          <w:p>
            <w:pPr>
              <w:textAlignment w:val="center"/>
              <w:rPr>
                <w:color w:val="auto"/>
                <w:sz w:val="21"/>
                <w:szCs w:val="21"/>
                <w:highlight w:val="none"/>
              </w:rPr>
            </w:pPr>
            <w:r>
              <w:rPr>
                <w:rFonts w:hint="eastAsia"/>
                <w:color w:val="auto"/>
                <w:sz w:val="21"/>
                <w:szCs w:val="21"/>
                <w:highlight w:val="none"/>
              </w:rPr>
              <w:t>10.支持远程“一键静音”功能，主讲端可一键关闭远端互动教室发言，进入主讲授课模式。</w:t>
            </w:r>
          </w:p>
        </w:tc>
        <w:tc>
          <w:tcPr>
            <w:tcW w:w="308" w:type="pct"/>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358" w:type="pct"/>
            <w:vAlign w:val="center"/>
          </w:tcPr>
          <w:p>
            <w:pPr>
              <w:jc w:val="center"/>
              <w:textAlignment w:val="center"/>
              <w:rPr>
                <w:color w:val="auto"/>
                <w:sz w:val="21"/>
                <w:szCs w:val="21"/>
                <w:highlight w:val="none"/>
              </w:rPr>
            </w:pPr>
            <w:r>
              <w:rPr>
                <w:rFonts w:hint="eastAsia"/>
                <w:color w:val="auto"/>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0" w:hRule="atLeast"/>
        </w:trPr>
        <w:tc>
          <w:tcPr>
            <w:tcW w:w="416" w:type="pct"/>
            <w:vAlign w:val="center"/>
          </w:tcPr>
          <w:p>
            <w:pPr>
              <w:jc w:val="center"/>
              <w:textAlignment w:val="center"/>
              <w:rPr>
                <w:color w:val="auto"/>
                <w:sz w:val="21"/>
                <w:szCs w:val="21"/>
                <w:highlight w:val="none"/>
              </w:rPr>
            </w:pPr>
            <w:r>
              <w:rPr>
                <w:color w:val="auto"/>
                <w:sz w:val="21"/>
                <w:szCs w:val="21"/>
                <w:highlight w:val="none"/>
                <w:lang w:bidi="ar"/>
              </w:rPr>
              <w:t>6</w:t>
            </w:r>
          </w:p>
        </w:tc>
        <w:tc>
          <w:tcPr>
            <w:tcW w:w="464" w:type="pct"/>
            <w:vAlign w:val="center"/>
          </w:tcPr>
          <w:p>
            <w:pPr>
              <w:jc w:val="center"/>
              <w:textAlignment w:val="center"/>
              <w:rPr>
                <w:color w:val="auto"/>
                <w:sz w:val="21"/>
                <w:szCs w:val="21"/>
                <w:highlight w:val="none"/>
              </w:rPr>
            </w:pPr>
            <w:r>
              <w:rPr>
                <w:rFonts w:hint="eastAsia"/>
                <w:color w:val="auto"/>
                <w:sz w:val="21"/>
                <w:szCs w:val="21"/>
                <w:highlight w:val="none"/>
                <w:lang w:bidi="ar"/>
              </w:rPr>
              <w:t>全向拾音麦</w:t>
            </w:r>
          </w:p>
        </w:tc>
        <w:tc>
          <w:tcPr>
            <w:tcW w:w="3454" w:type="pct"/>
            <w:vAlign w:val="center"/>
          </w:tcPr>
          <w:p>
            <w:pPr>
              <w:textAlignment w:val="center"/>
              <w:rPr>
                <w:color w:val="auto"/>
                <w:sz w:val="21"/>
                <w:szCs w:val="21"/>
                <w:highlight w:val="none"/>
              </w:rPr>
            </w:pPr>
            <w:r>
              <w:rPr>
                <w:rFonts w:hint="eastAsia"/>
                <w:color w:val="auto"/>
                <w:sz w:val="21"/>
                <w:szCs w:val="21"/>
                <w:highlight w:val="none"/>
              </w:rPr>
              <w:t>1.指向性：超心型</w:t>
            </w:r>
          </w:p>
          <w:p>
            <w:pPr>
              <w:textAlignment w:val="center"/>
              <w:rPr>
                <w:color w:val="auto"/>
                <w:sz w:val="21"/>
                <w:szCs w:val="21"/>
                <w:highlight w:val="none"/>
              </w:rPr>
            </w:pPr>
            <w:r>
              <w:rPr>
                <w:rFonts w:hint="eastAsia"/>
                <w:color w:val="auto"/>
                <w:sz w:val="21"/>
                <w:szCs w:val="21"/>
                <w:highlight w:val="none"/>
              </w:rPr>
              <w:t>2.频率响应：40Hz—16kHz</w:t>
            </w:r>
          </w:p>
          <w:p>
            <w:pPr>
              <w:textAlignment w:val="center"/>
              <w:rPr>
                <w:color w:val="auto"/>
                <w:sz w:val="21"/>
                <w:szCs w:val="21"/>
                <w:highlight w:val="none"/>
              </w:rPr>
            </w:pPr>
            <w:r>
              <w:rPr>
                <w:rFonts w:hint="eastAsia"/>
                <w:color w:val="auto"/>
                <w:sz w:val="21"/>
                <w:szCs w:val="21"/>
                <w:highlight w:val="none"/>
              </w:rPr>
              <w:t>3.灵敏度≥-29dB±3dB</w:t>
            </w:r>
          </w:p>
          <w:p>
            <w:pPr>
              <w:textAlignment w:val="center"/>
              <w:rPr>
                <w:color w:val="auto"/>
                <w:sz w:val="21"/>
                <w:szCs w:val="21"/>
                <w:highlight w:val="none"/>
              </w:rPr>
            </w:pPr>
            <w:r>
              <w:rPr>
                <w:rFonts w:hint="eastAsia"/>
                <w:color w:val="auto"/>
                <w:sz w:val="21"/>
                <w:szCs w:val="21"/>
                <w:highlight w:val="none"/>
              </w:rPr>
              <w:t>4.最大声压级≥130dB</w:t>
            </w:r>
          </w:p>
          <w:p>
            <w:pPr>
              <w:textAlignment w:val="center"/>
              <w:rPr>
                <w:color w:val="auto"/>
                <w:sz w:val="21"/>
                <w:szCs w:val="21"/>
                <w:highlight w:val="none"/>
              </w:rPr>
            </w:pPr>
            <w:r>
              <w:rPr>
                <w:rFonts w:hint="eastAsia"/>
                <w:color w:val="auto"/>
                <w:sz w:val="21"/>
                <w:szCs w:val="21"/>
                <w:highlight w:val="none"/>
              </w:rPr>
              <w:t>5.信噪比≥70dB</w:t>
            </w:r>
          </w:p>
          <w:p>
            <w:pPr>
              <w:textAlignment w:val="center"/>
              <w:rPr>
                <w:color w:val="auto"/>
                <w:sz w:val="21"/>
                <w:szCs w:val="21"/>
                <w:highlight w:val="none"/>
              </w:rPr>
            </w:pPr>
            <w:r>
              <w:rPr>
                <w:rFonts w:hint="eastAsia"/>
                <w:color w:val="auto"/>
                <w:sz w:val="21"/>
                <w:szCs w:val="21"/>
                <w:highlight w:val="none"/>
              </w:rPr>
              <w:t>6.动态范围≥106dB</w:t>
            </w:r>
          </w:p>
          <w:p>
            <w:pPr>
              <w:textAlignment w:val="center"/>
              <w:rPr>
                <w:color w:val="auto"/>
                <w:sz w:val="21"/>
                <w:szCs w:val="21"/>
                <w:highlight w:val="none"/>
              </w:rPr>
            </w:pPr>
            <w:r>
              <w:rPr>
                <w:rFonts w:hint="eastAsia"/>
                <w:color w:val="auto"/>
                <w:sz w:val="21"/>
                <w:szCs w:val="21"/>
                <w:highlight w:val="none"/>
              </w:rPr>
              <w:t>7.使用电源：麦克风一线通供电</w:t>
            </w:r>
          </w:p>
          <w:p>
            <w:pPr>
              <w:textAlignment w:val="center"/>
              <w:rPr>
                <w:color w:val="auto"/>
                <w:sz w:val="21"/>
                <w:szCs w:val="21"/>
                <w:highlight w:val="none"/>
              </w:rPr>
            </w:pPr>
            <w:r>
              <w:rPr>
                <w:rFonts w:hint="eastAsia"/>
                <w:color w:val="auto"/>
                <w:sz w:val="21"/>
                <w:szCs w:val="21"/>
                <w:highlight w:val="none"/>
              </w:rPr>
              <w:t>8.输出接口：RJ45，数字音频接口</w:t>
            </w:r>
          </w:p>
        </w:tc>
        <w:tc>
          <w:tcPr>
            <w:tcW w:w="308" w:type="pct"/>
            <w:vAlign w:val="center"/>
          </w:tcPr>
          <w:p>
            <w:pPr>
              <w:jc w:val="center"/>
              <w:textAlignment w:val="center"/>
              <w:rPr>
                <w:color w:val="auto"/>
                <w:sz w:val="21"/>
                <w:szCs w:val="21"/>
                <w:highlight w:val="none"/>
              </w:rPr>
            </w:pPr>
            <w:r>
              <w:rPr>
                <w:rFonts w:hint="eastAsia"/>
                <w:color w:val="auto"/>
                <w:sz w:val="21"/>
                <w:szCs w:val="21"/>
                <w:highlight w:val="none"/>
                <w:lang w:bidi="ar"/>
              </w:rPr>
              <w:t>2</w:t>
            </w:r>
          </w:p>
        </w:tc>
        <w:tc>
          <w:tcPr>
            <w:tcW w:w="358" w:type="pct"/>
            <w:noWrap/>
            <w:vAlign w:val="center"/>
          </w:tcPr>
          <w:p>
            <w:pPr>
              <w:jc w:val="center"/>
              <w:textAlignment w:val="center"/>
              <w:rPr>
                <w:color w:val="auto"/>
                <w:sz w:val="21"/>
                <w:szCs w:val="21"/>
                <w:highlight w:val="none"/>
              </w:rPr>
            </w:pPr>
            <w:r>
              <w:rPr>
                <w:rFonts w:hint="eastAsia"/>
                <w:color w:val="auto"/>
                <w:sz w:val="21"/>
                <w:szCs w:val="21"/>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416" w:type="pct"/>
            <w:vAlign w:val="center"/>
          </w:tcPr>
          <w:p>
            <w:pPr>
              <w:jc w:val="center"/>
              <w:textAlignment w:val="center"/>
              <w:rPr>
                <w:color w:val="auto"/>
                <w:sz w:val="21"/>
                <w:szCs w:val="21"/>
                <w:highlight w:val="none"/>
              </w:rPr>
            </w:pPr>
            <w:r>
              <w:rPr>
                <w:color w:val="auto"/>
                <w:sz w:val="21"/>
                <w:szCs w:val="21"/>
                <w:highlight w:val="none"/>
                <w:lang w:bidi="ar"/>
              </w:rPr>
              <w:t>7</w:t>
            </w:r>
          </w:p>
        </w:tc>
        <w:tc>
          <w:tcPr>
            <w:tcW w:w="464" w:type="pct"/>
            <w:vAlign w:val="center"/>
          </w:tcPr>
          <w:p>
            <w:pPr>
              <w:jc w:val="center"/>
              <w:textAlignment w:val="center"/>
              <w:rPr>
                <w:color w:val="auto"/>
                <w:sz w:val="21"/>
                <w:szCs w:val="21"/>
                <w:highlight w:val="none"/>
              </w:rPr>
            </w:pPr>
            <w:r>
              <w:rPr>
                <w:rFonts w:hint="eastAsia"/>
                <w:color w:val="auto"/>
                <w:sz w:val="21"/>
                <w:szCs w:val="21"/>
                <w:highlight w:val="none"/>
                <w:lang w:bidi="ar"/>
              </w:rPr>
              <w:t>10口千兆POE交换机</w:t>
            </w:r>
          </w:p>
        </w:tc>
        <w:tc>
          <w:tcPr>
            <w:tcW w:w="3454" w:type="pct"/>
            <w:vAlign w:val="center"/>
          </w:tcPr>
          <w:p>
            <w:pPr>
              <w:textAlignment w:val="center"/>
              <w:rPr>
                <w:color w:val="auto"/>
                <w:sz w:val="21"/>
                <w:szCs w:val="21"/>
                <w:highlight w:val="none"/>
              </w:rPr>
            </w:pPr>
            <w:r>
              <w:rPr>
                <w:rFonts w:hint="eastAsia"/>
                <w:color w:val="auto"/>
                <w:sz w:val="21"/>
                <w:szCs w:val="21"/>
                <w:highlight w:val="none"/>
                <w:lang w:bidi="ar"/>
              </w:rPr>
              <w:t>10口千兆交换机，支持8个POE供电。</w:t>
            </w:r>
          </w:p>
        </w:tc>
        <w:tc>
          <w:tcPr>
            <w:tcW w:w="308" w:type="pct"/>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358" w:type="pct"/>
            <w:noWrap/>
            <w:vAlign w:val="center"/>
          </w:tcPr>
          <w:p>
            <w:pPr>
              <w:jc w:val="center"/>
              <w:textAlignment w:val="center"/>
              <w:rPr>
                <w:color w:val="auto"/>
                <w:sz w:val="21"/>
                <w:szCs w:val="21"/>
                <w:highlight w:val="none"/>
              </w:rPr>
            </w:pPr>
            <w:r>
              <w:rPr>
                <w:rFonts w:hint="eastAsia"/>
                <w:color w:val="auto"/>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7" w:hRule="atLeast"/>
        </w:trPr>
        <w:tc>
          <w:tcPr>
            <w:tcW w:w="416" w:type="pct"/>
            <w:vAlign w:val="center"/>
          </w:tcPr>
          <w:p>
            <w:pPr>
              <w:jc w:val="center"/>
              <w:textAlignment w:val="center"/>
              <w:rPr>
                <w:color w:val="auto"/>
                <w:sz w:val="21"/>
                <w:szCs w:val="21"/>
                <w:highlight w:val="none"/>
              </w:rPr>
            </w:pPr>
            <w:r>
              <w:rPr>
                <w:color w:val="auto"/>
                <w:sz w:val="21"/>
                <w:szCs w:val="21"/>
                <w:highlight w:val="none"/>
                <w:lang w:bidi="ar"/>
              </w:rPr>
              <w:t>8</w:t>
            </w:r>
          </w:p>
        </w:tc>
        <w:tc>
          <w:tcPr>
            <w:tcW w:w="464"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一师一麦</w:t>
            </w:r>
          </w:p>
          <w:p>
            <w:pPr>
              <w:jc w:val="center"/>
              <w:textAlignment w:val="center"/>
              <w:rPr>
                <w:color w:val="auto"/>
                <w:sz w:val="21"/>
                <w:szCs w:val="21"/>
                <w:highlight w:val="none"/>
              </w:rPr>
            </w:pPr>
            <w:r>
              <w:rPr>
                <w:rFonts w:hint="eastAsia"/>
                <w:color w:val="auto"/>
                <w:sz w:val="21"/>
                <w:szCs w:val="21"/>
                <w:highlight w:val="none"/>
                <w:lang w:bidi="ar"/>
              </w:rPr>
              <w:t>便携式无线扩音系统</w:t>
            </w:r>
          </w:p>
        </w:tc>
        <w:tc>
          <w:tcPr>
            <w:tcW w:w="3454" w:type="pct"/>
            <w:vAlign w:val="center"/>
          </w:tcPr>
          <w:p>
            <w:pPr>
              <w:textAlignment w:val="center"/>
              <w:rPr>
                <w:color w:val="auto"/>
                <w:sz w:val="21"/>
                <w:szCs w:val="21"/>
                <w:highlight w:val="none"/>
                <w:lang w:bidi="ar"/>
              </w:rPr>
            </w:pPr>
            <w:r>
              <w:rPr>
                <w:rFonts w:hint="eastAsia"/>
                <w:color w:val="auto"/>
                <w:sz w:val="21"/>
                <w:szCs w:val="21"/>
                <w:highlight w:val="none"/>
                <w:lang w:bidi="ar"/>
              </w:rPr>
              <w:t>1.输出功率：&gt;=3dBm，频率范围：650~675MHz，RFID/蓝牙辐射功率：&gt;=-10dBm，频带宽度：25 MHz，增益调节范围：8dB</w:t>
            </w:r>
          </w:p>
          <w:p>
            <w:pPr>
              <w:textAlignment w:val="center"/>
              <w:rPr>
                <w:color w:val="auto"/>
                <w:sz w:val="21"/>
                <w:szCs w:val="21"/>
                <w:highlight w:val="none"/>
                <w:lang w:bidi="ar"/>
              </w:rPr>
            </w:pPr>
            <w:r>
              <w:rPr>
                <w:rFonts w:hint="eastAsia"/>
                <w:color w:val="auto"/>
                <w:sz w:val="21"/>
                <w:szCs w:val="21"/>
                <w:highlight w:val="none"/>
                <w:lang w:bidi="ar"/>
              </w:rPr>
              <w:t>最大输入电平：最大增益时&gt;=300MvRms</w:t>
            </w:r>
          </w:p>
          <w:p>
            <w:pPr>
              <w:textAlignment w:val="center"/>
              <w:rPr>
                <w:color w:val="auto"/>
                <w:sz w:val="21"/>
                <w:szCs w:val="21"/>
                <w:highlight w:val="none"/>
                <w:lang w:bidi="ar"/>
              </w:rPr>
            </w:pPr>
            <w:r>
              <w:rPr>
                <w:rFonts w:hint="eastAsia"/>
                <w:color w:val="auto"/>
                <w:sz w:val="21"/>
                <w:szCs w:val="21"/>
                <w:highlight w:val="none"/>
                <w:lang w:bidi="ar"/>
              </w:rPr>
              <w:t>2.电源：3.7V/800mA锂电池1块</w:t>
            </w:r>
          </w:p>
          <w:p>
            <w:pPr>
              <w:textAlignment w:val="center"/>
              <w:rPr>
                <w:color w:val="auto"/>
                <w:sz w:val="21"/>
                <w:szCs w:val="21"/>
                <w:highlight w:val="none"/>
                <w:lang w:bidi="ar"/>
              </w:rPr>
            </w:pPr>
            <w:r>
              <w:rPr>
                <w:rFonts w:hint="eastAsia"/>
                <w:color w:val="auto"/>
                <w:sz w:val="21"/>
                <w:szCs w:val="21"/>
                <w:highlight w:val="none"/>
                <w:lang w:bidi="ar"/>
              </w:rPr>
              <w:t>3.自动对频，真正实现任意一间教室开机即可以使用；一键开关机一键静音功能；蓝牙翻页器（PPT）和红外教鞭，方便教学使用；有音量调节按键，可根据使用环境随时调整音量大小；OLED显示工作频道，音量大小，电池电量等各项信息；内置锂电池，带USB充电功能，具有低压指示，充电指示以及自动省电功能延长使用时间最大输出功率：100W /4Ω负载失真度：&lt;0.5%，频率范围：80-20KHz，输入设备：CD /USB/SD/无线麦克风/线路输入，扬声器系统：6.5寸全音域喇叭单元，电源：直流15~18V 2000mA或选配内置电池组，输出：喇叭或线路输出，体积：225 x 325 x 225mm，重量：6KG，颜色：黑色，最大输出功率4欧100W(MISIC),6.5寸全音域喇叭单元，系统采用D类功率放大器，大幅提高电能效率，有效延长电池的使用时间，内置UHF多通道无线接收机。</w:t>
            </w:r>
          </w:p>
        </w:tc>
        <w:tc>
          <w:tcPr>
            <w:tcW w:w="308" w:type="pct"/>
            <w:noWrap/>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358" w:type="pct"/>
            <w:noWrap/>
            <w:vAlign w:val="center"/>
          </w:tcPr>
          <w:p>
            <w:pPr>
              <w:jc w:val="center"/>
              <w:textAlignment w:val="center"/>
              <w:rPr>
                <w:color w:val="auto"/>
                <w:sz w:val="21"/>
                <w:szCs w:val="21"/>
                <w:highlight w:val="none"/>
              </w:rPr>
            </w:pPr>
            <w:r>
              <w:rPr>
                <w:rFonts w:hint="eastAsia"/>
                <w:color w:val="auto"/>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416" w:type="pct"/>
            <w:vAlign w:val="center"/>
          </w:tcPr>
          <w:p>
            <w:pPr>
              <w:jc w:val="center"/>
              <w:textAlignment w:val="center"/>
              <w:rPr>
                <w:color w:val="auto"/>
                <w:sz w:val="21"/>
                <w:szCs w:val="21"/>
                <w:highlight w:val="none"/>
              </w:rPr>
            </w:pPr>
            <w:r>
              <w:rPr>
                <w:color w:val="auto"/>
                <w:sz w:val="21"/>
                <w:szCs w:val="21"/>
                <w:highlight w:val="none"/>
                <w:lang w:bidi="ar"/>
              </w:rPr>
              <w:t>9</w:t>
            </w:r>
          </w:p>
        </w:tc>
        <w:tc>
          <w:tcPr>
            <w:tcW w:w="464" w:type="pct"/>
            <w:vAlign w:val="center"/>
          </w:tcPr>
          <w:p>
            <w:pPr>
              <w:jc w:val="center"/>
              <w:textAlignment w:val="center"/>
              <w:rPr>
                <w:color w:val="auto"/>
                <w:sz w:val="21"/>
                <w:szCs w:val="21"/>
                <w:highlight w:val="none"/>
              </w:rPr>
            </w:pPr>
            <w:r>
              <w:rPr>
                <w:rFonts w:hint="eastAsia"/>
                <w:color w:val="auto"/>
                <w:sz w:val="21"/>
                <w:szCs w:val="21"/>
                <w:highlight w:val="none"/>
                <w:lang w:bidi="ar"/>
              </w:rPr>
              <w:t>机柜</w:t>
            </w:r>
          </w:p>
        </w:tc>
        <w:tc>
          <w:tcPr>
            <w:tcW w:w="3454" w:type="pct"/>
            <w:vAlign w:val="center"/>
          </w:tcPr>
          <w:p>
            <w:pPr>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1082x600x600MM</w:t>
            </w:r>
          </w:p>
        </w:tc>
        <w:tc>
          <w:tcPr>
            <w:tcW w:w="308" w:type="pct"/>
            <w:vAlign w:val="center"/>
          </w:tcPr>
          <w:p>
            <w:pPr>
              <w:jc w:val="center"/>
              <w:textAlignment w:val="center"/>
              <w:rPr>
                <w:color w:val="auto"/>
                <w:sz w:val="21"/>
                <w:szCs w:val="21"/>
                <w:highlight w:val="none"/>
              </w:rPr>
            </w:pPr>
            <w:r>
              <w:rPr>
                <w:rFonts w:hint="eastAsia"/>
                <w:color w:val="auto"/>
                <w:sz w:val="21"/>
                <w:szCs w:val="21"/>
                <w:highlight w:val="none"/>
                <w:lang w:bidi="ar"/>
              </w:rPr>
              <w:t>1</w:t>
            </w:r>
          </w:p>
        </w:tc>
        <w:tc>
          <w:tcPr>
            <w:tcW w:w="358" w:type="pct"/>
            <w:vAlign w:val="center"/>
          </w:tcPr>
          <w:p>
            <w:pPr>
              <w:jc w:val="center"/>
              <w:textAlignment w:val="center"/>
              <w:rPr>
                <w:color w:val="auto"/>
                <w:sz w:val="21"/>
                <w:szCs w:val="21"/>
                <w:highlight w:val="none"/>
              </w:rPr>
            </w:pPr>
            <w:r>
              <w:rPr>
                <w:rFonts w:hint="eastAsia"/>
                <w:color w:val="auto"/>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416" w:type="pct"/>
            <w:vAlign w:val="center"/>
          </w:tcPr>
          <w:p>
            <w:pPr>
              <w:jc w:val="center"/>
              <w:textAlignment w:val="center"/>
              <w:rPr>
                <w:color w:val="auto"/>
                <w:sz w:val="21"/>
                <w:szCs w:val="21"/>
                <w:highlight w:val="none"/>
                <w:lang w:bidi="ar"/>
              </w:rPr>
            </w:pPr>
            <w:r>
              <w:rPr>
                <w:color w:val="auto"/>
                <w:sz w:val="21"/>
                <w:szCs w:val="21"/>
                <w:highlight w:val="none"/>
                <w:lang w:bidi="ar"/>
              </w:rPr>
              <w:t>10</w:t>
            </w:r>
          </w:p>
        </w:tc>
        <w:tc>
          <w:tcPr>
            <w:tcW w:w="464"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技术服务</w:t>
            </w:r>
          </w:p>
        </w:tc>
        <w:tc>
          <w:tcPr>
            <w:tcW w:w="3454" w:type="pct"/>
            <w:vAlign w:val="center"/>
          </w:tcPr>
          <w:p>
            <w:pPr>
              <w:rPr>
                <w:color w:val="auto"/>
                <w:sz w:val="21"/>
                <w:szCs w:val="21"/>
                <w:highlight w:val="none"/>
              </w:rPr>
            </w:pPr>
            <w:r>
              <w:rPr>
                <w:rFonts w:hint="eastAsia"/>
                <w:color w:val="auto"/>
                <w:sz w:val="21"/>
                <w:szCs w:val="21"/>
                <w:highlight w:val="none"/>
              </w:rPr>
              <w:t>提供满足全部设备正常使用的备品备件，其费用应包括在报价价格之内。提供售后服务联系电话及联系人。质保期内，接到报障电话4小时内派工程技术人员上门维修，且在24小时内处理完毕。规定时间内未处理完毕的，提供不低于同类次货物供采购人使用至故障货物正常使用为止。如果需要更换配件的，要求更换的配件跟被更换的品牌、类型相一致或者是同类同档次的替代品，后者需征得采购人同意。协同上传、编辑、整理培训资料，素材和文件归档。</w:t>
            </w:r>
          </w:p>
        </w:tc>
        <w:tc>
          <w:tcPr>
            <w:tcW w:w="308"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1</w:t>
            </w:r>
          </w:p>
        </w:tc>
        <w:tc>
          <w:tcPr>
            <w:tcW w:w="358" w:type="pct"/>
            <w:vAlign w:val="center"/>
          </w:tcPr>
          <w:p>
            <w:pPr>
              <w:jc w:val="center"/>
              <w:textAlignment w:val="center"/>
              <w:rPr>
                <w:color w:val="auto"/>
                <w:sz w:val="21"/>
                <w:szCs w:val="21"/>
                <w:highlight w:val="none"/>
                <w:lang w:bidi="ar"/>
              </w:rPr>
            </w:pPr>
            <w:r>
              <w:rPr>
                <w:rFonts w:hint="eastAsia"/>
                <w:color w:val="auto"/>
                <w:sz w:val="21"/>
                <w:szCs w:val="21"/>
                <w:highlight w:val="none"/>
                <w:lang w:bidi="ar"/>
              </w:rPr>
              <w:t>项</w:t>
            </w:r>
          </w:p>
        </w:tc>
      </w:tr>
    </w:tbl>
    <w:p>
      <w:pPr>
        <w:spacing w:line="360" w:lineRule="auto"/>
        <w:ind w:firstLine="482" w:firstLineChars="200"/>
        <w:rPr>
          <w:b/>
          <w:bCs/>
          <w:color w:val="auto"/>
          <w:highlight w:val="none"/>
        </w:rPr>
      </w:pPr>
    </w:p>
    <w:p>
      <w:pPr>
        <w:spacing w:line="360" w:lineRule="auto"/>
        <w:ind w:firstLine="482" w:firstLineChars="200"/>
        <w:rPr>
          <w:b/>
          <w:bCs/>
          <w:color w:val="auto"/>
          <w:highlight w:val="none"/>
        </w:rPr>
      </w:pPr>
      <w:r>
        <w:rPr>
          <w:rFonts w:hint="eastAsia"/>
          <w:b/>
          <w:bCs/>
          <w:color w:val="auto"/>
          <w:highlight w:val="none"/>
        </w:rPr>
        <w:t>四、商务要求</w:t>
      </w:r>
    </w:p>
    <w:p>
      <w:pPr>
        <w:spacing w:line="360" w:lineRule="auto"/>
        <w:ind w:firstLine="480" w:firstLineChars="200"/>
        <w:rPr>
          <w:color w:val="auto"/>
          <w:highlight w:val="none"/>
        </w:rPr>
      </w:pPr>
      <w:r>
        <w:rPr>
          <w:rFonts w:hint="eastAsia"/>
          <w:color w:val="auto"/>
          <w:highlight w:val="none"/>
        </w:rPr>
        <w:t>1、实施周期</w:t>
      </w:r>
    </w:p>
    <w:p>
      <w:pPr>
        <w:spacing w:line="360" w:lineRule="auto"/>
        <w:ind w:firstLine="200"/>
        <w:rPr>
          <w:rFonts w:cs="仿宋"/>
          <w:color w:val="auto"/>
          <w:highlight w:val="none"/>
        </w:rPr>
      </w:pPr>
      <w:r>
        <w:rPr>
          <w:rFonts w:hint="eastAsia"/>
          <w:color w:val="auto"/>
          <w:highlight w:val="none"/>
        </w:rPr>
        <w:t xml:space="preserve"> </w:t>
      </w:r>
      <w:r>
        <w:rPr>
          <w:color w:val="auto"/>
          <w:highlight w:val="none"/>
        </w:rPr>
        <w:t xml:space="preserve"> </w:t>
      </w:r>
      <w:r>
        <w:rPr>
          <w:rFonts w:hint="eastAsia" w:cs="仿宋"/>
          <w:color w:val="auto"/>
          <w:highlight w:val="none"/>
        </w:rPr>
        <w:t>合同签订之日起</w:t>
      </w:r>
      <w:r>
        <w:rPr>
          <w:rFonts w:cs="仿宋"/>
          <w:color w:val="auto"/>
          <w:highlight w:val="none"/>
        </w:rPr>
        <w:t>3</w:t>
      </w:r>
      <w:r>
        <w:rPr>
          <w:rFonts w:hint="eastAsia" w:cs="仿宋"/>
          <w:color w:val="auto"/>
          <w:highlight w:val="none"/>
        </w:rPr>
        <w:t>个月</w:t>
      </w:r>
      <w:r>
        <w:rPr>
          <w:rFonts w:cs="仿宋"/>
          <w:color w:val="auto"/>
          <w:highlight w:val="none"/>
        </w:rPr>
        <w:t>内完成供货、安装、调试、培训等</w:t>
      </w:r>
      <w:r>
        <w:rPr>
          <w:rFonts w:hint="eastAsia" w:cs="仿宋"/>
          <w:color w:val="auto"/>
          <w:highlight w:val="none"/>
        </w:rPr>
        <w:t>。</w:t>
      </w:r>
    </w:p>
    <w:p>
      <w:pPr>
        <w:spacing w:line="360" w:lineRule="auto"/>
        <w:ind w:firstLine="480" w:firstLineChars="200"/>
        <w:rPr>
          <w:color w:val="auto"/>
          <w:highlight w:val="none"/>
        </w:rPr>
      </w:pPr>
      <w:r>
        <w:rPr>
          <w:rFonts w:hint="eastAsia"/>
          <w:color w:val="auto"/>
          <w:highlight w:val="none"/>
        </w:rPr>
        <w:t>2、交付标准</w:t>
      </w:r>
    </w:p>
    <w:p>
      <w:pPr>
        <w:spacing w:line="360" w:lineRule="auto"/>
        <w:ind w:firstLine="480" w:firstLineChars="200"/>
        <w:rPr>
          <w:color w:val="auto"/>
          <w:highlight w:val="none"/>
        </w:rPr>
      </w:pPr>
      <w:r>
        <w:rPr>
          <w:rFonts w:hint="eastAsia"/>
          <w:color w:val="auto"/>
          <w:highlight w:val="none"/>
        </w:rPr>
        <w:t>设备交付须满足双方约定的质量标准或国家颁布的其他相关标准、国家相关行业的质量标准，以要求较高者为准，并具有国家认可机构检验的质量合格报告，并满足招标中的技术要求。</w:t>
      </w:r>
    </w:p>
    <w:p>
      <w:pPr>
        <w:spacing w:line="360" w:lineRule="auto"/>
        <w:ind w:firstLine="480" w:firstLineChars="200"/>
        <w:rPr>
          <w:color w:val="auto"/>
          <w:highlight w:val="none"/>
        </w:rPr>
      </w:pPr>
      <w:r>
        <w:rPr>
          <w:color w:val="auto"/>
          <w:highlight w:val="none"/>
        </w:rPr>
        <w:t>供应商须提供系统安装实施过程的工作内容、工作日程表，供应商在征得</w:t>
      </w:r>
      <w:r>
        <w:rPr>
          <w:rFonts w:hint="eastAsia"/>
          <w:color w:val="auto"/>
          <w:highlight w:val="none"/>
        </w:rPr>
        <w:t>采购方</w:t>
      </w:r>
      <w:r>
        <w:rPr>
          <w:color w:val="auto"/>
          <w:highlight w:val="none"/>
        </w:rPr>
        <w:t xml:space="preserve">认可后严格按照日程表执行。日程表内容至少应包括到货日期、现场安装、系统测试、系统联调、验收、系统运行、技术培训等。 </w:t>
      </w:r>
    </w:p>
    <w:p>
      <w:pPr>
        <w:spacing w:line="360" w:lineRule="auto"/>
        <w:ind w:firstLine="480" w:firstLineChars="200"/>
        <w:rPr>
          <w:color w:val="auto"/>
          <w:highlight w:val="none"/>
        </w:rPr>
      </w:pPr>
      <w:r>
        <w:rPr>
          <w:color w:val="auto"/>
          <w:highlight w:val="none"/>
        </w:rPr>
        <w:t>合同要求提供的所有设备和材料须在进场前两天</w:t>
      </w:r>
      <w:r>
        <w:rPr>
          <w:rFonts w:hint="eastAsia"/>
          <w:color w:val="auto"/>
          <w:highlight w:val="none"/>
        </w:rPr>
        <w:t>提前</w:t>
      </w:r>
      <w:r>
        <w:rPr>
          <w:color w:val="auto"/>
          <w:highlight w:val="none"/>
        </w:rPr>
        <w:t>通知</w:t>
      </w:r>
      <w:r>
        <w:rPr>
          <w:rFonts w:hint="eastAsia"/>
          <w:color w:val="auto"/>
          <w:highlight w:val="none"/>
        </w:rPr>
        <w:t>采购</w:t>
      </w:r>
      <w:r>
        <w:rPr>
          <w:color w:val="auto"/>
          <w:highlight w:val="none"/>
        </w:rPr>
        <w:t>方，并在进场时配合</w:t>
      </w:r>
      <w:r>
        <w:rPr>
          <w:rFonts w:hint="eastAsia"/>
          <w:color w:val="auto"/>
          <w:highlight w:val="none"/>
        </w:rPr>
        <w:t>采购</w:t>
      </w:r>
      <w:r>
        <w:rPr>
          <w:color w:val="auto"/>
          <w:highlight w:val="none"/>
        </w:rPr>
        <w:t>方对设备和材料进行进场验收，在通过验收以后，方可将其投入施工和安装。</w:t>
      </w:r>
    </w:p>
    <w:p>
      <w:pPr>
        <w:spacing w:line="360" w:lineRule="auto"/>
        <w:ind w:firstLine="480" w:firstLineChars="200"/>
        <w:rPr>
          <w:color w:val="auto"/>
          <w:highlight w:val="none"/>
        </w:rPr>
      </w:pPr>
      <w:r>
        <w:rPr>
          <w:color w:val="auto"/>
          <w:highlight w:val="none"/>
        </w:rPr>
        <w:t>设备的拆箱、安装、通电、调试等工作由供应商负责，但须在</w:t>
      </w:r>
      <w:r>
        <w:rPr>
          <w:rFonts w:hint="eastAsia"/>
          <w:color w:val="auto"/>
          <w:highlight w:val="none"/>
        </w:rPr>
        <w:t>采购</w:t>
      </w:r>
      <w:r>
        <w:rPr>
          <w:color w:val="auto"/>
          <w:highlight w:val="none"/>
        </w:rPr>
        <w:t>方指定人员的参与下进行。</w:t>
      </w:r>
    </w:p>
    <w:p>
      <w:pPr>
        <w:spacing w:line="360" w:lineRule="auto"/>
        <w:ind w:firstLine="480" w:firstLineChars="200"/>
        <w:rPr>
          <w:color w:val="auto"/>
          <w:highlight w:val="none"/>
        </w:rPr>
      </w:pPr>
      <w:r>
        <w:rPr>
          <w:color w:val="auto"/>
          <w:highlight w:val="none"/>
        </w:rPr>
        <w:t>供应商应负责在项目验收时将系统的全部有关技术文件、资料</w:t>
      </w:r>
      <w:r>
        <w:rPr>
          <w:rFonts w:hint="eastAsia"/>
          <w:color w:val="auto"/>
          <w:highlight w:val="none"/>
        </w:rPr>
        <w:t>及</w:t>
      </w:r>
      <w:r>
        <w:rPr>
          <w:color w:val="auto"/>
          <w:highlight w:val="none"/>
        </w:rPr>
        <w:t>安装、测试、验收报告等文档汇集成册交付给</w:t>
      </w:r>
      <w:r>
        <w:rPr>
          <w:rFonts w:hint="eastAsia"/>
          <w:color w:val="auto"/>
          <w:highlight w:val="none"/>
        </w:rPr>
        <w:t>采购</w:t>
      </w:r>
      <w:r>
        <w:rPr>
          <w:color w:val="auto"/>
          <w:highlight w:val="none"/>
        </w:rPr>
        <w:t>方。</w:t>
      </w:r>
    </w:p>
    <w:p>
      <w:pPr>
        <w:spacing w:line="360" w:lineRule="auto"/>
        <w:ind w:firstLine="480" w:firstLineChars="200"/>
        <w:rPr>
          <w:color w:val="auto"/>
          <w:highlight w:val="none"/>
        </w:rPr>
      </w:pPr>
      <w:r>
        <w:rPr>
          <w:color w:val="auto"/>
          <w:highlight w:val="none"/>
        </w:rPr>
        <w:t>提供详细的</w:t>
      </w:r>
      <w:r>
        <w:rPr>
          <w:rFonts w:hint="eastAsia"/>
          <w:color w:val="auto"/>
          <w:highlight w:val="none"/>
        </w:rPr>
        <w:t>系统</w:t>
      </w:r>
      <w:r>
        <w:rPr>
          <w:color w:val="auto"/>
          <w:highlight w:val="none"/>
        </w:rPr>
        <w:t>安装和使用手册、系统维护手册（包括常见故障现象及诊断、常见问题及解决办法等）、系统技术手册。</w:t>
      </w:r>
    </w:p>
    <w:p>
      <w:pPr>
        <w:spacing w:line="360" w:lineRule="auto"/>
        <w:ind w:firstLine="480" w:firstLineChars="200"/>
        <w:rPr>
          <w:color w:val="auto"/>
          <w:highlight w:val="none"/>
        </w:rPr>
      </w:pPr>
      <w:r>
        <w:rPr>
          <w:rFonts w:hint="eastAsia"/>
          <w:color w:val="auto"/>
          <w:highlight w:val="none"/>
        </w:rPr>
        <w:t>3、验收标准</w:t>
      </w:r>
    </w:p>
    <w:p>
      <w:pPr>
        <w:spacing w:line="360" w:lineRule="auto"/>
        <w:ind w:firstLine="480" w:firstLineChars="200"/>
        <w:rPr>
          <w:color w:val="auto"/>
          <w:highlight w:val="none"/>
        </w:rPr>
      </w:pPr>
      <w:r>
        <w:rPr>
          <w:rFonts w:hint="eastAsia"/>
          <w:color w:val="auto"/>
          <w:highlight w:val="none"/>
        </w:rPr>
        <w:t>供应商需在采购方要求的时间内将货物运到指定地点后，由采购方对照货物、有关合同文件、采购文件、技术规范对货物的数量、规格等进行初步验收确认，核对无误后三方共同签署《材料设备进场验收单》。验收确认时，供应商应提供货物出厂合格证、检验报告书和质量保证书等交采购方确认。</w:t>
      </w:r>
    </w:p>
    <w:p>
      <w:pPr>
        <w:spacing w:line="360" w:lineRule="auto"/>
        <w:ind w:firstLine="480" w:firstLineChars="200"/>
        <w:rPr>
          <w:color w:val="auto"/>
          <w:highlight w:val="none"/>
        </w:rPr>
      </w:pPr>
      <w:r>
        <w:rPr>
          <w:rFonts w:hint="eastAsia"/>
          <w:color w:val="auto"/>
          <w:highlight w:val="none"/>
        </w:rPr>
        <w:t xml:space="preserve">供应商须提供其投标货物执行的测试验收标准。 </w:t>
      </w:r>
    </w:p>
    <w:p>
      <w:pPr>
        <w:spacing w:line="360" w:lineRule="auto"/>
        <w:ind w:firstLine="480" w:firstLineChars="200"/>
        <w:rPr>
          <w:color w:val="auto"/>
          <w:highlight w:val="none"/>
        </w:rPr>
      </w:pPr>
      <w:r>
        <w:rPr>
          <w:rFonts w:hint="eastAsia"/>
          <w:color w:val="auto"/>
          <w:highlight w:val="none"/>
        </w:rPr>
        <w:t xml:space="preserve">供应商应按有关标准提供货物的包装，并采用恰当的方式将货物运抵采购人指定交货地点，交货给校方。 </w:t>
      </w:r>
    </w:p>
    <w:p>
      <w:pPr>
        <w:spacing w:line="360" w:lineRule="auto"/>
        <w:ind w:firstLine="480" w:firstLineChars="200"/>
        <w:rPr>
          <w:color w:val="auto"/>
          <w:highlight w:val="none"/>
        </w:rPr>
      </w:pPr>
      <w:r>
        <w:rPr>
          <w:rFonts w:hint="eastAsia"/>
          <w:color w:val="auto"/>
          <w:highlight w:val="none"/>
        </w:rPr>
        <w:t>买卖双方将依据有关规定，</w:t>
      </w:r>
      <w:r>
        <w:rPr>
          <w:color w:val="auto"/>
          <w:highlight w:val="none"/>
        </w:rPr>
        <w:t>对全部</w:t>
      </w:r>
      <w:r>
        <w:rPr>
          <w:rFonts w:hint="eastAsia"/>
          <w:color w:val="auto"/>
          <w:highlight w:val="none"/>
        </w:rPr>
        <w:t>货物</w:t>
      </w:r>
      <w:r>
        <w:rPr>
          <w:color w:val="auto"/>
          <w:highlight w:val="none"/>
        </w:rPr>
        <w:t>设备、产品、型号、规格、数量、</w:t>
      </w:r>
      <w:r>
        <w:rPr>
          <w:rFonts w:hint="eastAsia"/>
          <w:color w:val="auto"/>
          <w:highlight w:val="none"/>
        </w:rPr>
        <w:t>外型</w:t>
      </w:r>
      <w:r>
        <w:rPr>
          <w:color w:val="auto"/>
          <w:highlight w:val="none"/>
        </w:rPr>
        <w:t>、外观、包装及资料、文件</w:t>
      </w:r>
      <w:r>
        <w:rPr>
          <w:rFonts w:hint="eastAsia"/>
          <w:color w:val="auto"/>
          <w:highlight w:val="none"/>
        </w:rPr>
        <w:t>等</w:t>
      </w:r>
      <w:r>
        <w:rPr>
          <w:color w:val="auto"/>
          <w:highlight w:val="none"/>
        </w:rPr>
        <w:t>（如装箱单、保修单、随箱介质等）</w:t>
      </w:r>
      <w:r>
        <w:rPr>
          <w:rFonts w:hint="eastAsia"/>
          <w:color w:val="auto"/>
          <w:highlight w:val="none"/>
        </w:rPr>
        <w:t xml:space="preserve">进行验收。 </w:t>
      </w:r>
    </w:p>
    <w:p>
      <w:pPr>
        <w:spacing w:line="360" w:lineRule="auto"/>
        <w:ind w:firstLine="480" w:firstLineChars="200"/>
        <w:rPr>
          <w:color w:val="auto"/>
          <w:highlight w:val="none"/>
        </w:rPr>
      </w:pPr>
      <w:r>
        <w:rPr>
          <w:rFonts w:hint="eastAsia"/>
          <w:color w:val="auto"/>
          <w:highlight w:val="none"/>
        </w:rPr>
        <w:t xml:space="preserve">在系统调试完成后，供应商可以提出验收申请。 </w:t>
      </w:r>
    </w:p>
    <w:p>
      <w:pPr>
        <w:spacing w:line="360" w:lineRule="auto"/>
        <w:ind w:firstLine="480" w:firstLineChars="200"/>
        <w:rPr>
          <w:color w:val="auto"/>
          <w:highlight w:val="none"/>
        </w:rPr>
      </w:pPr>
      <w:r>
        <w:rPr>
          <w:color w:val="auto"/>
          <w:highlight w:val="none"/>
        </w:rPr>
        <w:t>在项目验收时将系统的全部有关产品说明书</w:t>
      </w:r>
      <w:r>
        <w:rPr>
          <w:rFonts w:hint="eastAsia"/>
          <w:color w:val="auto"/>
          <w:highlight w:val="none"/>
        </w:rPr>
        <w:t>、</w:t>
      </w:r>
      <w:r>
        <w:rPr>
          <w:color w:val="auto"/>
          <w:highlight w:val="none"/>
        </w:rPr>
        <w:t>原厂家安装手册、技术文件、资料及安装、验收报告等文档汇集成册交付设备</w:t>
      </w:r>
      <w:r>
        <w:rPr>
          <w:rFonts w:hint="eastAsia"/>
          <w:color w:val="auto"/>
          <w:highlight w:val="none"/>
        </w:rPr>
        <w:t>给采购方</w:t>
      </w:r>
      <w:r>
        <w:rPr>
          <w:color w:val="auto"/>
          <w:highlight w:val="none"/>
        </w:rPr>
        <w:t>。</w:t>
      </w:r>
    </w:p>
    <w:p>
      <w:pPr>
        <w:spacing w:line="360" w:lineRule="auto"/>
        <w:ind w:firstLine="482" w:firstLineChars="200"/>
        <w:rPr>
          <w:rFonts w:hint="eastAsia"/>
          <w:b/>
          <w:bCs/>
          <w:color w:val="auto"/>
          <w:highlight w:val="none"/>
        </w:rPr>
      </w:pPr>
    </w:p>
    <w:p>
      <w:pPr>
        <w:spacing w:line="360" w:lineRule="auto"/>
        <w:ind w:firstLine="482" w:firstLineChars="200"/>
        <w:rPr>
          <w:b/>
          <w:bCs/>
          <w:color w:val="auto"/>
          <w:highlight w:val="none"/>
        </w:rPr>
      </w:pPr>
      <w:r>
        <w:rPr>
          <w:rFonts w:hint="eastAsia"/>
          <w:b/>
          <w:bCs/>
          <w:color w:val="auto"/>
          <w:highlight w:val="none"/>
        </w:rPr>
        <w:t>五、售后服务要求</w:t>
      </w:r>
    </w:p>
    <w:p>
      <w:pPr>
        <w:spacing w:line="360" w:lineRule="auto"/>
        <w:ind w:firstLine="480" w:firstLineChars="200"/>
        <w:rPr>
          <w:color w:val="auto"/>
          <w:highlight w:val="none"/>
        </w:rPr>
      </w:pPr>
      <w:r>
        <w:rPr>
          <w:rFonts w:hint="eastAsia"/>
          <w:color w:val="auto"/>
          <w:highlight w:val="none"/>
        </w:rPr>
        <w:t>本项目验收后，所有软硬件设备及产品均须提供三</w:t>
      </w:r>
      <w:r>
        <w:rPr>
          <w:color w:val="auto"/>
          <w:highlight w:val="none"/>
        </w:rPr>
        <w:t>年以上免费</w:t>
      </w:r>
      <w:r>
        <w:rPr>
          <w:rFonts w:hint="eastAsia"/>
          <w:color w:val="auto"/>
          <w:highlight w:val="none"/>
        </w:rPr>
        <w:t>质保</w:t>
      </w:r>
      <w:r>
        <w:rPr>
          <w:color w:val="auto"/>
          <w:highlight w:val="none"/>
        </w:rPr>
        <w:t>服务</w:t>
      </w:r>
      <w:r>
        <w:rPr>
          <w:rFonts w:hint="eastAsia"/>
          <w:color w:val="auto"/>
          <w:highlight w:val="none"/>
        </w:rPr>
        <w:t>和三年技术运维服务</w:t>
      </w:r>
      <w:r>
        <w:rPr>
          <w:color w:val="auto"/>
          <w:highlight w:val="none"/>
        </w:rPr>
        <w:t>。</w:t>
      </w:r>
      <w:r>
        <w:rPr>
          <w:rFonts w:hint="eastAsia"/>
          <w:color w:val="auto"/>
          <w:highlight w:val="none"/>
        </w:rPr>
        <w:t xml:space="preserve"> </w:t>
      </w:r>
    </w:p>
    <w:p>
      <w:pPr>
        <w:spacing w:line="360" w:lineRule="auto"/>
        <w:ind w:firstLine="480" w:firstLineChars="200"/>
        <w:rPr>
          <w:color w:val="auto"/>
          <w:highlight w:val="none"/>
        </w:rPr>
      </w:pPr>
      <w:r>
        <w:rPr>
          <w:rFonts w:hint="eastAsia"/>
          <w:color w:val="auto"/>
          <w:highlight w:val="none"/>
        </w:rPr>
        <w:t xml:space="preserve">售后服务响应时间：周一至周五 8：30～18:00 期间为2小时。若电话和远程无法解决，4小时内到达现场进行维护，其余期间为12小时。如果设备故障在检修4小时后仍无法排除，供应商应在48小时内提供不低于故障设备规格型号档次的备用设备供采购方使用，直至故障设备修复。 </w:t>
      </w:r>
    </w:p>
    <w:p>
      <w:pPr>
        <w:spacing w:line="360" w:lineRule="auto"/>
        <w:ind w:firstLine="480" w:firstLineChars="200"/>
        <w:rPr>
          <w:color w:val="auto"/>
          <w:highlight w:val="none"/>
        </w:rPr>
      </w:pPr>
      <w:r>
        <w:rPr>
          <w:rFonts w:hint="eastAsia"/>
          <w:color w:val="auto"/>
          <w:highlight w:val="none"/>
        </w:rPr>
        <w:t xml:space="preserve">保修期内，所有设备维修服务均为上门服务，由此产生的费用均不再收取。供应商在保修期内每个季度提供一次全面的巡检服务，巡检后提供详尽的巡检报告。  </w:t>
      </w:r>
    </w:p>
    <w:p>
      <w:pPr>
        <w:spacing w:line="360" w:lineRule="auto"/>
        <w:ind w:firstLine="480" w:firstLineChars="200"/>
        <w:rPr>
          <w:color w:val="auto"/>
          <w:highlight w:val="none"/>
        </w:rPr>
      </w:pPr>
      <w:r>
        <w:rPr>
          <w:rFonts w:hint="eastAsia"/>
          <w:color w:val="auto"/>
          <w:highlight w:val="none"/>
        </w:rPr>
        <w:t>保修期内应提供系统扩充、升级方面的技</w:t>
      </w:r>
      <w:bookmarkStart w:id="1" w:name="_GoBack"/>
      <w:bookmarkEnd w:id="1"/>
      <w:r>
        <w:rPr>
          <w:rFonts w:hint="eastAsia"/>
          <w:color w:val="auto"/>
          <w:highlight w:val="none"/>
        </w:rPr>
        <w:t>术支持服务。</w:t>
      </w:r>
    </w:p>
    <w:p>
      <w:pPr>
        <w:spacing w:line="360" w:lineRule="auto"/>
        <w:ind w:firstLine="482" w:firstLineChars="200"/>
        <w:rPr>
          <w:rFonts w:hint="eastAsia"/>
          <w:b/>
          <w:bCs/>
          <w:color w:val="auto"/>
          <w:highlight w:val="none"/>
        </w:rPr>
      </w:pPr>
    </w:p>
    <w:p>
      <w:pPr>
        <w:spacing w:line="360" w:lineRule="auto"/>
        <w:ind w:firstLine="482" w:firstLineChars="200"/>
        <w:rPr>
          <w:b/>
          <w:bCs/>
          <w:color w:val="auto"/>
          <w:highlight w:val="none"/>
        </w:rPr>
      </w:pPr>
      <w:r>
        <w:rPr>
          <w:rFonts w:hint="eastAsia"/>
          <w:b/>
          <w:bCs/>
          <w:color w:val="auto"/>
          <w:highlight w:val="none"/>
        </w:rPr>
        <w:t>六、培训要求</w:t>
      </w:r>
    </w:p>
    <w:p>
      <w:pPr>
        <w:spacing w:line="360" w:lineRule="auto"/>
        <w:ind w:firstLine="480" w:firstLineChars="200"/>
        <w:rPr>
          <w:color w:val="auto"/>
          <w:highlight w:val="none"/>
        </w:rPr>
      </w:pPr>
      <w:r>
        <w:rPr>
          <w:rFonts w:hint="eastAsia"/>
          <w:color w:val="auto"/>
          <w:highlight w:val="none"/>
        </w:rPr>
        <w:t>培训授课人员必须是工程师、技术员等，供应商必须为所有被培训人员提供培训用文字资料和讲义等相关用品，所有的资料必须是中文书写。</w:t>
      </w:r>
    </w:p>
    <w:p>
      <w:pPr>
        <w:spacing w:line="360" w:lineRule="auto"/>
        <w:ind w:firstLine="480" w:firstLineChars="200"/>
        <w:rPr>
          <w:color w:val="auto"/>
          <w:highlight w:val="none"/>
        </w:rPr>
      </w:pPr>
      <w:r>
        <w:rPr>
          <w:rFonts w:hint="eastAsia"/>
          <w:color w:val="auto"/>
          <w:highlight w:val="none"/>
        </w:rPr>
        <w:t xml:space="preserve">培训内容与课程要求：提供项目涉及设备的安装、操作培训、运行维护等培训，采购方有权对供应商提出的培训项目内容进行选择。  </w:t>
      </w:r>
    </w:p>
    <w:p>
      <w:pPr>
        <w:spacing w:line="360" w:lineRule="auto"/>
        <w:ind w:firstLine="480" w:firstLineChars="200"/>
        <w:rPr>
          <w:color w:val="auto"/>
          <w:highlight w:val="none"/>
        </w:rPr>
      </w:pPr>
      <w:r>
        <w:rPr>
          <w:rFonts w:hint="eastAsia"/>
          <w:color w:val="auto"/>
          <w:highlight w:val="none"/>
        </w:rPr>
        <w:t>供应商应将所有培训费用（含培训教材费）计入投标总价。</w:t>
      </w:r>
    </w:p>
    <w:p>
      <w:pPr>
        <w:spacing w:line="360" w:lineRule="auto"/>
        <w:ind w:firstLine="480" w:firstLineChars="200"/>
        <w:rPr>
          <w:color w:val="auto"/>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p>
    <w:p>
      <w:pPr>
        <w:spacing w:line="360" w:lineRule="auto"/>
        <w:rPr>
          <w:color w:val="auto"/>
          <w:highlight w:val="none"/>
        </w:rPr>
      </w:pPr>
    </w:p>
    <w:p>
      <w:pPr>
        <w:spacing w:line="360" w:lineRule="auto"/>
        <w:rPr>
          <w:color w:val="auto"/>
          <w:highlight w:val="none"/>
        </w:rPr>
      </w:pPr>
    </w:p>
    <w:sectPr>
      <w:footerReference r:id="rId7" w:type="first"/>
      <w:footerReference r:id="rId6" w:type="default"/>
      <w:pgSz w:w="11900" w:h="16840"/>
      <w:pgMar w:top="1440" w:right="1454" w:bottom="1440" w:left="1232"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DengXian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1236847726"/>
    </w:sdtPr>
    <w:sdtEndPr>
      <w:rPr>
        <w:rStyle w:val="24"/>
      </w:rPr>
    </w:sdtEndPr>
    <w:sdtContent>
      <w:p>
        <w:pPr>
          <w:pStyle w:val="12"/>
          <w:framePr w:wrap="auto" w:vAnchor="text" w:hAnchor="margin" w:xAlign="center" w:y="1"/>
          <w:rPr>
            <w:rStyle w:val="24"/>
          </w:rPr>
        </w:pPr>
        <w:r>
          <w:rPr>
            <w:rStyle w:val="24"/>
          </w:rPr>
          <w:fldChar w:fldCharType="begin"/>
        </w:r>
        <w:r>
          <w:rPr>
            <w:rStyle w:val="24"/>
          </w:rPr>
          <w:instrText xml:space="preserve"> PAGE </w:instrText>
        </w:r>
        <w:r>
          <w:rPr>
            <w:rStyle w:val="24"/>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OWUzMGUxZjk0ZWUzYjNkMTg5Nzg1ZTRkYjIwNTgifQ=="/>
  </w:docVars>
  <w:rsids>
    <w:rsidRoot w:val="00DF0BA0"/>
    <w:rsid w:val="00012CB2"/>
    <w:rsid w:val="00015B71"/>
    <w:rsid w:val="00020E8E"/>
    <w:rsid w:val="00025007"/>
    <w:rsid w:val="00025612"/>
    <w:rsid w:val="00031A3F"/>
    <w:rsid w:val="00065321"/>
    <w:rsid w:val="0009299B"/>
    <w:rsid w:val="000A4FD1"/>
    <w:rsid w:val="000B75ED"/>
    <w:rsid w:val="000C0A0E"/>
    <w:rsid w:val="000E6950"/>
    <w:rsid w:val="000F56FE"/>
    <w:rsid w:val="0011754C"/>
    <w:rsid w:val="00123032"/>
    <w:rsid w:val="00135FB5"/>
    <w:rsid w:val="001518F0"/>
    <w:rsid w:val="00154244"/>
    <w:rsid w:val="001578E2"/>
    <w:rsid w:val="00160F67"/>
    <w:rsid w:val="00163D27"/>
    <w:rsid w:val="001657F8"/>
    <w:rsid w:val="001936D2"/>
    <w:rsid w:val="00196303"/>
    <w:rsid w:val="001A2524"/>
    <w:rsid w:val="001B1622"/>
    <w:rsid w:val="001B6954"/>
    <w:rsid w:val="002045E5"/>
    <w:rsid w:val="00207613"/>
    <w:rsid w:val="00232C9A"/>
    <w:rsid w:val="00277470"/>
    <w:rsid w:val="002919EC"/>
    <w:rsid w:val="002A1D00"/>
    <w:rsid w:val="002A3783"/>
    <w:rsid w:val="002A4629"/>
    <w:rsid w:val="002A781D"/>
    <w:rsid w:val="002B3982"/>
    <w:rsid w:val="002C01AE"/>
    <w:rsid w:val="002D2205"/>
    <w:rsid w:val="00314523"/>
    <w:rsid w:val="00326C70"/>
    <w:rsid w:val="00327882"/>
    <w:rsid w:val="00352520"/>
    <w:rsid w:val="003708D1"/>
    <w:rsid w:val="00380D11"/>
    <w:rsid w:val="003A5DD3"/>
    <w:rsid w:val="003B4A2A"/>
    <w:rsid w:val="003C71B0"/>
    <w:rsid w:val="003E4951"/>
    <w:rsid w:val="003F100E"/>
    <w:rsid w:val="00400B46"/>
    <w:rsid w:val="00400B5F"/>
    <w:rsid w:val="00402DEE"/>
    <w:rsid w:val="00403278"/>
    <w:rsid w:val="00405C1C"/>
    <w:rsid w:val="00410BAD"/>
    <w:rsid w:val="004318F6"/>
    <w:rsid w:val="00460DAE"/>
    <w:rsid w:val="00463C2D"/>
    <w:rsid w:val="00471AFE"/>
    <w:rsid w:val="004B5567"/>
    <w:rsid w:val="004B748D"/>
    <w:rsid w:val="004B79F2"/>
    <w:rsid w:val="004C5B05"/>
    <w:rsid w:val="004C6ADB"/>
    <w:rsid w:val="00530F43"/>
    <w:rsid w:val="00582C11"/>
    <w:rsid w:val="005A485B"/>
    <w:rsid w:val="005A7FDE"/>
    <w:rsid w:val="005D0D58"/>
    <w:rsid w:val="005F5C4A"/>
    <w:rsid w:val="00624DB7"/>
    <w:rsid w:val="00657ED4"/>
    <w:rsid w:val="00661D8B"/>
    <w:rsid w:val="0066320F"/>
    <w:rsid w:val="00664734"/>
    <w:rsid w:val="00665ABF"/>
    <w:rsid w:val="00685E26"/>
    <w:rsid w:val="006A12DF"/>
    <w:rsid w:val="006B5EFB"/>
    <w:rsid w:val="006D00B5"/>
    <w:rsid w:val="006D2214"/>
    <w:rsid w:val="006D2E5E"/>
    <w:rsid w:val="006E4316"/>
    <w:rsid w:val="006F599F"/>
    <w:rsid w:val="007076EF"/>
    <w:rsid w:val="00722009"/>
    <w:rsid w:val="007659B6"/>
    <w:rsid w:val="00770346"/>
    <w:rsid w:val="00775CCE"/>
    <w:rsid w:val="0077692E"/>
    <w:rsid w:val="007848E4"/>
    <w:rsid w:val="007C3AEA"/>
    <w:rsid w:val="007C71F9"/>
    <w:rsid w:val="007D41F6"/>
    <w:rsid w:val="007D665A"/>
    <w:rsid w:val="007E2738"/>
    <w:rsid w:val="007E745F"/>
    <w:rsid w:val="00806C49"/>
    <w:rsid w:val="00811A3C"/>
    <w:rsid w:val="00821E18"/>
    <w:rsid w:val="00842CFE"/>
    <w:rsid w:val="00876AB0"/>
    <w:rsid w:val="00880EB0"/>
    <w:rsid w:val="008A699F"/>
    <w:rsid w:val="008B1D88"/>
    <w:rsid w:val="008C0772"/>
    <w:rsid w:val="008D1771"/>
    <w:rsid w:val="008D6E00"/>
    <w:rsid w:val="008D7CC2"/>
    <w:rsid w:val="008E5DCE"/>
    <w:rsid w:val="008F1460"/>
    <w:rsid w:val="008F7AD8"/>
    <w:rsid w:val="00904A4B"/>
    <w:rsid w:val="00904DB7"/>
    <w:rsid w:val="009178E1"/>
    <w:rsid w:val="00944ECB"/>
    <w:rsid w:val="00974480"/>
    <w:rsid w:val="00974C81"/>
    <w:rsid w:val="009836B3"/>
    <w:rsid w:val="009A0107"/>
    <w:rsid w:val="009A1A04"/>
    <w:rsid w:val="009B64A4"/>
    <w:rsid w:val="009D0B85"/>
    <w:rsid w:val="009E68D7"/>
    <w:rsid w:val="009F0A5D"/>
    <w:rsid w:val="00A02B34"/>
    <w:rsid w:val="00A110B3"/>
    <w:rsid w:val="00A20578"/>
    <w:rsid w:val="00A3121F"/>
    <w:rsid w:val="00A34DE3"/>
    <w:rsid w:val="00A40883"/>
    <w:rsid w:val="00A42300"/>
    <w:rsid w:val="00A51F62"/>
    <w:rsid w:val="00A56514"/>
    <w:rsid w:val="00A64D8A"/>
    <w:rsid w:val="00A74A58"/>
    <w:rsid w:val="00A77613"/>
    <w:rsid w:val="00AC02E1"/>
    <w:rsid w:val="00AD103F"/>
    <w:rsid w:val="00AD486D"/>
    <w:rsid w:val="00AF36C3"/>
    <w:rsid w:val="00AF7AF7"/>
    <w:rsid w:val="00B0006C"/>
    <w:rsid w:val="00B10DB3"/>
    <w:rsid w:val="00B179E6"/>
    <w:rsid w:val="00B210D0"/>
    <w:rsid w:val="00B409E0"/>
    <w:rsid w:val="00B47761"/>
    <w:rsid w:val="00B50871"/>
    <w:rsid w:val="00B51033"/>
    <w:rsid w:val="00B617FC"/>
    <w:rsid w:val="00B7192B"/>
    <w:rsid w:val="00B85310"/>
    <w:rsid w:val="00BB1ADD"/>
    <w:rsid w:val="00BB4254"/>
    <w:rsid w:val="00BD3DC4"/>
    <w:rsid w:val="00BD5287"/>
    <w:rsid w:val="00C10593"/>
    <w:rsid w:val="00C21032"/>
    <w:rsid w:val="00C27688"/>
    <w:rsid w:val="00C309C4"/>
    <w:rsid w:val="00C432D1"/>
    <w:rsid w:val="00C50833"/>
    <w:rsid w:val="00C51176"/>
    <w:rsid w:val="00C52790"/>
    <w:rsid w:val="00C559B1"/>
    <w:rsid w:val="00C7705D"/>
    <w:rsid w:val="00C94608"/>
    <w:rsid w:val="00CA188A"/>
    <w:rsid w:val="00CB6A1E"/>
    <w:rsid w:val="00CD08C2"/>
    <w:rsid w:val="00D03A9A"/>
    <w:rsid w:val="00D07D1A"/>
    <w:rsid w:val="00D26CF5"/>
    <w:rsid w:val="00D27AE7"/>
    <w:rsid w:val="00D41733"/>
    <w:rsid w:val="00D4498B"/>
    <w:rsid w:val="00D55F7A"/>
    <w:rsid w:val="00D93658"/>
    <w:rsid w:val="00DA7F54"/>
    <w:rsid w:val="00DB498F"/>
    <w:rsid w:val="00DB611F"/>
    <w:rsid w:val="00DC6AA0"/>
    <w:rsid w:val="00DE6D0E"/>
    <w:rsid w:val="00DF0BA0"/>
    <w:rsid w:val="00E04F3F"/>
    <w:rsid w:val="00E14273"/>
    <w:rsid w:val="00E16E0A"/>
    <w:rsid w:val="00E22CE8"/>
    <w:rsid w:val="00E26BBD"/>
    <w:rsid w:val="00E34157"/>
    <w:rsid w:val="00E428B9"/>
    <w:rsid w:val="00E535EA"/>
    <w:rsid w:val="00ED316E"/>
    <w:rsid w:val="00EE04A0"/>
    <w:rsid w:val="00EF2370"/>
    <w:rsid w:val="00F03F50"/>
    <w:rsid w:val="00F369E9"/>
    <w:rsid w:val="00F45D95"/>
    <w:rsid w:val="00F6168B"/>
    <w:rsid w:val="00F7181A"/>
    <w:rsid w:val="00F7559E"/>
    <w:rsid w:val="00F82D7E"/>
    <w:rsid w:val="00F94CF5"/>
    <w:rsid w:val="00F97506"/>
    <w:rsid w:val="00FB368D"/>
    <w:rsid w:val="00FC3221"/>
    <w:rsid w:val="00FC47DA"/>
    <w:rsid w:val="00FD2BD2"/>
    <w:rsid w:val="00FE62CD"/>
    <w:rsid w:val="00FE7FFA"/>
    <w:rsid w:val="016245C6"/>
    <w:rsid w:val="0A2D5ABA"/>
    <w:rsid w:val="0B622101"/>
    <w:rsid w:val="19EA4983"/>
    <w:rsid w:val="1BD61F8D"/>
    <w:rsid w:val="1DDE4B43"/>
    <w:rsid w:val="21DB2010"/>
    <w:rsid w:val="268D34A7"/>
    <w:rsid w:val="28F9431B"/>
    <w:rsid w:val="2AB42096"/>
    <w:rsid w:val="2ED578D6"/>
    <w:rsid w:val="317D1341"/>
    <w:rsid w:val="32AF0BB9"/>
    <w:rsid w:val="33CE3989"/>
    <w:rsid w:val="395F2BBE"/>
    <w:rsid w:val="39AC7CF0"/>
    <w:rsid w:val="3ABC7DC3"/>
    <w:rsid w:val="3F8535B1"/>
    <w:rsid w:val="555F032A"/>
    <w:rsid w:val="5E311695"/>
    <w:rsid w:val="60F264E5"/>
    <w:rsid w:val="623E14D2"/>
    <w:rsid w:val="64950FCE"/>
    <w:rsid w:val="64970F3E"/>
    <w:rsid w:val="66752D03"/>
    <w:rsid w:val="67B77E6E"/>
    <w:rsid w:val="68F23EC4"/>
    <w:rsid w:val="6C7D6204"/>
    <w:rsid w:val="79D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120" w:line="360" w:lineRule="auto"/>
      <w:ind w:firstLine="482"/>
      <w:outlineLvl w:val="1"/>
    </w:pPr>
    <w:rPr>
      <w:rFonts w:hAnsi="Arial"/>
      <w:b/>
      <w:sz w:val="30"/>
      <w:szCs w:val="20"/>
    </w:rPr>
  </w:style>
  <w:style w:type="paragraph" w:styleId="5">
    <w:name w:val="heading 4"/>
    <w:basedOn w:val="1"/>
    <w:next w:val="1"/>
    <w:link w:val="30"/>
    <w:qFormat/>
    <w:uiPriority w:val="9"/>
    <w:pPr>
      <w:spacing w:before="100" w:beforeAutospacing="1" w:after="100" w:afterAutospacing="1"/>
      <w:outlineLvl w:val="3"/>
    </w:pPr>
    <w:rPr>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spacing w:line="360" w:lineRule="auto"/>
      <w:ind w:firstLine="420"/>
      <w:jc w:val="both"/>
    </w:pPr>
    <w:rPr>
      <w:rFonts w:eastAsiaTheme="minorEastAsia" w:cstheme="minorBidi"/>
      <w:b/>
      <w:kern w:val="2"/>
      <w:sz w:val="21"/>
      <w:szCs w:val="28"/>
    </w:rPr>
  </w:style>
  <w:style w:type="paragraph" w:styleId="6">
    <w:name w:val="toc 7"/>
    <w:basedOn w:val="1"/>
    <w:next w:val="1"/>
    <w:semiHidden/>
    <w:unhideWhenUsed/>
    <w:qFormat/>
    <w:uiPriority w:val="39"/>
    <w:pPr>
      <w:ind w:left="1440"/>
    </w:pPr>
    <w:rPr>
      <w:rFonts w:asciiTheme="minorHAnsi" w:eastAsiaTheme="minorHAnsi"/>
      <w:sz w:val="18"/>
      <w:szCs w:val="18"/>
    </w:rPr>
  </w:style>
  <w:style w:type="paragraph" w:styleId="7">
    <w:name w:val="Body Text"/>
    <w:basedOn w:val="1"/>
    <w:link w:val="33"/>
    <w:qFormat/>
    <w:uiPriority w:val="0"/>
    <w:pPr>
      <w:widowControl w:val="0"/>
      <w:spacing w:after="120"/>
      <w:jc w:val="both"/>
    </w:pPr>
    <w:rPr>
      <w:rFonts w:ascii="Calibri" w:hAnsi="Calibri" w:cs="Times New Roman"/>
      <w:kern w:val="2"/>
      <w:sz w:val="21"/>
    </w:rPr>
  </w:style>
  <w:style w:type="paragraph" w:styleId="8">
    <w:name w:val="toc 5"/>
    <w:basedOn w:val="1"/>
    <w:next w:val="1"/>
    <w:semiHidden/>
    <w:unhideWhenUsed/>
    <w:qFormat/>
    <w:uiPriority w:val="39"/>
    <w:pPr>
      <w:ind w:left="960"/>
    </w:pPr>
    <w:rPr>
      <w:rFonts w:asciiTheme="minorHAnsi" w:eastAsiaTheme="minorHAnsi"/>
      <w:sz w:val="18"/>
      <w:szCs w:val="18"/>
    </w:rPr>
  </w:style>
  <w:style w:type="paragraph" w:styleId="9">
    <w:name w:val="toc 3"/>
    <w:basedOn w:val="1"/>
    <w:next w:val="1"/>
    <w:unhideWhenUsed/>
    <w:qFormat/>
    <w:uiPriority w:val="39"/>
    <w:pPr>
      <w:ind w:left="480"/>
    </w:pPr>
    <w:rPr>
      <w:rFonts w:asciiTheme="minorHAnsi" w:eastAsiaTheme="minorHAnsi"/>
      <w:i/>
      <w:iCs/>
      <w:sz w:val="20"/>
      <w:szCs w:val="20"/>
    </w:rPr>
  </w:style>
  <w:style w:type="paragraph" w:styleId="10">
    <w:name w:val="Plain Text"/>
    <w:basedOn w:val="1"/>
    <w:qFormat/>
    <w:uiPriority w:val="0"/>
    <w:pPr>
      <w:spacing w:line="360" w:lineRule="auto"/>
    </w:pPr>
    <w:rPr>
      <w:rFonts w:hAnsi="Courier New"/>
      <w:szCs w:val="21"/>
    </w:rPr>
  </w:style>
  <w:style w:type="paragraph" w:styleId="11">
    <w:name w:val="toc 8"/>
    <w:basedOn w:val="1"/>
    <w:next w:val="1"/>
    <w:semiHidden/>
    <w:unhideWhenUsed/>
    <w:qFormat/>
    <w:uiPriority w:val="39"/>
    <w:pPr>
      <w:ind w:left="1680"/>
    </w:pPr>
    <w:rPr>
      <w:rFonts w:asciiTheme="minorHAnsi" w:eastAsiaTheme="minorHAnsi"/>
      <w:sz w:val="18"/>
      <w:szCs w:val="18"/>
    </w:rPr>
  </w:style>
  <w:style w:type="paragraph" w:styleId="12">
    <w:name w:val="footer"/>
    <w:basedOn w:val="1"/>
    <w:link w:val="37"/>
    <w:unhideWhenUsed/>
    <w:qFormat/>
    <w:uiPriority w:val="99"/>
    <w:pPr>
      <w:tabs>
        <w:tab w:val="center" w:pos="4153"/>
        <w:tab w:val="right" w:pos="8306"/>
      </w:tabs>
      <w:snapToGrid w:val="0"/>
    </w:pPr>
    <w:rPr>
      <w:sz w:val="18"/>
      <w:szCs w:val="18"/>
    </w:rPr>
  </w:style>
  <w:style w:type="paragraph" w:styleId="1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spacing w:before="120" w:after="120"/>
    </w:pPr>
    <w:rPr>
      <w:rFonts w:asciiTheme="minorHAnsi" w:eastAsiaTheme="minorHAnsi"/>
      <w:b/>
      <w:bCs/>
      <w:caps/>
      <w:sz w:val="20"/>
      <w:szCs w:val="20"/>
    </w:rPr>
  </w:style>
  <w:style w:type="paragraph" w:styleId="15">
    <w:name w:val="toc 4"/>
    <w:basedOn w:val="1"/>
    <w:next w:val="1"/>
    <w:semiHidden/>
    <w:unhideWhenUsed/>
    <w:qFormat/>
    <w:uiPriority w:val="39"/>
    <w:pPr>
      <w:ind w:left="720"/>
    </w:pPr>
    <w:rPr>
      <w:rFonts w:asciiTheme="minorHAnsi" w:eastAsiaTheme="minorHAnsi"/>
      <w:sz w:val="18"/>
      <w:szCs w:val="18"/>
    </w:rPr>
  </w:style>
  <w:style w:type="paragraph" w:styleId="16">
    <w:name w:val="toc 6"/>
    <w:basedOn w:val="1"/>
    <w:next w:val="1"/>
    <w:semiHidden/>
    <w:unhideWhenUsed/>
    <w:qFormat/>
    <w:uiPriority w:val="39"/>
    <w:pPr>
      <w:ind w:left="1200"/>
    </w:pPr>
    <w:rPr>
      <w:rFonts w:asciiTheme="minorHAnsi" w:eastAsiaTheme="minorHAnsi"/>
      <w:sz w:val="18"/>
      <w:szCs w:val="18"/>
    </w:rPr>
  </w:style>
  <w:style w:type="paragraph" w:styleId="17">
    <w:name w:val="toc 2"/>
    <w:basedOn w:val="1"/>
    <w:next w:val="1"/>
    <w:semiHidden/>
    <w:unhideWhenUsed/>
    <w:qFormat/>
    <w:uiPriority w:val="39"/>
    <w:pPr>
      <w:ind w:left="240"/>
    </w:pPr>
    <w:rPr>
      <w:rFonts w:asciiTheme="minorHAnsi" w:eastAsiaTheme="minorHAnsi"/>
      <w:smallCaps/>
      <w:sz w:val="20"/>
      <w:szCs w:val="20"/>
    </w:rPr>
  </w:style>
  <w:style w:type="paragraph" w:styleId="18">
    <w:name w:val="toc 9"/>
    <w:basedOn w:val="1"/>
    <w:next w:val="1"/>
    <w:semiHidden/>
    <w:unhideWhenUsed/>
    <w:qFormat/>
    <w:uiPriority w:val="39"/>
    <w:pPr>
      <w:ind w:left="1920"/>
    </w:pPr>
    <w:rPr>
      <w:rFonts w:asciiTheme="minorHAnsi" w:eastAsiaTheme="minorHAnsi"/>
      <w:sz w:val="18"/>
      <w:szCs w:val="18"/>
    </w:rPr>
  </w:style>
  <w:style w:type="paragraph" w:styleId="19">
    <w:name w:val="Normal (Web)"/>
    <w:basedOn w:val="1"/>
    <w:qFormat/>
    <w:uiPriority w:val="99"/>
    <w:pPr>
      <w:spacing w:beforeAutospacing="1" w:afterAutospacing="1"/>
    </w:pPr>
    <w:rPr>
      <w:rFonts w:cs="Times New Roman"/>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semiHidden/>
    <w:unhideWhenUsed/>
    <w:qFormat/>
    <w:uiPriority w:val="99"/>
  </w:style>
  <w:style w:type="character" w:styleId="25">
    <w:name w:val="Hyperlink"/>
    <w:basedOn w:val="22"/>
    <w:unhideWhenUsed/>
    <w:qFormat/>
    <w:uiPriority w:val="99"/>
    <w:rPr>
      <w:color w:val="0563C1" w:themeColor="hyperlink"/>
      <w:u w:val="single"/>
      <w14:textFill>
        <w14:solidFill>
          <w14:schemeClr w14:val="hlink"/>
        </w14:solidFill>
      </w14:textFill>
    </w:rPr>
  </w:style>
  <w:style w:type="paragraph" w:styleId="26">
    <w:name w:val="List Paragraph"/>
    <w:basedOn w:val="1"/>
    <w:qFormat/>
    <w:uiPriority w:val="34"/>
    <w:pPr>
      <w:widowControl w:val="0"/>
      <w:autoSpaceDE w:val="0"/>
      <w:autoSpaceDN w:val="0"/>
      <w:ind w:firstLine="420" w:firstLineChars="200"/>
    </w:pPr>
    <w:rPr>
      <w:rFonts w:eastAsia="仿宋"/>
      <w:szCs w:val="22"/>
      <w:lang w:eastAsia="en-US"/>
    </w:rPr>
  </w:style>
  <w:style w:type="character" w:customStyle="1" w:styleId="27">
    <w:name w:val="u-content"/>
    <w:basedOn w:val="22"/>
    <w:qFormat/>
    <w:uiPriority w:val="0"/>
  </w:style>
  <w:style w:type="character" w:customStyle="1" w:styleId="28">
    <w:name w:val="noticepurchasetime-noticepurchasetime"/>
    <w:basedOn w:val="22"/>
    <w:qFormat/>
    <w:uiPriority w:val="0"/>
  </w:style>
  <w:style w:type="character" w:customStyle="1" w:styleId="29">
    <w:name w:val="apple-converted-space"/>
    <w:basedOn w:val="22"/>
    <w:qFormat/>
    <w:uiPriority w:val="0"/>
  </w:style>
  <w:style w:type="character" w:customStyle="1" w:styleId="30">
    <w:name w:val="标题 4 字符"/>
    <w:basedOn w:val="22"/>
    <w:link w:val="5"/>
    <w:qFormat/>
    <w:uiPriority w:val="9"/>
    <w:rPr>
      <w:rFonts w:ascii="宋体" w:hAnsi="宋体" w:eastAsia="宋体" w:cs="宋体"/>
      <w:b/>
      <w:bCs/>
      <w:kern w:val="0"/>
    </w:rPr>
  </w:style>
  <w:style w:type="character" w:customStyle="1" w:styleId="31">
    <w:name w:val="未处理的提及1"/>
    <w:basedOn w:val="22"/>
    <w:qFormat/>
    <w:uiPriority w:val="99"/>
    <w:rPr>
      <w:color w:val="605E5C"/>
      <w:shd w:val="clear" w:color="auto" w:fill="E1DFDD"/>
    </w:rPr>
  </w:style>
  <w:style w:type="character" w:customStyle="1" w:styleId="32">
    <w:name w:val="noticebidtime-bidaddress"/>
    <w:basedOn w:val="22"/>
    <w:qFormat/>
    <w:uiPriority w:val="0"/>
  </w:style>
  <w:style w:type="character" w:customStyle="1" w:styleId="33">
    <w:name w:val="正文文本 字符"/>
    <w:basedOn w:val="22"/>
    <w:link w:val="7"/>
    <w:qFormat/>
    <w:uiPriority w:val="0"/>
    <w:rPr>
      <w:rFonts w:ascii="Calibri" w:hAnsi="Calibri" w:eastAsia="宋体" w:cs="Times New Roman"/>
      <w:sz w:val="21"/>
    </w:rPr>
  </w:style>
  <w:style w:type="character" w:customStyle="1" w:styleId="34">
    <w:name w:val="标题 1 字符"/>
    <w:basedOn w:val="22"/>
    <w:link w:val="2"/>
    <w:qFormat/>
    <w:uiPriority w:val="9"/>
    <w:rPr>
      <w:rFonts w:ascii="宋体" w:hAnsi="宋体" w:eastAsia="宋体" w:cs="宋体"/>
      <w:b/>
      <w:bCs/>
      <w:kern w:val="44"/>
      <w:sz w:val="44"/>
      <w:szCs w:val="44"/>
    </w:rPr>
  </w:style>
  <w:style w:type="paragraph" w:customStyle="1" w:styleId="35">
    <w:name w:val="p0"/>
    <w:basedOn w:val="1"/>
    <w:qFormat/>
    <w:uiPriority w:val="0"/>
    <w:pPr>
      <w:jc w:val="both"/>
    </w:pPr>
    <w:rPr>
      <w:rFonts w:ascii="Times New Roman" w:hAnsi="Times New Roman" w:cs="Times New Roman"/>
      <w:sz w:val="21"/>
      <w:szCs w:val="21"/>
    </w:rPr>
  </w:style>
  <w:style w:type="paragraph" w:customStyle="1" w:styleId="36">
    <w:name w:val="null3"/>
    <w:hidden/>
    <w:qFormat/>
    <w:uiPriority w:val="0"/>
    <w:rPr>
      <w:rFonts w:hint="eastAsia" w:asciiTheme="minorHAnsi" w:hAnsiTheme="minorHAnsi" w:eastAsiaTheme="minorEastAsia" w:cstheme="minorBidi"/>
      <w:lang w:val="en-US" w:eastAsia="zh-Hans" w:bidi="ar-SA"/>
    </w:rPr>
  </w:style>
  <w:style w:type="character" w:customStyle="1" w:styleId="37">
    <w:name w:val="页脚 字符"/>
    <w:basedOn w:val="22"/>
    <w:link w:val="12"/>
    <w:qFormat/>
    <w:uiPriority w:val="99"/>
    <w:rPr>
      <w:rFonts w:ascii="宋体" w:hAnsi="宋体" w:eastAsia="宋体" w:cs="宋体"/>
      <w:kern w:val="0"/>
      <w:sz w:val="18"/>
      <w:szCs w:val="18"/>
    </w:rPr>
  </w:style>
  <w:style w:type="paragraph" w:customStyle="1" w:styleId="38">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AAF5A-D413-004E-B643-39E7EE41DF1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4367</Words>
  <Characters>4804</Characters>
  <Lines>320</Lines>
  <Paragraphs>150</Paragraphs>
  <TotalTime>3</TotalTime>
  <ScaleCrop>false</ScaleCrop>
  <LinksUpToDate>false</LinksUpToDate>
  <CharactersWithSpaces>9021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2024-08-13T02:19:00Z</dcterms:created>
  <dc:creator>Mze0451</dc:creator>
  <cp:lastModifiedBy>Administrator</cp:lastModifiedBy>
  <cp:lastPrinted>2024-08-23T03:57:31Z</cp:lastPrinted>
  <dcterms:modified xsi:type="dcterms:W3CDTF">2024-08-23T03:57:46Z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527D0D3A8F894D8C89E529B137A7F220_12</vt:lpwstr>
  </property>
</Properties>
</file>