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default" w:ascii="Times New Roman" w:hAnsi="Times New Roman" w:eastAsia="楷体_GB2312" w:cs="Times New Roman"/>
          <w:b/>
          <w:sz w:val="48"/>
          <w:szCs w:val="48"/>
        </w:rPr>
      </w:pPr>
      <w:r>
        <w:rPr>
          <w:rFonts w:hint="default" w:ascii="Times New Roman" w:hAnsi="Times New Roman" w:eastAsia="楷体_GB2312" w:cs="Times New Roman"/>
          <w:b/>
          <w:sz w:val="48"/>
          <w:szCs w:val="48"/>
        </w:rPr>
        <w:t>采购项目评分表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项目名称：广州市海珠区城市管理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和综合执法局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工会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>电影票券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>采购项目</w:t>
      </w:r>
    </w:p>
    <w:tbl>
      <w:tblPr>
        <w:tblStyle w:val="7"/>
        <w:tblW w:w="152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3599"/>
        <w:gridCol w:w="2068"/>
        <w:gridCol w:w="2600"/>
        <w:gridCol w:w="3372"/>
        <w:gridCol w:w="1240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112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序号</w:t>
            </w:r>
          </w:p>
        </w:tc>
        <w:tc>
          <w:tcPr>
            <w:tcW w:w="3599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pStyle w:val="2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snapToGrid w:val="0"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snapToGrid w:val="0"/>
              <w:spacing w:line="240" w:lineRule="auto"/>
              <w:ind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</w:p>
          <w:p>
            <w:pPr>
              <w:pStyle w:val="2"/>
              <w:snapToGrid w:val="0"/>
              <w:spacing w:line="240" w:lineRule="auto"/>
              <w:ind w:firstLine="0" w:firstLineChars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参选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单位</w:t>
            </w:r>
          </w:p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</w:p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评审内容及分值</w:t>
            </w:r>
          </w:p>
        </w:tc>
        <w:tc>
          <w:tcPr>
            <w:tcW w:w="2068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报价得分</w:t>
            </w:r>
          </w:p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50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  <w:tc>
          <w:tcPr>
            <w:tcW w:w="2600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服务方案</w:t>
            </w: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得分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包括但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不限于</w:t>
            </w: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通兑方式、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响应效率、服务质量</w:t>
            </w: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、</w:t>
            </w: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应急预案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等）</w:t>
            </w: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</w:tc>
        <w:tc>
          <w:tcPr>
            <w:tcW w:w="3372" w:type="dxa"/>
            <w:vAlign w:val="center"/>
          </w:tcPr>
          <w:p>
            <w:pPr>
              <w:pStyle w:val="2"/>
              <w:numPr>
                <w:ilvl w:val="0"/>
                <w:numId w:val="1"/>
              </w:numPr>
              <w:ind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同类项目业绩</w:t>
            </w: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得分</w:t>
            </w: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（</w:t>
            </w: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12分</w:t>
            </w: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  <w:t>）</w:t>
            </w:r>
          </w:p>
          <w:p>
            <w:pPr>
              <w:pStyle w:val="2"/>
              <w:numPr>
                <w:ilvl w:val="0"/>
                <w:numId w:val="1"/>
              </w:numPr>
              <w:ind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实力得分（6分）</w:t>
            </w:r>
          </w:p>
          <w:p>
            <w:pPr>
              <w:pStyle w:val="2"/>
              <w:numPr>
                <w:ilvl w:val="0"/>
                <w:numId w:val="1"/>
              </w:numPr>
              <w:ind w:firstLine="0" w:firstLineChars="0"/>
              <w:jc w:val="both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信用得分（6分）</w:t>
            </w:r>
          </w:p>
        </w:tc>
        <w:tc>
          <w:tcPr>
            <w:tcW w:w="124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优于条款得分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（6分）</w:t>
            </w:r>
          </w:p>
        </w:tc>
        <w:tc>
          <w:tcPr>
            <w:tcW w:w="1255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总分</w:t>
            </w:r>
          </w:p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方正小标宋简体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（100分）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333333"/>
                <w:sz w:val="24"/>
                <w:shd w:val="clear" w:color="auto" w:fill="FFFFFF"/>
              </w:rPr>
              <w:t>1</w:t>
            </w:r>
          </w:p>
        </w:tc>
        <w:tc>
          <w:tcPr>
            <w:tcW w:w="359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0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333333"/>
                <w:sz w:val="24"/>
                <w:shd w:val="clear" w:color="auto" w:fill="FFFFFF"/>
              </w:rPr>
              <w:t>2</w:t>
            </w:r>
          </w:p>
        </w:tc>
        <w:tc>
          <w:tcPr>
            <w:tcW w:w="359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0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6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3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21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333333"/>
                <w:sz w:val="24"/>
                <w:shd w:val="clear" w:color="auto" w:fill="FFFFFF"/>
                <w:lang w:val="en-US" w:eastAsia="zh-CN"/>
              </w:rPr>
              <w:t>....</w:t>
            </w:r>
          </w:p>
        </w:tc>
        <w:tc>
          <w:tcPr>
            <w:tcW w:w="3599" w:type="dxa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206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60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337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4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5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评分细则：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价格得分以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每份电影票券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兑换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张数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进行计算，合格供应商中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每份电影票券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兑换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张数最多的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为基准价，报价得分=（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报价</w:t>
      </w:r>
      <w:r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  <w:t>/评分基准价）*价格分值。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服务方案评分标准：完整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（≤20分，＞13分）</w:t>
      </w:r>
      <w:r>
        <w:rPr>
          <w:rFonts w:hint="default" w:eastAsia="仿宋_GB2312" w:cs="Times New Roman"/>
          <w:sz w:val="28"/>
          <w:szCs w:val="28"/>
          <w:lang w:val="en-US" w:eastAsia="zh-CN"/>
        </w:rPr>
        <w:t>、基本完整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（≤13分，＞6分）</w:t>
      </w:r>
      <w:r>
        <w:rPr>
          <w:rFonts w:hint="default" w:eastAsia="仿宋_GB2312" w:cs="Times New Roman"/>
          <w:sz w:val="28"/>
          <w:szCs w:val="28"/>
          <w:lang w:val="en-US" w:eastAsia="zh-CN"/>
        </w:rPr>
        <w:t>、一般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（≤6分）。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2021年1月1日至今具有同类项目业绩，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1万以上、10万元以下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每一个项目业绩的得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分，最高得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分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；10万元以上（包含10万）、50万以下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每一个项目业绩的得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分，最高得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分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；50万元以上（包含50万）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每一个项目业绩的得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分，最高得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分（提供合同或者发票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复印件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作为证明依据）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；供应商具有质量管理体系认证、环境管理体系认证、职业健康安全管理体系认证、售后服务认证等，每个证书1分，最高6分（须提供证书复印件以及在全国认证认可信息公共服务平台上http://cx.cnca.cn查询结果的截图，证书状态必须为“有效”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；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连续三年及以上获得“守合同重信用”或“重合同守信用”称号的得6分或者被评为“诚信企业”的一年得1分，最高得6分，</w:t>
      </w:r>
      <w:r>
        <w:rPr>
          <w:rFonts w:hint="eastAsia" w:eastAsia="仿宋_GB2312" w:cs="Times New Roman"/>
          <w:sz w:val="28"/>
          <w:szCs w:val="28"/>
          <w:highlight w:val="none"/>
          <w:lang w:val="en-US" w:eastAsia="zh-CN"/>
        </w:rPr>
        <w:t>两项企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业信用得分不叠加；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优于条款最高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得6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分。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评委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期：</w:t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A3F936"/>
    <w:multiLevelType w:val="singleLevel"/>
    <w:tmpl w:val="3FA3F936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1400" w:leftChars="0" w:firstLine="0" w:firstLineChars="0"/>
      </w:pPr>
    </w:lvl>
  </w:abstractNum>
  <w:abstractNum w:abstractNumId="1">
    <w:nsid w:val="4DC82406"/>
    <w:multiLevelType w:val="singleLevel"/>
    <w:tmpl w:val="4DC824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ZDA3M2UwZmI3NWUzZDY1NTdlNDllNzk5YzBjNTUifQ=="/>
  </w:docVars>
  <w:rsids>
    <w:rsidRoot w:val="00172A27"/>
    <w:rsid w:val="00157B1C"/>
    <w:rsid w:val="002C1A8E"/>
    <w:rsid w:val="003073BD"/>
    <w:rsid w:val="0083130A"/>
    <w:rsid w:val="00A83B28"/>
    <w:rsid w:val="00D0360A"/>
    <w:rsid w:val="00D209B1"/>
    <w:rsid w:val="00D96DEB"/>
    <w:rsid w:val="00FB54F4"/>
    <w:rsid w:val="03925CEB"/>
    <w:rsid w:val="03B2549B"/>
    <w:rsid w:val="04253D69"/>
    <w:rsid w:val="07BF4B46"/>
    <w:rsid w:val="08D0005B"/>
    <w:rsid w:val="091C1F38"/>
    <w:rsid w:val="0BE51A0C"/>
    <w:rsid w:val="0BE63B9D"/>
    <w:rsid w:val="0C410C0B"/>
    <w:rsid w:val="0EB35A2F"/>
    <w:rsid w:val="0EFA770C"/>
    <w:rsid w:val="107932CA"/>
    <w:rsid w:val="13716F74"/>
    <w:rsid w:val="1642579D"/>
    <w:rsid w:val="16735349"/>
    <w:rsid w:val="17B0737B"/>
    <w:rsid w:val="18F25DD8"/>
    <w:rsid w:val="19397723"/>
    <w:rsid w:val="19446209"/>
    <w:rsid w:val="19B118BD"/>
    <w:rsid w:val="1BF32A6A"/>
    <w:rsid w:val="1C071523"/>
    <w:rsid w:val="1C991F1D"/>
    <w:rsid w:val="1CAF3102"/>
    <w:rsid w:val="1DC5121A"/>
    <w:rsid w:val="1EEC3AF8"/>
    <w:rsid w:val="20843553"/>
    <w:rsid w:val="225C0454"/>
    <w:rsid w:val="22E60218"/>
    <w:rsid w:val="24C819FD"/>
    <w:rsid w:val="25CF7B6F"/>
    <w:rsid w:val="27977810"/>
    <w:rsid w:val="28FE7D26"/>
    <w:rsid w:val="2A0037FB"/>
    <w:rsid w:val="2B561307"/>
    <w:rsid w:val="2D0D46DC"/>
    <w:rsid w:val="2D4905BB"/>
    <w:rsid w:val="2D8E6341"/>
    <w:rsid w:val="2DF33D67"/>
    <w:rsid w:val="2E601FA3"/>
    <w:rsid w:val="315B5059"/>
    <w:rsid w:val="32351C61"/>
    <w:rsid w:val="32CE64C4"/>
    <w:rsid w:val="338B766F"/>
    <w:rsid w:val="378E25C5"/>
    <w:rsid w:val="3C603D5A"/>
    <w:rsid w:val="3C703742"/>
    <w:rsid w:val="3CF84B69"/>
    <w:rsid w:val="3D1F5EBC"/>
    <w:rsid w:val="3E13445D"/>
    <w:rsid w:val="3E144286"/>
    <w:rsid w:val="3E6C1E18"/>
    <w:rsid w:val="40556CC3"/>
    <w:rsid w:val="424A08CF"/>
    <w:rsid w:val="44916DC5"/>
    <w:rsid w:val="46B175F3"/>
    <w:rsid w:val="46CD70F9"/>
    <w:rsid w:val="472B0A46"/>
    <w:rsid w:val="47347692"/>
    <w:rsid w:val="47785BBB"/>
    <w:rsid w:val="487154F8"/>
    <w:rsid w:val="49A84DB9"/>
    <w:rsid w:val="49F16CCB"/>
    <w:rsid w:val="4A1E5BFF"/>
    <w:rsid w:val="53CC4218"/>
    <w:rsid w:val="542A7AA4"/>
    <w:rsid w:val="544D53D5"/>
    <w:rsid w:val="56B11809"/>
    <w:rsid w:val="56E550FC"/>
    <w:rsid w:val="595E04DD"/>
    <w:rsid w:val="59DE12E7"/>
    <w:rsid w:val="5B8211B2"/>
    <w:rsid w:val="5BA756FD"/>
    <w:rsid w:val="5C680E1C"/>
    <w:rsid w:val="5E1E072B"/>
    <w:rsid w:val="5E491BE1"/>
    <w:rsid w:val="5EE72F90"/>
    <w:rsid w:val="61674F01"/>
    <w:rsid w:val="62740020"/>
    <w:rsid w:val="647A0486"/>
    <w:rsid w:val="64F80AD9"/>
    <w:rsid w:val="66AA5A94"/>
    <w:rsid w:val="68171A7E"/>
    <w:rsid w:val="681A0B48"/>
    <w:rsid w:val="68A36C28"/>
    <w:rsid w:val="6AEA6D2B"/>
    <w:rsid w:val="6C245B6E"/>
    <w:rsid w:val="6D1727D8"/>
    <w:rsid w:val="6D860944"/>
    <w:rsid w:val="6F886E7C"/>
    <w:rsid w:val="7390592F"/>
    <w:rsid w:val="74341FF0"/>
    <w:rsid w:val="74732C09"/>
    <w:rsid w:val="770A0488"/>
    <w:rsid w:val="770B275C"/>
    <w:rsid w:val="77B25BBC"/>
    <w:rsid w:val="77B35DE9"/>
    <w:rsid w:val="78B70DF9"/>
    <w:rsid w:val="793067C8"/>
    <w:rsid w:val="794A349D"/>
    <w:rsid w:val="7A8D1B64"/>
    <w:rsid w:val="7A982591"/>
    <w:rsid w:val="7B640AFB"/>
    <w:rsid w:val="7B8C24E7"/>
    <w:rsid w:val="7C6E144D"/>
    <w:rsid w:val="7CC8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font41"/>
    <w:basedOn w:val="8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161</Characters>
  <Lines>1</Lines>
  <Paragraphs>1</Paragraphs>
  <TotalTime>5</TotalTime>
  <ScaleCrop>false</ScaleCrop>
  <LinksUpToDate>false</LinksUpToDate>
  <CharactersWithSpaces>161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2021-12-10T07:25:00Z</dcterms:created>
  <dc:creator>ZONDA</dc:creator>
  <cp:lastModifiedBy>wuxiaodan</cp:lastModifiedBy>
  <cp:lastPrinted>2024-08-05T08:06:00Z</cp:lastPrinted>
  <dcterms:modified xsi:type="dcterms:W3CDTF">2024-10-09T01:58:28Z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4997EB303D9F41A0932577AA611A4FBE</vt:lpwstr>
  </property>
</Properties>
</file>