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16C6">
      <w:pPr>
        <w:pStyle w:val="2"/>
        <w:spacing w:before="156" w:beforeLines="50" w:after="156" w:afterLines="50" w:line="377" w:lineRule="auto"/>
        <w:jc w:val="center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  <w:lang w:eastAsia="zh-CN"/>
        </w:rPr>
        <w:t>广州市海珠区瑞宝街道晓港湾花园社区“改造”工程项目建议书与可研（评估）项目</w:t>
      </w:r>
      <w:r>
        <w:rPr>
          <w:rFonts w:hint="eastAsia" w:ascii="宋体" w:hAnsi="宋体" w:eastAsia="宋体"/>
          <w:color w:val="auto"/>
        </w:rPr>
        <w:t>综合评分表</w:t>
      </w:r>
    </w:p>
    <w:tbl>
      <w:tblPr>
        <w:tblStyle w:val="3"/>
        <w:tblW w:w="61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46"/>
        <w:gridCol w:w="6231"/>
        <w:gridCol w:w="753"/>
        <w:gridCol w:w="967"/>
      </w:tblGrid>
      <w:tr w14:paraId="62455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384" w:type="pct"/>
            <w:vAlign w:val="center"/>
          </w:tcPr>
          <w:p w14:paraId="05ADA46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bookmarkStart w:id="0" w:name="方案_综合评分表_1"/>
            <w:bookmarkStart w:id="1" w:name="敏感词检测_综合评分表_1"/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序号</w:t>
            </w:r>
          </w:p>
        </w:tc>
        <w:tc>
          <w:tcPr>
            <w:tcW w:w="831" w:type="pct"/>
            <w:vAlign w:val="center"/>
          </w:tcPr>
          <w:p w14:paraId="6F15D5B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评审因素</w:t>
            </w:r>
          </w:p>
        </w:tc>
        <w:tc>
          <w:tcPr>
            <w:tcW w:w="2966" w:type="pct"/>
            <w:vAlign w:val="center"/>
          </w:tcPr>
          <w:p w14:paraId="6034A5F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评分细则</w:t>
            </w:r>
          </w:p>
        </w:tc>
        <w:tc>
          <w:tcPr>
            <w:tcW w:w="358" w:type="pct"/>
            <w:vAlign w:val="center"/>
          </w:tcPr>
          <w:p w14:paraId="200FD91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分值（分）</w:t>
            </w:r>
          </w:p>
        </w:tc>
        <w:tc>
          <w:tcPr>
            <w:tcW w:w="460" w:type="pct"/>
            <w:vAlign w:val="center"/>
          </w:tcPr>
          <w:p w14:paraId="5200264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权重（%）</w:t>
            </w:r>
          </w:p>
        </w:tc>
      </w:tr>
      <w:tr w14:paraId="1E3F1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84" w:type="pct"/>
            <w:vAlign w:val="center"/>
          </w:tcPr>
          <w:p w14:paraId="445F66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4"/>
            <w:vAlign w:val="center"/>
          </w:tcPr>
          <w:p w14:paraId="3C24BB9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技术部分（合计</w:t>
            </w:r>
            <w:r>
              <w:rPr>
                <w:rFonts w:hint="eastAsia" w:ascii="宋体" w:hAnsi="宋体" w:cs="宋体"/>
                <w:b/>
                <w:color w:val="auto"/>
                <w:kern w:val="21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分）</w:t>
            </w:r>
          </w:p>
        </w:tc>
      </w:tr>
      <w:tr w14:paraId="38EF1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384" w:type="pct"/>
            <w:vAlign w:val="center"/>
          </w:tcPr>
          <w:p w14:paraId="2FE64245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  <w:bookmarkStart w:id="2" w:name="回填数据_技术评分_评审项目_1" w:colFirst="1" w:colLast="1"/>
            <w:bookmarkStart w:id="3" w:name="回填数据_技术评分_评审规则_1" w:colFirst="2" w:colLast="2"/>
            <w:bookmarkStart w:id="4" w:name="回填数据_技术评分_标准分值_1" w:colFirst="3" w:colLast="3"/>
            <w:bookmarkStart w:id="5" w:name="回填数据_技术评分_权重_1" w:colFirst="4" w:colLast="4"/>
            <w:bookmarkStart w:id="6" w:name="回填数据_技术评分_序号_自动生成_1" w:colFirst="0" w:colLast="0"/>
          </w:p>
        </w:tc>
        <w:tc>
          <w:tcPr>
            <w:tcW w:w="831" w:type="pct"/>
            <w:shd w:val="clear" w:color="auto" w:fill="auto"/>
            <w:vAlign w:val="center"/>
          </w:tcPr>
          <w:p w14:paraId="136BB6F0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服务实施方案 (20.0分)，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4E38849D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编制的服务实施方案（方案应包括但不限于以下内容对①工作技术要求及目标的方案；②服务团队的组织架构；③计划安排；④业务处理流程；⑤评估方式等内容）进行评审，</w:t>
            </w:r>
          </w:p>
          <w:p w14:paraId="2C10CF0B">
            <w:pPr>
              <w:pStyle w:val="6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针对本项目有明确具体的计划安排、实施方案制定的合理、业务处理流程科学、评估方式能满足采购人需求，能确保项目实施要求的具有有效措施和保障手段的得20分。</w:t>
            </w:r>
          </w:p>
          <w:p w14:paraId="1684B300">
            <w:pPr>
              <w:pStyle w:val="6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针对本项目有明确具体的计划安排、实施方案制定的较为合理，业务处理流程较为科学、评估方式满足采购需求的，得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分。</w:t>
            </w:r>
          </w:p>
          <w:p w14:paraId="41E535BF">
            <w:pPr>
              <w:pStyle w:val="6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针对本项目制定的实施方案欠合理，业务处理流程笼统，不完全满足采购人需求，得5分。</w:t>
            </w:r>
          </w:p>
          <w:p w14:paraId="11FAD16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4. 无方案的，得0分。</w:t>
            </w:r>
          </w:p>
        </w:tc>
        <w:tc>
          <w:tcPr>
            <w:tcW w:w="358" w:type="pct"/>
            <w:vAlign w:val="center"/>
          </w:tcPr>
          <w:p w14:paraId="5A28BFB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0" w:type="pct"/>
            <w:vAlign w:val="center"/>
          </w:tcPr>
          <w:p w14:paraId="2F83078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20</w:t>
            </w:r>
          </w:p>
        </w:tc>
      </w:tr>
      <w:bookmarkEnd w:id="16"/>
      <w:tr w14:paraId="54BDB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384" w:type="pct"/>
            <w:vAlign w:val="center"/>
          </w:tcPr>
          <w:p w14:paraId="33F4E428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16CBF54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项目服务质量及进度保证措施 (15.0分)，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4137EC32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根据各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的服务质量及进度保证措施（方案应包括但不限于①质量控制方案、服务质量要求；②工作纪律保证措施；③保密要求及成果要求的保证措施；④对项目的服务承诺等内容）进行评审，</w:t>
            </w:r>
          </w:p>
          <w:p w14:paraId="41FFB049">
            <w:pPr>
              <w:pStyle w:val="6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针对本项目的质量控制方案、工作纪律保证措施及保密方案全面、合理、得当，优于采购需求的得15分；</w:t>
            </w:r>
          </w:p>
          <w:p w14:paraId="6677BF83">
            <w:pPr>
              <w:pStyle w:val="6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针对本项目的质量控制方案、工作纪律保证措施及保密方案较合理，满足采购需求的，得10分；</w:t>
            </w:r>
          </w:p>
          <w:p w14:paraId="735E2A35">
            <w:pPr>
              <w:pStyle w:val="6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 xml:space="preserve">针对本项目的质量控制方案、工作纪律保证措施及保密方案欠合理，可操作性难以实现，不完全满足采购人需求的，得5分； </w:t>
            </w:r>
          </w:p>
          <w:p w14:paraId="78CFF964">
            <w:pPr>
              <w:pStyle w:val="6"/>
              <w:keepNext w:val="0"/>
              <w:keepLines w:val="0"/>
              <w:pageBreakBefore w:val="0"/>
              <w:numPr>
                <w:numId w:val="0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4、无方案的，得0分。</w:t>
            </w:r>
          </w:p>
        </w:tc>
        <w:tc>
          <w:tcPr>
            <w:tcW w:w="358" w:type="pct"/>
            <w:vAlign w:val="center"/>
          </w:tcPr>
          <w:p w14:paraId="1FDC137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0" w:type="pct"/>
            <w:vAlign w:val="center"/>
          </w:tcPr>
          <w:p w14:paraId="2FD9381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15</w:t>
            </w:r>
          </w:p>
        </w:tc>
      </w:tr>
      <w:tr w14:paraId="65419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384" w:type="pct"/>
            <w:vAlign w:val="center"/>
          </w:tcPr>
          <w:p w14:paraId="5ED9F1B7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  <w:bookmarkStart w:id="17" w:name="_GoBack" w:colFirst="3" w:colLast="3"/>
          </w:p>
        </w:tc>
        <w:tc>
          <w:tcPr>
            <w:tcW w:w="831" w:type="pct"/>
            <w:shd w:val="clear" w:color="auto" w:fill="auto"/>
            <w:vAlign w:val="center"/>
          </w:tcPr>
          <w:p w14:paraId="08D89223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服务便利性 (15.0分)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57D825F9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针对本项目的服务响应便利性等进行综合评审：</w:t>
            </w:r>
          </w:p>
          <w:p w14:paraId="78AFD9EA"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能快速响应采购人服务要求，对采购业主单位的服务通知，在≤30分钟内到达现场的，得15分；</w:t>
            </w:r>
          </w:p>
          <w:p w14:paraId="437B0DE7"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能较快速响应采购人服务要求，对采购业主单位的服务通知，在30分钟&lt;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响应时间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≤60分钟内到达现场的，得10分；</w:t>
            </w:r>
          </w:p>
          <w:p w14:paraId="69227D5F"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服务便利性一般，对采购业主单位的服务通知，在60分钟&lt;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响应时间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≤90分钟内到达现场的，得5分；</w:t>
            </w:r>
          </w:p>
          <w:p w14:paraId="1E0F60DC"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服务便利性较差，对采购业主单位的服务通知，在＞90分钟内到达现场的，得1分；</w:t>
            </w:r>
          </w:p>
          <w:p w14:paraId="2C4E1F37"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其他情况不得分。</w:t>
            </w:r>
          </w:p>
          <w:p w14:paraId="67C57E86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须提供能反应服务响应时间的相关文字说明、证明材料（如有），评委有权根据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提供资料的合理性进行判断。不提供不得分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" w:type="pct"/>
            <w:vAlign w:val="center"/>
          </w:tcPr>
          <w:p w14:paraId="0318A59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0" w:type="pct"/>
            <w:vAlign w:val="center"/>
          </w:tcPr>
          <w:p w14:paraId="76F7432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15</w:t>
            </w:r>
          </w:p>
        </w:tc>
      </w:tr>
      <w:bookmarkEnd w:id="2"/>
      <w:bookmarkEnd w:id="3"/>
      <w:bookmarkEnd w:id="4"/>
      <w:bookmarkEnd w:id="5"/>
      <w:bookmarkEnd w:id="6"/>
      <w:tr w14:paraId="144DA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84" w:type="pct"/>
            <w:vAlign w:val="center"/>
          </w:tcPr>
          <w:p w14:paraId="7D112E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4"/>
            <w:vAlign w:val="center"/>
          </w:tcPr>
          <w:p w14:paraId="0DAC0BA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商务部分（合计</w:t>
            </w:r>
            <w:r>
              <w:rPr>
                <w:rFonts w:hint="eastAsia" w:ascii="宋体" w:hAnsi="宋体" w:cs="宋体"/>
                <w:b/>
                <w:color w:val="auto"/>
                <w:kern w:val="2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auto"/>
                <w:kern w:val="21"/>
                <w:sz w:val="24"/>
                <w:szCs w:val="24"/>
              </w:rPr>
              <w:t>分）</w:t>
            </w:r>
          </w:p>
        </w:tc>
      </w:tr>
      <w:tr w14:paraId="5CB67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4" w:type="pct"/>
            <w:vAlign w:val="center"/>
          </w:tcPr>
          <w:p w14:paraId="3107F60A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  <w:bookmarkStart w:id="7" w:name="回填数据_商务评分_评审项目_1" w:colFirst="1" w:colLast="1"/>
            <w:bookmarkStart w:id="8" w:name="回填数据_商务评分_标准分值_1" w:colFirst="3" w:colLast="3"/>
            <w:bookmarkStart w:id="9" w:name="回填数据_商务评分_权重_1" w:colFirst="4" w:colLast="4"/>
            <w:bookmarkStart w:id="10" w:name="回填数据_商务评分_序号_自动生成_1" w:colFirst="0" w:colLast="0"/>
            <w:bookmarkStart w:id="11" w:name="回填数据_商务评分_评审规则_1" w:colFirst="2" w:colLast="2"/>
          </w:p>
        </w:tc>
        <w:tc>
          <w:tcPr>
            <w:tcW w:w="831" w:type="pct"/>
            <w:shd w:val="clear" w:color="auto" w:fill="auto"/>
            <w:vAlign w:val="center"/>
          </w:tcPr>
          <w:p w14:paraId="7A97F7D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企业资信 (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.0分)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78E849B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同时具备有效期内的质量管理体系认证证书、环境管理体系认证证书、职业健康安全管理体系认证证书、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每提供一个得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分，本小项最高分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分。</w:t>
            </w:r>
          </w:p>
          <w:p w14:paraId="4809258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注：提供上述证书复印件加盖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公章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招标公告发布时间后在国家认证认可监督管理委员会官方网 （http://cx.cnca.cn/CertECloud/result/skipResultList?certItemOne=A）查询的认证结果截图加盖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公章，否则不得分。</w:t>
            </w:r>
          </w:p>
        </w:tc>
        <w:tc>
          <w:tcPr>
            <w:tcW w:w="358" w:type="pct"/>
            <w:vAlign w:val="center"/>
          </w:tcPr>
          <w:p w14:paraId="353AE7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" w:type="pct"/>
            <w:vAlign w:val="center"/>
          </w:tcPr>
          <w:p w14:paraId="46074B6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lang w:val="en-US" w:eastAsia="zh-CN"/>
              </w:rPr>
              <w:t>6</w:t>
            </w:r>
          </w:p>
        </w:tc>
      </w:tr>
      <w:tr w14:paraId="49405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384" w:type="pct"/>
            <w:vAlign w:val="center"/>
          </w:tcPr>
          <w:p w14:paraId="298D73E5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18187D5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同类业绩情况 (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.0分)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0448D409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提供自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年1月1日至今同类业绩证明。</w:t>
            </w:r>
          </w:p>
          <w:p w14:paraId="6920B1FA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每提供一项业绩证明得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分，未提供有效业绩证明不得分。</w:t>
            </w:r>
          </w:p>
          <w:p w14:paraId="5246DAFD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需提供合同复印件作为证明材料，以合同签订日期为准</w:t>
            </w:r>
          </w:p>
        </w:tc>
        <w:tc>
          <w:tcPr>
            <w:tcW w:w="358" w:type="pct"/>
            <w:vAlign w:val="center"/>
          </w:tcPr>
          <w:p w14:paraId="60E92F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60" w:type="pct"/>
            <w:vAlign w:val="center"/>
          </w:tcPr>
          <w:p w14:paraId="75CC193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2A96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384" w:type="pct"/>
            <w:vAlign w:val="center"/>
          </w:tcPr>
          <w:p w14:paraId="73D0F416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375E13F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拟投入人员计划 (1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.0分)</w:t>
            </w:r>
          </w:p>
        </w:tc>
        <w:tc>
          <w:tcPr>
            <w:tcW w:w="2966" w:type="pct"/>
            <w:shd w:val="clear" w:color="auto" w:fill="auto"/>
            <w:vAlign w:val="top"/>
          </w:tcPr>
          <w:p w14:paraId="5BA91553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项目负责人具有咨询工程师（投资）资格得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分，具有工程类高级工程师或高级经济师得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本小项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分。</w:t>
            </w:r>
          </w:p>
          <w:p w14:paraId="7A583F67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专业人员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项目负责人除外）每提供一名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具有咨询工程师（投资）资格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的人员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本小项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分。</w:t>
            </w:r>
          </w:p>
          <w:p w14:paraId="7BCF1295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）专业人员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（项目负责人除外）每提供一名具有一级造价工程师资格的人员得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分，本小项最高得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分。</w:t>
            </w:r>
          </w:p>
          <w:p w14:paraId="5C7C153E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default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专业人员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（项目负责人除外）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具有工程类高级工程师或高级经济师的，每人得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分，本小项最高得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分；</w:t>
            </w:r>
          </w:p>
          <w:p w14:paraId="2F08CC76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注：同一人拥有多个证书的可以重复计分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提供项目人员职称证、资格证、有效期内的注册证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lang w:val="en-US" w:eastAsia="zh-CN"/>
              </w:rPr>
              <w:t>以及开标截止时间前6个月内任意一个月在供应商单位缴纳社保的证明材料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</w:rPr>
              <w:t>，否则不得分。</w:t>
            </w:r>
          </w:p>
        </w:tc>
        <w:tc>
          <w:tcPr>
            <w:tcW w:w="358" w:type="pct"/>
            <w:vAlign w:val="center"/>
          </w:tcPr>
          <w:p w14:paraId="7D76421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60" w:type="pct"/>
            <w:vAlign w:val="center"/>
          </w:tcPr>
          <w:p w14:paraId="729C04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bookmarkEnd w:id="7"/>
      <w:bookmarkEnd w:id="8"/>
      <w:bookmarkEnd w:id="9"/>
      <w:bookmarkEnd w:id="10"/>
      <w:bookmarkEnd w:id="11"/>
      <w:tr w14:paraId="4DD5C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84" w:type="pct"/>
            <w:vAlign w:val="center"/>
          </w:tcPr>
          <w:p w14:paraId="46B40A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4"/>
            <w:vAlign w:val="center"/>
          </w:tcPr>
          <w:p w14:paraId="5139B5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95959"/>
                <w:kern w:val="21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价格部分（合计</w:t>
            </w:r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分）</w:t>
            </w:r>
          </w:p>
        </w:tc>
      </w:tr>
      <w:tr w14:paraId="60FEC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384" w:type="pct"/>
            <w:vAlign w:val="center"/>
          </w:tcPr>
          <w:p w14:paraId="5B0835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bookmarkStart w:id="12" w:name="回填数据_价格评分_权重_1" w:colFirst="4" w:colLast="4"/>
            <w:bookmarkStart w:id="13" w:name="回填数据_价格评分_标准分值_1" w:colFirst="3" w:colLast="3"/>
          </w:p>
        </w:tc>
        <w:tc>
          <w:tcPr>
            <w:tcW w:w="831" w:type="pct"/>
            <w:vAlign w:val="center"/>
          </w:tcPr>
          <w:p w14:paraId="27B4BFF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报价</w:t>
            </w:r>
          </w:p>
        </w:tc>
        <w:tc>
          <w:tcPr>
            <w:tcW w:w="2966" w:type="pct"/>
            <w:vAlign w:val="center"/>
          </w:tcPr>
          <w:p w14:paraId="094961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  <w:t>价格分统一采用低价优先法计算，即满足要求且最后报价最低的报价为基准价，其价格分为满分。其他响应供应商的价格分统一按照下列公式计算</w:t>
            </w:r>
          </w:p>
          <w:p w14:paraId="025E66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  <w:t>磋商报价得分=(基准价／最后报价)×100×价格权重</w:t>
            </w:r>
          </w:p>
          <w:p w14:paraId="217C4F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1"/>
                <w:sz w:val="24"/>
                <w:szCs w:val="24"/>
              </w:rPr>
              <w:t>报价以“1-报价下浮率”进行价格评分的计算。</w:t>
            </w:r>
          </w:p>
        </w:tc>
        <w:tc>
          <w:tcPr>
            <w:tcW w:w="358" w:type="pct"/>
            <w:vAlign w:val="center"/>
          </w:tcPr>
          <w:p w14:paraId="697153E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0" w:type="pct"/>
            <w:vAlign w:val="center"/>
          </w:tcPr>
          <w:p w14:paraId="2E8E162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lang w:val="en-US" w:eastAsia="zh-CN"/>
              </w:rPr>
              <w:t>20</w:t>
            </w:r>
          </w:p>
        </w:tc>
      </w:tr>
      <w:bookmarkEnd w:id="12"/>
      <w:bookmarkEnd w:id="13"/>
      <w:tr w14:paraId="252A7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81" w:type="pct"/>
            <w:gridSpan w:val="3"/>
            <w:vAlign w:val="center"/>
          </w:tcPr>
          <w:p w14:paraId="7A7796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合计</w:t>
            </w:r>
          </w:p>
        </w:tc>
        <w:tc>
          <w:tcPr>
            <w:tcW w:w="358" w:type="pct"/>
            <w:vAlign w:val="center"/>
          </w:tcPr>
          <w:p w14:paraId="1410953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</w:pPr>
            <w:bookmarkStart w:id="14" w:name="回填数据_分数统计_总分_1"/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100</w:t>
            </w:r>
            <w:bookmarkEnd w:id="14"/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%</w:t>
            </w:r>
          </w:p>
        </w:tc>
        <w:tc>
          <w:tcPr>
            <w:tcW w:w="460" w:type="pct"/>
            <w:vAlign w:val="center"/>
          </w:tcPr>
          <w:p w14:paraId="7FFAFFC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</w:pPr>
            <w:bookmarkStart w:id="15" w:name="回填数据_分数统计_总分_2"/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100</w:t>
            </w:r>
            <w:bookmarkEnd w:id="15"/>
            <w:r>
              <w:rPr>
                <w:rFonts w:hint="eastAsia" w:ascii="宋体" w:hAnsi="宋体" w:eastAsia="宋体" w:cs="宋体"/>
                <w:b/>
                <w:kern w:val="21"/>
                <w:sz w:val="24"/>
                <w:szCs w:val="24"/>
              </w:rPr>
              <w:t>分</w:t>
            </w:r>
          </w:p>
        </w:tc>
      </w:tr>
      <w:bookmarkEnd w:id="0"/>
      <w:bookmarkEnd w:id="1"/>
    </w:tbl>
    <w:p w14:paraId="50F6D3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14E6E"/>
    <w:multiLevelType w:val="singleLevel"/>
    <w:tmpl w:val="8F914E6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leftChars="0" w:firstLine="0" w:firstLineChars="0"/>
      </w:pPr>
    </w:lvl>
  </w:abstractNum>
  <w:abstractNum w:abstractNumId="1">
    <w:nsid w:val="96ED6806"/>
    <w:multiLevelType w:val="singleLevel"/>
    <w:tmpl w:val="96ED680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47F2812"/>
    <w:multiLevelType w:val="singleLevel"/>
    <w:tmpl w:val="147F281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A61FC5"/>
    <w:multiLevelType w:val="multilevel"/>
    <w:tmpl w:val="46A61FC5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73457C"/>
    <w:multiLevelType w:val="multilevel"/>
    <w:tmpl w:val="6C73457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2E0Njc4NTk0OGExNDgyMGY1MTNmNTJlODBhODMifQ=="/>
  </w:docVars>
  <w:rsids>
    <w:rsidRoot w:val="43973878"/>
    <w:rsid w:val="0382248E"/>
    <w:rsid w:val="0B4478AA"/>
    <w:rsid w:val="0C1110C3"/>
    <w:rsid w:val="1A2B4367"/>
    <w:rsid w:val="24A11104"/>
    <w:rsid w:val="2DB7418D"/>
    <w:rsid w:val="31B25CAD"/>
    <w:rsid w:val="3A3909FC"/>
    <w:rsid w:val="43973878"/>
    <w:rsid w:val="48F315EE"/>
    <w:rsid w:val="581F5729"/>
    <w:rsid w:val="6C750EC6"/>
    <w:rsid w:val="71FD6CA3"/>
    <w:rsid w:val="7573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autoSpaceDE/>
      <w:autoSpaceDN/>
      <w:adjustRightInd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1610</Words>
  <Characters>1738</Characters>
  <Lines>0</Lines>
  <Paragraphs>0</Paragraphs>
  <TotalTime>3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2024-10-14T09:57:00Z</dcterms:created>
  <dc:creator>ONION!</dc:creator>
  <cp:lastModifiedBy>ONION!</cp:lastModifiedBy>
  <dcterms:modified xsi:type="dcterms:W3CDTF">2024-10-24T01:51:17Z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D07893B9255F469E8D780EE8F8788DBF_11</vt:lpwstr>
  </property>
</Properties>
</file>