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val="0"/>
        <w:autoSpaceDN w:val="0"/>
        <w:bidi w:val="0"/>
        <w:adjustRightInd w:val="0"/>
        <w:snapToGrid/>
        <w:spacing w:line="440" w:lineRule="exact"/>
        <w:textAlignment w:val="auto"/>
        <w:rPr>
          <w:rFonts w:hint="eastAsia" w:eastAsia="黑体"/>
          <w:sz w:val="44"/>
          <w:szCs w:val="44"/>
          <w:lang w:val="en-US" w:eastAsia="zh-CN"/>
        </w:rPr>
      </w:pPr>
      <w:r>
        <w:rPr>
          <w:rFonts w:eastAsia="黑体"/>
          <w:sz w:val="32"/>
          <w:szCs w:val="32"/>
        </w:rPr>
        <w:t>附件</w:t>
      </w:r>
      <w:r>
        <w:rPr>
          <w:rFonts w:hint="eastAsia" w:eastAsia="黑体"/>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方正小标宋简体"/>
          <w:sz w:val="44"/>
          <w:szCs w:val="44"/>
          <w:lang w:val="en-US" w:eastAsia="zh-CN"/>
        </w:rPr>
      </w:pPr>
      <w:r>
        <w:rPr>
          <w:rFonts w:hint="eastAsia" w:eastAsia="方正小标宋简体"/>
          <w:sz w:val="44"/>
          <w:szCs w:val="44"/>
          <w:lang w:val="en-US" w:eastAsia="zh-CN"/>
        </w:rPr>
        <w:t>琶洲试验</w:t>
      </w:r>
      <w:r>
        <w:rPr>
          <w:rFonts w:hint="eastAsia" w:eastAsia="方正小标宋简体"/>
          <w:sz w:val="44"/>
          <w:szCs w:val="44"/>
        </w:rPr>
        <w:t>区</w:t>
      </w:r>
      <w:r>
        <w:rPr>
          <w:rFonts w:hint="eastAsia" w:eastAsia="方正小标宋简体"/>
          <w:sz w:val="44"/>
          <w:szCs w:val="44"/>
          <w:lang w:val="en-US" w:eastAsia="zh-CN"/>
        </w:rPr>
        <w:t>人工智能算力基础设施</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方正小标宋简体"/>
          <w:color w:val="000000"/>
          <w:sz w:val="44"/>
          <w:szCs w:val="44"/>
        </w:rPr>
      </w:pPr>
      <w:r>
        <w:rPr>
          <w:rFonts w:hint="eastAsia" w:eastAsia="方正小标宋简体"/>
          <w:sz w:val="44"/>
          <w:szCs w:val="44"/>
          <w:lang w:val="en-US" w:eastAsia="zh-CN"/>
        </w:rPr>
        <w:t>补助</w:t>
      </w:r>
      <w:r>
        <w:rPr>
          <w:rFonts w:eastAsia="方正小标宋简体"/>
          <w:sz w:val="44"/>
          <w:szCs w:val="44"/>
        </w:rPr>
        <w:t>申报表</w:t>
      </w:r>
    </w:p>
    <w:p>
      <w:pPr>
        <w:keepNext w:val="0"/>
        <w:keepLines w:val="0"/>
        <w:pageBreakBefore w:val="0"/>
        <w:kinsoku/>
        <w:wordWrap/>
        <w:overflowPunct/>
        <w:topLinePunct w:val="0"/>
        <w:bidi w:val="0"/>
        <w:snapToGrid/>
        <w:spacing w:line="440" w:lineRule="exact"/>
        <w:jc w:val="both"/>
        <w:textAlignment w:val="auto"/>
        <w:rPr>
          <w:color w:val="000000"/>
        </w:rPr>
      </w:pPr>
    </w:p>
    <w:p>
      <w:pPr>
        <w:keepNext w:val="0"/>
        <w:keepLines w:val="0"/>
        <w:pageBreakBefore w:val="0"/>
        <w:kinsoku/>
        <w:wordWrap/>
        <w:overflowPunct/>
        <w:topLinePunct w:val="0"/>
        <w:bidi w:val="0"/>
        <w:snapToGrid/>
        <w:spacing w:line="440" w:lineRule="exact"/>
        <w:jc w:val="both"/>
        <w:textAlignment w:val="auto"/>
        <w:rPr>
          <w:color w:val="000000"/>
        </w:rPr>
      </w:pPr>
      <w:r>
        <w:rPr>
          <w:color w:val="000000"/>
        </w:rPr>
        <w:t>申报</w:t>
      </w:r>
      <w:r>
        <w:rPr>
          <w:rFonts w:hint="eastAsia"/>
          <w:color w:val="000000"/>
          <w:lang w:val="en-US" w:eastAsia="zh-CN"/>
        </w:rPr>
        <w:t>单位</w:t>
      </w:r>
      <w:r>
        <w:rPr>
          <w:color w:val="000000"/>
        </w:rPr>
        <w:t xml:space="preserve">（盖章）：          法人代表（签字）：     </w:t>
      </w:r>
      <w:r>
        <w:rPr>
          <w:rFonts w:hint="eastAsia"/>
          <w:color w:val="000000"/>
          <w:lang w:val="en-US" w:eastAsia="zh-CN"/>
        </w:rPr>
        <w:t xml:space="preserve">  </w:t>
      </w:r>
      <w:r>
        <w:rPr>
          <w:color w:val="000000"/>
        </w:rPr>
        <w:t xml:space="preserve">  </w:t>
      </w:r>
      <w:r>
        <w:rPr>
          <w:rFonts w:hint="eastAsia"/>
          <w:color w:val="000000"/>
          <w:lang w:val="en-US" w:eastAsia="zh-CN"/>
        </w:rPr>
        <w:t xml:space="preserve"> </w:t>
      </w:r>
      <w:r>
        <w:rPr>
          <w:color w:val="000000"/>
        </w:rPr>
        <w:t xml:space="preserve"> 申报日期：    年    月    日</w:t>
      </w:r>
    </w:p>
    <w:tbl>
      <w:tblPr>
        <w:tblStyle w:val="2"/>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296"/>
        <w:gridCol w:w="2579"/>
        <w:gridCol w:w="75"/>
        <w:gridCol w:w="2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color w:val="000000"/>
              </w:rPr>
            </w:pPr>
            <w:r>
              <w:rPr>
                <w:rFonts w:hint="eastAsia"/>
                <w:color w:val="000000"/>
                <w:lang w:val="en-US" w:eastAsia="zh-CN"/>
              </w:rPr>
              <w:t>企业</w:t>
            </w:r>
            <w:r>
              <w:rPr>
                <w:color w:val="000000"/>
              </w:rPr>
              <w:t>名称</w:t>
            </w:r>
          </w:p>
        </w:tc>
        <w:tc>
          <w:tcPr>
            <w:tcW w:w="760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宋体"/>
                <w:color w:val="000000"/>
                <w:lang w:eastAsia="zh-CN"/>
              </w:rPr>
            </w:pPr>
            <w:r>
              <w:rPr>
                <w:rFonts w:hint="eastAsia" w:ascii="仿宋_GB2312" w:hAnsi="仿宋_GB2312" w:eastAsia="仿宋_GB2312" w:cs="仿宋_GB2312"/>
                <w:color w:val="44964D" w:themeColor="background1" w:themeShade="80"/>
                <w:sz w:val="24"/>
                <w:szCs w:val="24"/>
                <w:lang w:eastAsia="zh-CN"/>
              </w:rPr>
              <w:t>（</w:t>
            </w:r>
            <w:r>
              <w:rPr>
                <w:rFonts w:hint="eastAsia" w:ascii="仿宋_GB2312" w:hAnsi="仿宋_GB2312" w:eastAsia="仿宋_GB2312" w:cs="仿宋_GB2312"/>
                <w:color w:val="44964D" w:themeColor="background1" w:themeShade="80"/>
                <w:sz w:val="24"/>
                <w:szCs w:val="24"/>
                <w:lang w:val="en-US" w:eastAsia="zh-CN"/>
              </w:rPr>
              <w:t>与封面、公章一致</w:t>
            </w:r>
            <w:r>
              <w:rPr>
                <w:rFonts w:hint="eastAsia" w:ascii="仿宋_GB2312" w:hAnsi="仿宋_GB2312" w:eastAsia="仿宋_GB2312" w:cs="仿宋_GB2312"/>
                <w:color w:val="44964D" w:themeColor="background1" w:themeShade="8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宋体" w:cs="Times New Roman"/>
                <w:color w:val="000000"/>
                <w:kern w:val="2"/>
                <w:sz w:val="21"/>
                <w:szCs w:val="24"/>
                <w:lang w:val="en-US" w:eastAsia="zh-CN" w:bidi="ar-SA"/>
              </w:rPr>
            </w:pPr>
            <w:r>
              <w:rPr>
                <w:rFonts w:hint="eastAsia"/>
                <w:color w:val="000000"/>
                <w:lang w:val="en-US" w:eastAsia="zh-CN"/>
              </w:rPr>
              <w:t>注册</w:t>
            </w:r>
            <w:r>
              <w:rPr>
                <w:color w:val="000000"/>
              </w:rPr>
              <w:t>地址</w:t>
            </w:r>
          </w:p>
        </w:tc>
        <w:tc>
          <w:tcPr>
            <w:tcW w:w="760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Times New Roman" w:hAnsi="Times New Roman" w:eastAsia="宋体" w:cs="Times New Roman"/>
                <w:color w:val="000000"/>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color w:val="000000"/>
                <w:lang w:val="en-US" w:eastAsia="zh-CN"/>
              </w:rPr>
            </w:pPr>
            <w:r>
              <w:rPr>
                <w:rFonts w:hint="eastAsia"/>
                <w:color w:val="000000"/>
                <w:lang w:val="en-US" w:eastAsia="zh-CN"/>
              </w:rPr>
              <w:t>实际办公</w:t>
            </w:r>
            <w:r>
              <w:rPr>
                <w:color w:val="000000"/>
              </w:rPr>
              <w:t>地址</w:t>
            </w:r>
          </w:p>
        </w:tc>
        <w:tc>
          <w:tcPr>
            <w:tcW w:w="760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color w:val="000000"/>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color w:val="000000"/>
              </w:rPr>
            </w:pPr>
            <w:r>
              <w:rPr>
                <w:rFonts w:hint="eastAsia"/>
                <w:color w:val="000000"/>
                <w:lang w:val="en-US" w:eastAsia="zh-CN"/>
              </w:rPr>
              <w:t>企业</w:t>
            </w:r>
            <w:r>
              <w:rPr>
                <w:color w:val="000000"/>
              </w:rPr>
              <w:t>性质</w:t>
            </w:r>
          </w:p>
        </w:tc>
        <w:tc>
          <w:tcPr>
            <w:tcW w:w="760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color w:val="000000"/>
              </w:rPr>
            </w:pPr>
            <w:r>
              <w:rPr>
                <w:color w:val="000000"/>
                <w:sz w:val="36"/>
                <w:szCs w:val="36"/>
              </w:rPr>
              <w:t>□</w:t>
            </w:r>
            <w:r>
              <w:rPr>
                <w:color w:val="000000"/>
              </w:rPr>
              <w:t>国有控股</w:t>
            </w:r>
            <w:r>
              <w:rPr>
                <w:color w:val="000000"/>
                <w:sz w:val="36"/>
                <w:szCs w:val="36"/>
              </w:rPr>
              <w:t xml:space="preserve"> □</w:t>
            </w:r>
            <w:r>
              <w:rPr>
                <w:color w:val="000000"/>
              </w:rPr>
              <w:t>集体</w:t>
            </w:r>
            <w:r>
              <w:rPr>
                <w:rFonts w:hint="eastAsia"/>
                <w:color w:val="000000"/>
                <w:lang w:val="en-US" w:eastAsia="zh-CN"/>
              </w:rPr>
              <w:t xml:space="preserve"> </w:t>
            </w:r>
            <w:r>
              <w:rPr>
                <w:color w:val="000000"/>
              </w:rPr>
              <w:t xml:space="preserve"> </w:t>
            </w:r>
            <w:r>
              <w:rPr>
                <w:color w:val="000000"/>
                <w:sz w:val="36"/>
                <w:szCs w:val="36"/>
              </w:rPr>
              <w:t>□</w:t>
            </w:r>
            <w:r>
              <w:rPr>
                <w:color w:val="000000"/>
              </w:rPr>
              <w:t>民营</w:t>
            </w:r>
            <w:r>
              <w:rPr>
                <w:rFonts w:hint="eastAsia"/>
                <w:color w:val="000000"/>
                <w:lang w:val="en-US" w:eastAsia="zh-CN"/>
              </w:rPr>
              <w:t xml:space="preserve">  </w:t>
            </w:r>
            <w:r>
              <w:rPr>
                <w:color w:val="000000"/>
                <w:sz w:val="36"/>
                <w:szCs w:val="36"/>
              </w:rPr>
              <w:t>□</w:t>
            </w:r>
            <w:r>
              <w:rPr>
                <w:color w:val="000000"/>
              </w:rPr>
              <w:t>股份制</w:t>
            </w:r>
            <w:r>
              <w:rPr>
                <w:color w:val="000000"/>
                <w:sz w:val="36"/>
                <w:szCs w:val="36"/>
              </w:rPr>
              <w:t xml:space="preserve"> </w:t>
            </w:r>
            <w:r>
              <w:rPr>
                <w:color w:val="000000"/>
              </w:rPr>
              <w:t xml:space="preserve"> </w:t>
            </w:r>
            <w:r>
              <w:rPr>
                <w:color w:val="000000"/>
                <w:sz w:val="36"/>
                <w:szCs w:val="36"/>
              </w:rPr>
              <w:t>□</w:t>
            </w:r>
            <w:r>
              <w:rPr>
                <w:color w:val="000000"/>
              </w:rPr>
              <w:t xml:space="preserve">中外合资  </w:t>
            </w:r>
            <w:r>
              <w:rPr>
                <w:color w:val="000000"/>
                <w:sz w:val="36"/>
                <w:szCs w:val="36"/>
              </w:rPr>
              <w:t>□</w:t>
            </w:r>
            <w:r>
              <w:rPr>
                <w:color w:val="000000"/>
              </w:rPr>
              <w:t>其他（请注明：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190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Calibri" w:hAnsi="Calibri"/>
                <w:color w:val="000000"/>
                <w:szCs w:val="24"/>
              </w:rPr>
            </w:pPr>
            <w:r>
              <w:rPr>
                <w:rFonts w:hint="eastAsia" w:ascii="Calibri" w:hAnsi="Calibri"/>
                <w:color w:val="000000"/>
                <w:szCs w:val="24"/>
                <w:lang w:val="en-US" w:eastAsia="zh-CN"/>
              </w:rPr>
              <w:t>企业简介</w:t>
            </w:r>
          </w:p>
        </w:tc>
        <w:tc>
          <w:tcPr>
            <w:tcW w:w="7603" w:type="dxa"/>
            <w:gridSpan w:val="4"/>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pPr>
            <w:r>
              <w:rPr>
                <w:rFonts w:hint="eastAsia" w:ascii="仿宋_GB2312" w:hAnsi="仿宋_GB2312" w:eastAsia="仿宋_GB2312" w:cs="仿宋_GB2312"/>
                <w:color w:val="44964D" w:themeColor="background1" w:themeShade="80"/>
                <w:sz w:val="24"/>
                <w:szCs w:val="24"/>
                <w:lang w:eastAsia="zh-CN"/>
              </w:rPr>
              <w:t>（</w:t>
            </w:r>
            <w:r>
              <w:rPr>
                <w:rFonts w:hint="eastAsia" w:ascii="仿宋_GB2312" w:hAnsi="仿宋_GB2312" w:eastAsia="仿宋_GB2312" w:cs="仿宋_GB2312"/>
                <w:color w:val="44964D" w:themeColor="background1" w:themeShade="80"/>
                <w:sz w:val="24"/>
                <w:szCs w:val="24"/>
                <w:lang w:val="en-US" w:eastAsia="zh-CN"/>
              </w:rPr>
              <w:t>企业主营业务、经营规模、近三年纳税情况，字数200字以内。</w:t>
            </w:r>
            <w:r>
              <w:rPr>
                <w:rFonts w:hint="eastAsia" w:ascii="仿宋_GB2312" w:hAnsi="仿宋_GB2312" w:eastAsia="仿宋_GB2312" w:cs="仿宋_GB2312"/>
                <w:color w:val="44964D" w:themeColor="background1" w:themeShade="8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903"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Calibri" w:hAnsi="Calibri"/>
                <w:color w:val="000000"/>
                <w:szCs w:val="24"/>
              </w:rPr>
            </w:pPr>
            <w:r>
              <w:rPr>
                <w:rFonts w:hint="eastAsia" w:ascii="Calibri" w:hAnsi="Calibri"/>
                <w:color w:val="000000"/>
                <w:szCs w:val="24"/>
              </w:rPr>
              <w:t>成立时间</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Calibri" w:hAnsi="Calibri"/>
                <w:color w:val="000000"/>
                <w:szCs w:val="24"/>
              </w:rPr>
            </w:pP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Calibri" w:hAnsi="Calibri" w:eastAsia="宋体"/>
                <w:color w:val="000000"/>
                <w:szCs w:val="24"/>
                <w:lang w:val="en-US" w:eastAsia="zh-CN"/>
              </w:rPr>
            </w:pPr>
            <w:r>
              <w:rPr>
                <w:rFonts w:hint="eastAsia" w:ascii="Calibri" w:hAnsi="Calibri"/>
                <w:color w:val="000000"/>
                <w:szCs w:val="24"/>
                <w:lang w:val="en-US" w:eastAsia="zh-CN"/>
              </w:rPr>
              <w:t>落地海珠区时间</w:t>
            </w:r>
          </w:p>
        </w:tc>
        <w:tc>
          <w:tcPr>
            <w:tcW w:w="2728"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ascii="Calibri" w:hAnsi="Calibri"/>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eastAsia="宋体"/>
                <w:color w:val="000000"/>
                <w:lang w:val="en-US" w:eastAsia="zh-CN"/>
              </w:rPr>
            </w:pPr>
            <w:r>
              <w:rPr>
                <w:rFonts w:hint="eastAsia"/>
                <w:color w:val="000000"/>
                <w:lang w:val="en-US" w:eastAsia="zh-CN"/>
              </w:rPr>
              <w:t>联系人姓名</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color w:val="000000"/>
              </w:rPr>
            </w:pPr>
          </w:p>
        </w:tc>
        <w:tc>
          <w:tcPr>
            <w:tcW w:w="2579" w:type="dxa"/>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color w:val="000000"/>
              </w:rPr>
            </w:pPr>
            <w:r>
              <w:rPr>
                <w:rFonts w:hint="eastAsia"/>
                <w:color w:val="000000"/>
                <w:lang w:val="en-US" w:eastAsia="zh-CN"/>
              </w:rPr>
              <w:t>联系人</w:t>
            </w:r>
            <w:r>
              <w:rPr>
                <w:rFonts w:hint="eastAsia"/>
                <w:color w:val="000000"/>
              </w:rPr>
              <w:t>职务</w:t>
            </w:r>
          </w:p>
        </w:tc>
        <w:tc>
          <w:tcPr>
            <w:tcW w:w="27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eastAsia="宋体"/>
                <w:color w:val="000000"/>
                <w:lang w:val="en-US" w:eastAsia="zh-CN"/>
              </w:rPr>
            </w:pPr>
            <w:r>
              <w:rPr>
                <w:rFonts w:hint="eastAsia"/>
                <w:color w:val="000000"/>
                <w:lang w:val="en-US" w:eastAsia="zh-CN"/>
              </w:rPr>
              <w:t>联系人</w:t>
            </w:r>
            <w:r>
              <w:rPr>
                <w:rFonts w:hint="eastAsia"/>
                <w:color w:val="000000"/>
              </w:rPr>
              <w:t>手机</w:t>
            </w:r>
            <w:r>
              <w:rPr>
                <w:rFonts w:hint="eastAsia"/>
                <w:color w:val="000000"/>
                <w:lang w:val="en-US" w:eastAsia="zh-CN"/>
              </w:rPr>
              <w:t>号码</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color w:val="000000"/>
              </w:rPr>
            </w:pPr>
          </w:p>
        </w:tc>
        <w:tc>
          <w:tcPr>
            <w:tcW w:w="257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color w:val="000000"/>
              </w:rPr>
            </w:pPr>
            <w:r>
              <w:rPr>
                <w:rFonts w:hint="eastAsia"/>
                <w:color w:val="000000"/>
                <w:lang w:val="en-US" w:eastAsia="zh-CN"/>
              </w:rPr>
              <w:t>联系人</w:t>
            </w:r>
            <w:r>
              <w:rPr>
                <w:rFonts w:hint="eastAsia"/>
                <w:color w:val="000000"/>
              </w:rPr>
              <w:t>邮箱</w:t>
            </w:r>
          </w:p>
        </w:tc>
        <w:tc>
          <w:tcPr>
            <w:tcW w:w="272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napToGrid/>
              <w:spacing w:line="440" w:lineRule="exact"/>
              <w:jc w:val="center"/>
              <w:textAlignment w:val="auto"/>
              <w:rPr>
                <w:rFonts w:hint="default"/>
                <w:color w:val="000000"/>
                <w:lang w:val="en-US" w:eastAsia="zh-CN"/>
              </w:rPr>
            </w:pPr>
            <w:r>
              <w:rPr>
                <w:rFonts w:hint="eastAsia"/>
                <w:color w:val="000000"/>
                <w:lang w:val="en-US" w:eastAsia="zh-CN"/>
              </w:rPr>
              <w:t>申请项目</w:t>
            </w:r>
          </w:p>
        </w:tc>
        <w:tc>
          <w:tcPr>
            <w:tcW w:w="7603"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40" w:lineRule="exact"/>
              <w:jc w:val="both"/>
              <w:textAlignment w:val="auto"/>
              <w:rPr>
                <w:rFonts w:hint="default"/>
                <w:color w:val="000000"/>
                <w:lang w:val="en-US" w:eastAsia="zh-CN"/>
              </w:rPr>
            </w:pPr>
            <w:r>
              <w:rPr>
                <w:color w:val="000000"/>
                <w:sz w:val="36"/>
                <w:szCs w:val="36"/>
              </w:rPr>
              <w:t>□</w:t>
            </w:r>
            <w:r>
              <w:rPr>
                <w:rFonts w:hint="eastAsia"/>
                <w:color w:val="000000"/>
                <w:lang w:val="en-US" w:eastAsia="zh-CN"/>
              </w:rPr>
              <w:t>条款一：鼓励建设高效智能、安全可靠、绿色低碳、普惠开放的人工智能算力基础设施，打造公共算力服务平台。对企业投资建成的智算中心项目，根据建设投资额及算力规模给予最高500万元的一次性补助。</w:t>
            </w:r>
          </w:p>
          <w:p>
            <w:pPr>
              <w:keepNext w:val="0"/>
              <w:keepLines w:val="0"/>
              <w:pageBreakBefore w:val="0"/>
              <w:kinsoku/>
              <w:wordWrap/>
              <w:overflowPunct/>
              <w:topLinePunct w:val="0"/>
              <w:bidi w:val="0"/>
              <w:snapToGrid/>
              <w:spacing w:line="440" w:lineRule="exact"/>
              <w:jc w:val="both"/>
              <w:textAlignment w:val="auto"/>
              <w:rPr>
                <w:rFonts w:hint="eastAsia"/>
                <w:color w:val="000000"/>
                <w:lang w:val="en-US" w:eastAsia="zh-CN"/>
              </w:rPr>
            </w:pPr>
            <w:r>
              <w:rPr>
                <w:color w:val="000000"/>
                <w:sz w:val="36"/>
                <w:szCs w:val="36"/>
              </w:rPr>
              <w:t>□</w:t>
            </w:r>
            <w:r>
              <w:rPr>
                <w:rFonts w:hint="eastAsia"/>
                <w:color w:val="000000"/>
                <w:lang w:val="en-US" w:eastAsia="zh-CN"/>
              </w:rPr>
              <w:t>条款二：对琶洲试验区内购买区内智算中心算力服务的企业按照上年度实际发生购买并已完成支付的算力服务费用的30%，每年最高给予50万元补助。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1903" w:type="dxa"/>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40" w:lineRule="exact"/>
              <w:jc w:val="center"/>
              <w:textAlignment w:val="auto"/>
              <w:rPr>
                <w:rFonts w:hint="eastAsia"/>
                <w:color w:val="000000"/>
              </w:rPr>
            </w:pPr>
            <w:r>
              <w:rPr>
                <w:rFonts w:hint="eastAsia"/>
                <w:color w:val="000000"/>
                <w:lang w:val="en-US" w:eastAsia="zh-CN"/>
              </w:rPr>
              <w:t>智算中心项目建设投资额（万元）</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40" w:lineRule="exact"/>
              <w:jc w:val="center"/>
              <w:textAlignment w:val="auto"/>
              <w:rPr>
                <w:rFonts w:hint="eastAsia"/>
                <w:color w:val="000000"/>
                <w:u w:val="single"/>
                <w:lang w:val="en-US" w:eastAsia="zh-CN"/>
              </w:rPr>
            </w:pPr>
          </w:p>
        </w:tc>
        <w:tc>
          <w:tcPr>
            <w:tcW w:w="2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40" w:lineRule="exact"/>
              <w:jc w:val="center"/>
              <w:textAlignment w:val="auto"/>
              <w:rPr>
                <w:rFonts w:hint="default"/>
                <w:color w:val="000000"/>
                <w:u w:val="single"/>
                <w:lang w:val="en-US" w:eastAsia="zh-CN"/>
              </w:rPr>
            </w:pPr>
            <w:r>
              <w:rPr>
                <w:rFonts w:hint="eastAsia"/>
                <w:color w:val="000000"/>
                <w:u w:val="none"/>
                <w:lang w:val="en-US" w:eastAsia="zh-CN"/>
              </w:rPr>
              <w:t>申请奖励金额（万元）</w:t>
            </w:r>
          </w:p>
        </w:tc>
        <w:tc>
          <w:tcPr>
            <w:tcW w:w="2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40" w:lineRule="exact"/>
              <w:jc w:val="center"/>
              <w:textAlignment w:val="auto"/>
              <w:rPr>
                <w:rFonts w:hint="eastAsia"/>
                <w:color w:val="000000"/>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1903" w:type="dxa"/>
            <w:tcBorders>
              <w:left w:val="single" w:color="auto" w:sz="4" w:space="0"/>
              <w:right w:val="single" w:color="auto" w:sz="4" w:space="0"/>
            </w:tcBorders>
            <w:vAlign w:val="center"/>
          </w:tcPr>
          <w:p>
            <w:pPr>
              <w:keepNext w:val="0"/>
              <w:keepLines w:val="0"/>
              <w:pageBreakBefore w:val="0"/>
              <w:kinsoku/>
              <w:wordWrap/>
              <w:overflowPunct/>
              <w:topLinePunct w:val="0"/>
              <w:bidi w:val="0"/>
              <w:snapToGrid/>
              <w:spacing w:line="440" w:lineRule="exact"/>
              <w:jc w:val="center"/>
              <w:textAlignment w:val="auto"/>
              <w:rPr>
                <w:rFonts w:hint="eastAsia"/>
                <w:color w:val="000000"/>
              </w:rPr>
            </w:pPr>
            <w:r>
              <w:rPr>
                <w:rFonts w:hint="eastAsia"/>
                <w:color w:val="000000"/>
                <w:lang w:val="en-US" w:eastAsia="zh-CN"/>
              </w:rPr>
              <w:t>购买区内智算中心算力服务费用（万元）</w:t>
            </w:r>
          </w:p>
        </w:tc>
        <w:tc>
          <w:tcPr>
            <w:tcW w:w="22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40" w:lineRule="exact"/>
              <w:jc w:val="center"/>
              <w:textAlignment w:val="auto"/>
              <w:rPr>
                <w:rFonts w:hint="eastAsia"/>
                <w:color w:val="000000"/>
                <w:u w:val="single"/>
                <w:lang w:val="en-US" w:eastAsia="zh-CN"/>
              </w:rPr>
            </w:pPr>
          </w:p>
        </w:tc>
        <w:tc>
          <w:tcPr>
            <w:tcW w:w="26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40" w:lineRule="exact"/>
              <w:jc w:val="center"/>
              <w:textAlignment w:val="auto"/>
              <w:rPr>
                <w:rFonts w:hint="eastAsia"/>
                <w:color w:val="000000"/>
                <w:u w:val="single"/>
                <w:lang w:val="en-US" w:eastAsia="zh-CN"/>
              </w:rPr>
            </w:pPr>
            <w:r>
              <w:rPr>
                <w:rFonts w:hint="eastAsia"/>
                <w:color w:val="000000"/>
                <w:u w:val="none"/>
                <w:lang w:val="en-US" w:eastAsia="zh-CN"/>
              </w:rPr>
              <w:t>申请奖励金额（万元）</w:t>
            </w:r>
          </w:p>
        </w:tc>
        <w:tc>
          <w:tcPr>
            <w:tcW w:w="26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napToGrid/>
              <w:spacing w:line="440" w:lineRule="exact"/>
              <w:jc w:val="center"/>
              <w:textAlignment w:val="auto"/>
              <w:rPr>
                <w:rFonts w:hint="eastAsia"/>
                <w:color w:val="000000"/>
                <w:u w:val="singl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9506" w:type="dxa"/>
            <w:gridSpan w:val="5"/>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b/>
                <w:bCs/>
                <w:color w:val="000000"/>
                <w:u w:val="none"/>
                <w:lang w:val="en-US" w:eastAsia="zh-CN"/>
              </w:rPr>
            </w:pPr>
            <w:r>
              <w:rPr>
                <w:rFonts w:hint="eastAsia"/>
                <w:b/>
                <w:bCs/>
                <w:color w:val="000000"/>
                <w:u w:val="none"/>
                <w:lang w:val="en-US" w:eastAsia="zh-CN"/>
              </w:rPr>
              <w:t>需另附佐证材料（均需加盖公章）：</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color w:val="000000"/>
                <w:u w:val="none"/>
                <w:lang w:val="en-US" w:eastAsia="zh-CN"/>
              </w:rPr>
            </w:pPr>
            <w:r>
              <w:rPr>
                <w:rFonts w:hint="eastAsia"/>
                <w:color w:val="000000"/>
                <w:u w:val="none"/>
                <w:lang w:val="en-US" w:eastAsia="zh-CN"/>
              </w:rPr>
              <w:t>1.企业营业执照复印件；</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color w:val="000000"/>
                <w:u w:val="none"/>
                <w:lang w:val="en-US" w:eastAsia="zh-CN"/>
              </w:rPr>
            </w:pPr>
            <w:r>
              <w:rPr>
                <w:rFonts w:hint="eastAsia"/>
                <w:color w:val="000000"/>
                <w:u w:val="none"/>
                <w:lang w:val="en-US" w:eastAsia="zh-CN"/>
              </w:rPr>
              <w:t>2.企业法人及联系人身份证复印件；</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color w:val="000000"/>
                <w:u w:val="none"/>
                <w:lang w:val="en-US" w:eastAsia="zh-CN"/>
              </w:rPr>
            </w:pPr>
            <w:r>
              <w:rPr>
                <w:rFonts w:hint="eastAsia"/>
                <w:color w:val="000000"/>
                <w:u w:val="none"/>
                <w:lang w:val="en-US" w:eastAsia="zh-CN"/>
              </w:rPr>
              <w:t>3.企业2023年度在海珠区缴税凭证复印件；</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color w:val="000000"/>
                <w:u w:val="none"/>
                <w:lang w:val="en-US" w:eastAsia="zh-CN"/>
              </w:rPr>
            </w:pPr>
            <w:r>
              <w:rPr>
                <w:rFonts w:hint="eastAsia"/>
                <w:color w:val="000000"/>
                <w:u w:val="none"/>
                <w:lang w:val="en-US" w:eastAsia="zh-CN"/>
              </w:rPr>
              <w:t>4.项目建设合同、发票、支出凭证复印件等投资费用证明材料；</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color w:val="000000"/>
                <w:u w:val="none"/>
                <w:lang w:val="en-US" w:eastAsia="zh-CN"/>
              </w:rPr>
            </w:pPr>
            <w:r>
              <w:rPr>
                <w:rFonts w:hint="eastAsia"/>
                <w:color w:val="000000"/>
                <w:u w:val="none"/>
                <w:lang w:val="en-US" w:eastAsia="zh-CN"/>
              </w:rPr>
              <w:t>5.第三方审计机构出具的项目开支专项审计报告；</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6.项目建设实施情况、算力规模、平台资质等相关证明材料；</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color w:val="000000"/>
                <w:u w:val="none"/>
                <w:lang w:val="en-US" w:eastAsia="zh-CN"/>
              </w:rPr>
            </w:pPr>
            <w:r>
              <w:rPr>
                <w:rFonts w:hint="eastAsia"/>
                <w:color w:val="000000"/>
                <w:u w:val="none"/>
                <w:lang w:val="en-US" w:eastAsia="zh-CN"/>
              </w:rPr>
              <w:t>7.购买</w:t>
            </w:r>
            <w:r>
              <w:rPr>
                <w:rFonts w:hint="eastAsia"/>
                <w:color w:val="000000"/>
                <w:lang w:val="en-US" w:eastAsia="zh-CN"/>
              </w:rPr>
              <w:t>算力服务费用的</w:t>
            </w:r>
            <w:r>
              <w:rPr>
                <w:rFonts w:hint="eastAsia"/>
                <w:color w:val="000000"/>
                <w:u w:val="none"/>
                <w:lang w:val="en-US" w:eastAsia="zh-CN"/>
              </w:rPr>
              <w:t>合同、发票、支出凭证复印件；</w:t>
            </w:r>
          </w:p>
          <w:p>
            <w:pPr>
              <w:keepNext w:val="0"/>
              <w:keepLines w:val="0"/>
              <w:pageBreakBefore w:val="0"/>
              <w:kinsoku/>
              <w:wordWrap/>
              <w:overflowPunct/>
              <w:topLinePunct w:val="0"/>
              <w:autoSpaceDE/>
              <w:autoSpaceDN/>
              <w:bidi w:val="0"/>
              <w:adjustRightInd/>
              <w:snapToGrid/>
              <w:spacing w:line="440" w:lineRule="exact"/>
              <w:jc w:val="both"/>
              <w:textAlignment w:val="auto"/>
              <w:rPr>
                <w:rFonts w:hint="eastAsia"/>
                <w:color w:val="000000"/>
                <w:u w:val="none"/>
                <w:lang w:val="en-US" w:eastAsia="zh-CN"/>
              </w:rPr>
            </w:pPr>
            <w:r>
              <w:rPr>
                <w:rFonts w:hint="eastAsia"/>
                <w:color w:val="000000"/>
                <w:u w:val="none"/>
                <w:lang w:val="en-US" w:eastAsia="zh-CN"/>
              </w:rPr>
              <w:t>8.集成电路、软件、算法方面的专利、备案、资质、业务合同或其他相关证明材料复印件</w:t>
            </w:r>
            <w:bookmarkStart w:id="0" w:name="_GoBack"/>
            <w:bookmarkEnd w:id="0"/>
            <w:r>
              <w:rPr>
                <w:rFonts w:hint="eastAsia"/>
                <w:color w:val="000000"/>
                <w:u w:val="none"/>
                <w:lang w:val="en-US" w:eastAsia="zh-CN"/>
              </w:rPr>
              <w:t>。</w:t>
            </w:r>
          </w:p>
        </w:tc>
      </w:tr>
    </w:tbl>
    <w:p>
      <w:pPr>
        <w:keepNext w:val="0"/>
        <w:keepLines w:val="0"/>
        <w:pageBreakBefore w:val="0"/>
        <w:kinsoku/>
        <w:wordWrap/>
        <w:overflowPunct/>
        <w:topLinePunct w:val="0"/>
        <w:bidi w:val="0"/>
        <w:snapToGrid/>
        <w:spacing w:line="440" w:lineRule="exact"/>
        <w:textAlignment w:val="auto"/>
        <w:rPr>
          <w:rFonts w:hint="eastAsia" w:ascii="Times New Roman" w:eastAsia="宋体"/>
          <w:b w:val="0"/>
          <w:bCs/>
          <w:color w:val="44964D" w:themeColor="background1" w:themeShade="80"/>
          <w:sz w:val="24"/>
          <w:szCs w:val="24"/>
          <w:lang w:val="en-US" w:eastAsia="zh-CN"/>
        </w:rPr>
      </w:pPr>
    </w:p>
    <w:p>
      <w:pPr>
        <w:keepNext w:val="0"/>
        <w:keepLines w:val="0"/>
        <w:pageBreakBefore w:val="0"/>
        <w:kinsoku/>
        <w:wordWrap/>
        <w:overflowPunct/>
        <w:topLinePunct w:val="0"/>
        <w:bidi w:val="0"/>
        <w:snapToGrid/>
        <w:spacing w:line="440" w:lineRule="exact"/>
        <w:textAlignment w:val="auto"/>
      </w:pPr>
      <w:r>
        <w:rPr>
          <w:rFonts w:hint="eastAsia" w:ascii="Times New Roman" w:eastAsia="宋体"/>
          <w:b w:val="0"/>
          <w:bCs/>
          <w:color w:val="44964D" w:themeColor="background1" w:themeShade="80"/>
          <w:sz w:val="24"/>
          <w:szCs w:val="24"/>
          <w:lang w:val="en-US" w:eastAsia="zh-CN"/>
        </w:rPr>
        <w:t>备</w:t>
      </w:r>
      <w:r>
        <w:rPr>
          <w:b w:val="0"/>
          <w:bCs/>
          <w:color w:val="44964D" w:themeColor="background1" w:themeShade="80"/>
          <w:sz w:val="24"/>
          <w:szCs w:val="24"/>
        </w:rPr>
        <w:t>注：浅色字体为填写提示，正式填报时请删除，并将字体颜色调整为黑色。</w:t>
      </w:r>
    </w:p>
    <w:p>
      <w:pPr>
        <w:keepNext w:val="0"/>
        <w:keepLines w:val="0"/>
        <w:pageBreakBefore w:val="0"/>
        <w:kinsoku/>
        <w:wordWrap/>
        <w:overflowPunct/>
        <w:topLinePunct w:val="0"/>
        <w:bidi w:val="0"/>
        <w:snapToGrid/>
        <w:spacing w:line="4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jM2QxNGU5NzZkZDhjMjJiMDQwM2Y1ZDU4NzBhODMifQ=="/>
  </w:docVars>
  <w:rsids>
    <w:rsidRoot w:val="4E3874C1"/>
    <w:rsid w:val="01590787"/>
    <w:rsid w:val="01AB1F1E"/>
    <w:rsid w:val="028D2EE2"/>
    <w:rsid w:val="03577D01"/>
    <w:rsid w:val="03C16794"/>
    <w:rsid w:val="045F2F5C"/>
    <w:rsid w:val="053A2CFA"/>
    <w:rsid w:val="09B341B3"/>
    <w:rsid w:val="0B653D3F"/>
    <w:rsid w:val="11FA6A93"/>
    <w:rsid w:val="147C5038"/>
    <w:rsid w:val="14F1398C"/>
    <w:rsid w:val="18B66478"/>
    <w:rsid w:val="19407657"/>
    <w:rsid w:val="19B71688"/>
    <w:rsid w:val="1A5F4876"/>
    <w:rsid w:val="1BDD2D05"/>
    <w:rsid w:val="1DBC1147"/>
    <w:rsid w:val="1FB3058F"/>
    <w:rsid w:val="211370F0"/>
    <w:rsid w:val="21711367"/>
    <w:rsid w:val="28B5160C"/>
    <w:rsid w:val="2ADE5AF5"/>
    <w:rsid w:val="2F114D04"/>
    <w:rsid w:val="2F853FAE"/>
    <w:rsid w:val="2F906AA6"/>
    <w:rsid w:val="30D73311"/>
    <w:rsid w:val="31D74D6E"/>
    <w:rsid w:val="321E0B02"/>
    <w:rsid w:val="32C44DBA"/>
    <w:rsid w:val="34863867"/>
    <w:rsid w:val="3AE40AE0"/>
    <w:rsid w:val="3F7635A7"/>
    <w:rsid w:val="408D7F5D"/>
    <w:rsid w:val="438D6923"/>
    <w:rsid w:val="48876430"/>
    <w:rsid w:val="48904617"/>
    <w:rsid w:val="4DDD763A"/>
    <w:rsid w:val="4E3874C1"/>
    <w:rsid w:val="54854249"/>
    <w:rsid w:val="59317DF3"/>
    <w:rsid w:val="598870A1"/>
    <w:rsid w:val="59B73A51"/>
    <w:rsid w:val="5E9326DD"/>
    <w:rsid w:val="5F620875"/>
    <w:rsid w:val="611F1F5F"/>
    <w:rsid w:val="62732EEC"/>
    <w:rsid w:val="6759506D"/>
    <w:rsid w:val="67CB5AE6"/>
    <w:rsid w:val="682547D8"/>
    <w:rsid w:val="6CBB00A6"/>
    <w:rsid w:val="6F335AF2"/>
    <w:rsid w:val="709B3DCB"/>
    <w:rsid w:val="712801CE"/>
    <w:rsid w:val="73093FBA"/>
    <w:rsid w:val="75A16512"/>
    <w:rsid w:val="7CDB3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区科工商信局</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2023-01-06T01:51:00Z</dcterms:created>
  <dc:creator>crh</dc:creator>
  <cp:lastModifiedBy>木子山</cp:lastModifiedBy>
  <cp:lastPrinted>2023-12-12T04:52:00Z</cp:lastPrinted>
  <dcterms:modified xsi:type="dcterms:W3CDTF">2024-12-23T03:45:57Z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281AA072B8DF45CBA626BBB8ABB5239F</vt:lpwstr>
  </property>
</Properties>
</file>