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海珠区城市管理和综合执法局无人驾驶清扫车</w:t>
      </w:r>
    </w:p>
    <w:p>
      <w:pPr>
        <w:jc w:val="center"/>
        <w:rPr>
          <w:rFonts w:eastAsia="方正小标宋简体"/>
          <w:color w:val="auto"/>
          <w:sz w:val="40"/>
          <w:szCs w:val="40"/>
          <w:u w:val="none"/>
        </w:rPr>
      </w:pPr>
      <w:r>
        <w:rPr>
          <w:rFonts w:hint="eastAsia" w:ascii="方正小标宋简体" w:hAnsi="方正小标宋简体" w:eastAsia="方正小标宋简体" w:cs="方正小标宋简体"/>
          <w:b w:val="0"/>
          <w:bCs w:val="0"/>
          <w:color w:val="auto"/>
          <w:sz w:val="40"/>
          <w:szCs w:val="40"/>
          <w:lang w:val="en-US" w:eastAsia="zh-CN"/>
        </w:rPr>
        <w:t>采购</w:t>
      </w:r>
      <w:r>
        <w:rPr>
          <w:rFonts w:hint="eastAsia" w:ascii="方正小标宋简体" w:hAnsi="方正小标宋简体" w:eastAsia="方正小标宋简体" w:cs="方正小标宋简体"/>
          <w:b w:val="0"/>
          <w:bCs w:val="0"/>
          <w:i w:val="0"/>
          <w:iCs w:val="0"/>
          <w:caps w:val="0"/>
          <w:color w:val="auto"/>
          <w:spacing w:val="0"/>
          <w:sz w:val="40"/>
          <w:szCs w:val="40"/>
          <w:shd w:val="clear" w:color="auto" w:fill="FFFFFF"/>
        </w:rPr>
        <w:t>项目</w:t>
      </w:r>
      <w:r>
        <w:rPr>
          <w:rFonts w:hint="eastAsia" w:ascii="方正小标宋简体" w:hAnsi="方正小标宋简体" w:eastAsia="方正小标宋简体" w:cs="方正小标宋简体"/>
          <w:b w:val="0"/>
          <w:bCs w:val="0"/>
          <w:sz w:val="40"/>
          <w:szCs w:val="40"/>
          <w:lang w:val="en-US" w:eastAsia="zh-CN"/>
        </w:rPr>
        <w:t>服务信息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spacing w:before="0" w:beforeAutospacing="0" w:after="300" w:afterAutospacing="0" w:line="560" w:lineRule="exact"/>
        <w:ind w:left="0" w:right="0" w:firstLine="0"/>
        <w:jc w:val="both"/>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一、采购内容</w:t>
      </w:r>
    </w:p>
    <w:tbl>
      <w:tblPr>
        <w:tblStyle w:val="12"/>
        <w:tblW w:w="9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72"/>
        <w:gridCol w:w="1305"/>
        <w:gridCol w:w="1725"/>
        <w:gridCol w:w="2028"/>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5" w:hRule="atLeast"/>
        </w:trPr>
        <w:tc>
          <w:tcPr>
            <w:tcW w:w="2572"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采购内容</w:t>
            </w:r>
          </w:p>
        </w:tc>
        <w:tc>
          <w:tcPr>
            <w:tcW w:w="130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单位</w:t>
            </w:r>
          </w:p>
        </w:tc>
        <w:tc>
          <w:tcPr>
            <w:tcW w:w="172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采购数量</w:t>
            </w:r>
          </w:p>
        </w:tc>
        <w:tc>
          <w:tcPr>
            <w:tcW w:w="202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单价最高限价（元）</w:t>
            </w:r>
          </w:p>
        </w:tc>
        <w:tc>
          <w:tcPr>
            <w:tcW w:w="202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right="0"/>
              <w:jc w:val="center"/>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总价</w:t>
            </w:r>
            <w:r>
              <w:rPr>
                <w:rFonts w:hint="eastAsia" w:ascii="仿宋_GB2312" w:hAnsi="仿宋_GB2312" w:eastAsia="仿宋_GB2312" w:cs="仿宋_GB2312"/>
                <w:i w:val="0"/>
                <w:iCs w:val="0"/>
                <w:caps w:val="0"/>
                <w:color w:val="auto"/>
                <w:spacing w:val="0"/>
                <w:sz w:val="28"/>
                <w:szCs w:val="28"/>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2572"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leftChars="0" w:right="0" w:rightChars="0"/>
              <w:jc w:val="center"/>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无人驾驶清扫车</w:t>
            </w:r>
          </w:p>
        </w:tc>
        <w:tc>
          <w:tcPr>
            <w:tcW w:w="130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leftChars="0" w:right="0" w:rightChars="0"/>
              <w:jc w:val="center"/>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辆</w:t>
            </w:r>
          </w:p>
        </w:tc>
        <w:tc>
          <w:tcPr>
            <w:tcW w:w="172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leftChars="0" w:right="0" w:rightChars="0"/>
              <w:jc w:val="center"/>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w:t>
            </w:r>
          </w:p>
        </w:tc>
        <w:tc>
          <w:tcPr>
            <w:tcW w:w="202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leftChars="0" w:right="0" w:rightChars="0"/>
              <w:jc w:val="center"/>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300,000</w:t>
            </w:r>
          </w:p>
        </w:tc>
        <w:tc>
          <w:tcPr>
            <w:tcW w:w="202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leftChars="0" w:right="0" w:rightChars="0"/>
              <w:jc w:val="center"/>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658" w:type="dxa"/>
            <w:gridSpan w:val="5"/>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300" w:afterAutospacing="0" w:line="560" w:lineRule="exact"/>
              <w:ind w:left="0" w:right="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注：</w:t>
            </w:r>
            <w:r>
              <w:rPr>
                <w:rFonts w:hint="eastAsia" w:ascii="仿宋_GB2312" w:hAnsi="仿宋_GB2312" w:eastAsia="仿宋_GB2312" w:cs="仿宋_GB2312"/>
                <w:i w:val="0"/>
                <w:iCs w:val="0"/>
                <w:caps w:val="0"/>
                <w:color w:val="auto"/>
                <w:spacing w:val="0"/>
                <w:sz w:val="28"/>
                <w:szCs w:val="28"/>
                <w:shd w:val="clear" w:color="auto" w:fill="FFFFFF"/>
              </w:rPr>
              <w:t>合同履行期限：从合同签订之日起</w:t>
            </w:r>
            <w:r>
              <w:rPr>
                <w:rFonts w:hint="eastAsia" w:ascii="仿宋_GB2312" w:hAnsi="仿宋_GB2312" w:eastAsia="仿宋_GB2312" w:cs="仿宋_GB2312"/>
                <w:i w:val="0"/>
                <w:iCs w:val="0"/>
                <w:caps w:val="0"/>
                <w:color w:val="auto"/>
                <w:spacing w:val="0"/>
                <w:sz w:val="28"/>
                <w:szCs w:val="28"/>
                <w:shd w:val="clear" w:color="auto" w:fill="FFFFFF"/>
                <w:lang w:val="en-US" w:eastAsia="zh-CN"/>
              </w:rPr>
              <w:t>25个</w:t>
            </w:r>
            <w:r>
              <w:rPr>
                <w:rFonts w:hint="eastAsia" w:ascii="仿宋_GB2312" w:hAnsi="仿宋_GB2312" w:eastAsia="仿宋_GB2312" w:cs="仿宋_GB2312"/>
                <w:i w:val="0"/>
                <w:iCs w:val="0"/>
                <w:caps w:val="0"/>
                <w:color w:val="auto"/>
                <w:spacing w:val="0"/>
                <w:sz w:val="28"/>
                <w:szCs w:val="28"/>
                <w:shd w:val="clear" w:color="auto" w:fill="FFFFFF"/>
              </w:rPr>
              <w:t>日历天内完成供货。</w:t>
            </w:r>
          </w:p>
        </w:tc>
      </w:tr>
    </w:tbl>
    <w:p>
      <w:pPr>
        <w:numPr>
          <w:ilvl w:val="0"/>
          <w:numId w:val="0"/>
        </w:numPr>
        <w:tabs>
          <w:tab w:val="left" w:pos="210"/>
        </w:tabs>
        <w:spacing w:before="120" w:beforeLines="50" w:line="360" w:lineRule="auto"/>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采购项目基本要求：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1.中选单位</w:t>
      </w:r>
      <w:r>
        <w:rPr>
          <w:rFonts w:hint="eastAsia" w:ascii="仿宋_GB2312" w:hAnsi="仿宋_GB2312" w:eastAsia="仿宋_GB2312" w:cs="仿宋_GB2312"/>
          <w:sz w:val="28"/>
          <w:szCs w:val="28"/>
        </w:rPr>
        <w:t>必须承诺提供厂商原装、全新的、符合用户提出的有关质量标准的货物。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所有货物在开箱检验时必须完好，无破损</w:t>
      </w:r>
      <w:r>
        <w:rPr>
          <w:rFonts w:hint="eastAsia" w:ascii="仿宋_GB2312" w:hAnsi="仿宋_GB2312" w:eastAsia="仿宋_GB2312" w:cs="仿宋_GB2312"/>
          <w:color w:val="auto"/>
          <w:sz w:val="28"/>
          <w:szCs w:val="28"/>
        </w:rPr>
        <w:t>，配置与</w:t>
      </w:r>
      <w:r>
        <w:rPr>
          <w:rFonts w:hint="eastAsia" w:ascii="仿宋_GB2312" w:hAnsi="仿宋_GB2312" w:eastAsia="仿宋_GB2312" w:cs="仿宋_GB2312"/>
          <w:color w:val="auto"/>
          <w:sz w:val="28"/>
          <w:szCs w:val="28"/>
          <w:lang w:eastAsia="zh-CN"/>
        </w:rPr>
        <w:t>中选清</w:t>
      </w:r>
      <w:r>
        <w:rPr>
          <w:rFonts w:hint="eastAsia" w:ascii="仿宋_GB2312" w:hAnsi="仿宋_GB2312" w:eastAsia="仿宋_GB2312" w:cs="仿宋_GB2312"/>
          <w:color w:val="auto"/>
          <w:sz w:val="28"/>
          <w:szCs w:val="28"/>
        </w:rPr>
        <w:t>单相符。货物外观清洁。数量、质量及性能与本</w:t>
      </w:r>
      <w:r>
        <w:rPr>
          <w:rFonts w:hint="eastAsia" w:ascii="仿宋_GB2312" w:hAnsi="仿宋_GB2312" w:eastAsia="仿宋_GB2312" w:cs="仿宋_GB2312"/>
          <w:color w:val="auto"/>
          <w:sz w:val="28"/>
          <w:szCs w:val="28"/>
          <w:lang w:val="en-US" w:eastAsia="zh-CN"/>
        </w:rPr>
        <w:t>服务信息</w:t>
      </w:r>
      <w:r>
        <w:rPr>
          <w:rFonts w:hint="eastAsia" w:ascii="仿宋_GB2312" w:hAnsi="仿宋_GB2312" w:eastAsia="仿宋_GB2312" w:cs="仿宋_GB2312"/>
          <w:color w:val="auto"/>
          <w:sz w:val="28"/>
          <w:szCs w:val="28"/>
        </w:rPr>
        <w:t>提出的要求一致。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对于影响货物正常</w:t>
      </w:r>
      <w:r>
        <w:rPr>
          <w:rFonts w:hint="eastAsia" w:ascii="仿宋_GB2312" w:hAnsi="仿宋_GB2312" w:eastAsia="仿宋_GB2312" w:cs="仿宋_GB2312"/>
          <w:color w:val="auto"/>
          <w:sz w:val="28"/>
          <w:szCs w:val="28"/>
          <w:lang w:eastAsia="zh-CN"/>
        </w:rPr>
        <w:t>功能</w:t>
      </w:r>
      <w:r>
        <w:rPr>
          <w:rFonts w:hint="eastAsia" w:ascii="仿宋_GB2312" w:hAnsi="仿宋_GB2312" w:eastAsia="仿宋_GB2312" w:cs="仿宋_GB2312"/>
          <w:color w:val="auto"/>
          <w:sz w:val="28"/>
          <w:szCs w:val="28"/>
        </w:rPr>
        <w:t>的必要组成部分，无论在技</w:t>
      </w:r>
      <w:r>
        <w:rPr>
          <w:rFonts w:hint="eastAsia" w:ascii="仿宋_GB2312" w:hAnsi="仿宋_GB2312" w:eastAsia="仿宋_GB2312" w:cs="仿宋_GB2312"/>
          <w:sz w:val="28"/>
          <w:szCs w:val="28"/>
        </w:rPr>
        <w:t>术规范中指出与否，</w:t>
      </w:r>
      <w:r>
        <w:rPr>
          <w:rFonts w:hint="eastAsia" w:ascii="仿宋_GB2312" w:hAnsi="仿宋_GB2312" w:eastAsia="仿宋_GB2312" w:cs="仿宋_GB2312"/>
          <w:sz w:val="28"/>
          <w:szCs w:val="28"/>
          <w:lang w:val="en-US" w:eastAsia="zh-CN"/>
        </w:rPr>
        <w:t>中选单位</w:t>
      </w:r>
      <w:r>
        <w:rPr>
          <w:rFonts w:hint="eastAsia" w:ascii="仿宋_GB2312" w:hAnsi="仿宋_GB2312" w:eastAsia="仿宋_GB2312" w:cs="仿宋_GB2312"/>
          <w:sz w:val="28"/>
          <w:szCs w:val="28"/>
        </w:rPr>
        <w:t>都应提供并在</w:t>
      </w:r>
      <w:r>
        <w:rPr>
          <w:rFonts w:hint="eastAsia" w:ascii="仿宋_GB2312" w:hAnsi="仿宋_GB2312" w:eastAsia="仿宋_GB2312" w:cs="仿宋_GB2312"/>
          <w:sz w:val="28"/>
          <w:szCs w:val="28"/>
          <w:lang w:val="en-US" w:eastAsia="zh-CN"/>
        </w:rPr>
        <w:t>报名文件</w:t>
      </w:r>
      <w:r>
        <w:rPr>
          <w:rFonts w:hint="eastAsia" w:ascii="仿宋_GB2312" w:hAnsi="仿宋_GB2312" w:eastAsia="仿宋_GB2312" w:cs="仿宋_GB2312"/>
          <w:sz w:val="28"/>
          <w:szCs w:val="28"/>
        </w:rPr>
        <w:t>中明确列出。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4.中选单位</w:t>
      </w:r>
      <w:r>
        <w:rPr>
          <w:rFonts w:hint="eastAsia" w:ascii="仿宋_GB2312" w:hAnsi="仿宋_GB2312" w:eastAsia="仿宋_GB2312" w:cs="仿宋_GB2312"/>
          <w:sz w:val="28"/>
          <w:szCs w:val="28"/>
        </w:rPr>
        <w:t>在实际供货时，若被发现提供的货物未能达到</w:t>
      </w:r>
      <w:r>
        <w:rPr>
          <w:rFonts w:hint="eastAsia" w:ascii="仿宋_GB2312" w:hAnsi="仿宋_GB2312" w:eastAsia="仿宋_GB2312" w:cs="仿宋_GB2312"/>
          <w:sz w:val="28"/>
          <w:szCs w:val="28"/>
          <w:lang w:val="en-US" w:eastAsia="zh-CN"/>
        </w:rPr>
        <w:t>服务信息</w:t>
      </w:r>
      <w:r>
        <w:rPr>
          <w:rFonts w:hint="eastAsia" w:ascii="仿宋_GB2312" w:hAnsi="仿宋_GB2312" w:eastAsia="仿宋_GB2312" w:cs="仿宋_GB2312"/>
          <w:sz w:val="28"/>
          <w:szCs w:val="28"/>
        </w:rPr>
        <w:t>中的有关要求，将按有关法规进行处罚，采购人将有权单方面终止合同的执行,并追究因</w:t>
      </w:r>
      <w:r>
        <w:rPr>
          <w:rFonts w:hint="eastAsia" w:ascii="仿宋_GB2312" w:hAnsi="仿宋_GB2312" w:eastAsia="仿宋_GB2312" w:cs="仿宋_GB2312"/>
          <w:sz w:val="28"/>
          <w:szCs w:val="28"/>
          <w:lang w:val="en-US" w:eastAsia="zh-CN"/>
        </w:rPr>
        <w:t>中选单位</w:t>
      </w:r>
      <w:r>
        <w:rPr>
          <w:rFonts w:hint="eastAsia" w:ascii="仿宋_GB2312" w:hAnsi="仿宋_GB2312" w:eastAsia="仿宋_GB2312" w:cs="仿宋_GB2312"/>
          <w:sz w:val="28"/>
          <w:szCs w:val="28"/>
        </w:rPr>
        <w:t>所提供的未达到所承诺准确率产品而产生的所有损失和责任。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中选单位</w:t>
      </w:r>
      <w:r>
        <w:rPr>
          <w:rFonts w:hint="eastAsia" w:ascii="仿宋_GB2312" w:hAnsi="仿宋_GB2312" w:eastAsia="仿宋_GB2312" w:cs="仿宋_GB2312"/>
          <w:sz w:val="28"/>
          <w:szCs w:val="28"/>
        </w:rPr>
        <w:t>负责按国家相关标准进行货物包装，设备的包装均应有良好的防湿、防锈、防潮、防雨、防腐及防碰撞的措施，并适宜本项目实施地点的气候条件。凡由于包装不良造成的损失和由此产生的费用均由</w:t>
      </w:r>
      <w:r>
        <w:rPr>
          <w:rFonts w:hint="eastAsia" w:ascii="仿宋_GB2312" w:hAnsi="仿宋_GB2312" w:eastAsia="仿宋_GB2312" w:cs="仿宋_GB2312"/>
          <w:sz w:val="28"/>
          <w:szCs w:val="28"/>
          <w:lang w:val="en-US" w:eastAsia="zh-CN"/>
        </w:rPr>
        <w:t>中选单位</w:t>
      </w:r>
      <w:r>
        <w:rPr>
          <w:rFonts w:hint="eastAsia" w:ascii="仿宋_GB2312" w:hAnsi="仿宋_GB2312" w:eastAsia="仿宋_GB2312" w:cs="仿宋_GB2312"/>
          <w:sz w:val="28"/>
          <w:szCs w:val="28"/>
        </w:rPr>
        <w:t>承担。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因产品的质量问题发生争议，由广东省或广州市质检部门进行质量鉴定。采购人与</w:t>
      </w:r>
      <w:r>
        <w:rPr>
          <w:rFonts w:hint="eastAsia" w:ascii="仿宋_GB2312" w:hAnsi="仿宋_GB2312" w:eastAsia="仿宋_GB2312" w:cs="仿宋_GB2312"/>
          <w:sz w:val="28"/>
          <w:szCs w:val="28"/>
          <w:lang w:val="en-US" w:eastAsia="zh-CN"/>
        </w:rPr>
        <w:t>中选单位</w:t>
      </w:r>
      <w:r>
        <w:rPr>
          <w:rFonts w:hint="eastAsia" w:ascii="仿宋_GB2312" w:hAnsi="仿宋_GB2312" w:eastAsia="仿宋_GB2312" w:cs="仿宋_GB2312"/>
          <w:sz w:val="28"/>
          <w:szCs w:val="28"/>
        </w:rPr>
        <w:t>认为有需要，可以共同提出或分别提出质量鉴定，广东省质检部门与广州市质检部门的鉴定结论不一致的，以广东省质检部门的鉴定结论为准。鉴定费由</w:t>
      </w:r>
      <w:r>
        <w:rPr>
          <w:rFonts w:hint="eastAsia" w:ascii="仿宋_GB2312" w:hAnsi="仿宋_GB2312" w:eastAsia="仿宋_GB2312" w:cs="仿宋_GB2312"/>
          <w:sz w:val="28"/>
          <w:szCs w:val="28"/>
          <w:lang w:val="en-US" w:eastAsia="zh-CN"/>
        </w:rPr>
        <w:t>中选单位</w:t>
      </w:r>
      <w:r>
        <w:rPr>
          <w:rFonts w:hint="eastAsia" w:ascii="仿宋_GB2312" w:hAnsi="仿宋_GB2312" w:eastAsia="仿宋_GB2312" w:cs="仿宋_GB2312"/>
          <w:sz w:val="28"/>
          <w:szCs w:val="28"/>
        </w:rPr>
        <w:t>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本项目为交钥匙项目，</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承包及负责</w:t>
      </w:r>
      <w:r>
        <w:rPr>
          <w:rFonts w:hint="eastAsia" w:ascii="仿宋_GB2312" w:hAnsi="仿宋_GB2312" w:eastAsia="仿宋_GB2312" w:cs="仿宋_GB2312"/>
          <w:sz w:val="28"/>
          <w:szCs w:val="28"/>
          <w:lang w:eastAsia="zh-CN"/>
        </w:rPr>
        <w:t>采购公告中</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要求的一切事宜及责任。包括项目方案、货物供货、软件提供、运输、保管、安装、调试、验收、培训及相关服务等。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不得以任何方式转包或分包本项目。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b w:val="0"/>
          <w:bCs w:val="0"/>
          <w:kern w:val="2"/>
          <w:sz w:val="28"/>
          <w:szCs w:val="28"/>
          <w:lang w:val="en-US" w:eastAsia="zh-CN" w:bidi="ar-SA"/>
        </w:rPr>
        <w:t>投标人如为经销商（代理商）、其他组织或自然人时应取得所投设备生产厂家（制造商）针对本次项目的供货确认函</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带“★”号条款为实质性响应条款，不满足将导致</w:t>
      </w:r>
      <w:r>
        <w:rPr>
          <w:rFonts w:hint="eastAsia" w:ascii="仿宋_GB2312" w:hAnsi="仿宋_GB2312" w:eastAsia="仿宋_GB2312" w:cs="仿宋_GB2312"/>
          <w:sz w:val="28"/>
          <w:szCs w:val="28"/>
          <w:lang w:eastAsia="zh-CN"/>
        </w:rPr>
        <w:t>申请</w:t>
      </w:r>
      <w:r>
        <w:rPr>
          <w:rFonts w:hint="eastAsia" w:ascii="仿宋_GB2312" w:hAnsi="仿宋_GB2312" w:eastAsia="仿宋_GB2312" w:cs="仿宋_GB2312"/>
          <w:sz w:val="28"/>
          <w:szCs w:val="28"/>
        </w:rPr>
        <w:t>无效。带“▲”号条款为重要条款，任何偏离将导致严重扣分。</w:t>
      </w:r>
    </w:p>
    <w:p>
      <w:pPr>
        <w:pStyle w:val="8"/>
        <w:pageBreakBefore w:val="0"/>
        <w:numPr>
          <w:ilvl w:val="0"/>
          <w:numId w:val="0"/>
        </w:numPr>
        <w:tabs>
          <w:tab w:val="left" w:pos="420"/>
        </w:tabs>
        <w:kinsoku/>
        <w:overflowPunct/>
        <w:topLinePunct w:val="0"/>
        <w:autoSpaceDN/>
        <w:bidi w:val="0"/>
        <w:snapToGrid w:val="0"/>
        <w:spacing w:line="560" w:lineRule="exact"/>
        <w:ind w:firstLine="643" w:firstLine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三、详细技术参数要求</w:t>
      </w:r>
    </w:p>
    <w:p>
      <w:pPr>
        <w:widowControl/>
        <w:numPr>
          <w:ilvl w:val="0"/>
          <w:numId w:val="0"/>
        </w:numPr>
        <w:spacing w:line="360" w:lineRule="auto"/>
        <w:ind w:leftChars="0" w:firstLine="723" w:firstLineChars="300"/>
        <w:jc w:val="left"/>
        <w:rPr>
          <w:rFonts w:hint="eastAsia" w:ascii="楷体" w:hAnsi="楷体" w:eastAsia="楷体" w:cs="楷体"/>
          <w:b/>
          <w:bCs/>
          <w:color w:val="000000"/>
          <w:sz w:val="24"/>
          <w:szCs w:val="24"/>
        </w:rPr>
      </w:pPr>
      <w:bookmarkStart w:id="0" w:name="_Toc272250331"/>
      <w:r>
        <w:rPr>
          <w:rFonts w:hint="eastAsia" w:ascii="楷体" w:hAnsi="楷体" w:eastAsia="楷体" w:cs="楷体"/>
          <w:b/>
          <w:bCs/>
          <w:color w:val="000000"/>
          <w:sz w:val="24"/>
          <w:szCs w:val="24"/>
          <w:lang w:val="en-US" w:eastAsia="zh-CN"/>
        </w:rPr>
        <w:t>1.</w:t>
      </w:r>
      <w:r>
        <w:rPr>
          <w:rFonts w:hint="eastAsia" w:ascii="楷体" w:hAnsi="楷体" w:eastAsia="楷体" w:cs="楷体"/>
          <w:b/>
          <w:bCs/>
          <w:color w:val="000000"/>
          <w:sz w:val="24"/>
          <w:szCs w:val="24"/>
        </w:rPr>
        <w:t>软件功能要求：</w:t>
      </w:r>
    </w:p>
    <w:tbl>
      <w:tblPr>
        <w:tblStyle w:val="13"/>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47"/>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序号</w:t>
            </w:r>
          </w:p>
        </w:tc>
        <w:tc>
          <w:tcPr>
            <w:tcW w:w="1647" w:type="dxa"/>
            <w:noWrap/>
            <w:vAlign w:val="center"/>
          </w:tcPr>
          <w:p>
            <w:pPr>
              <w:widowControl/>
              <w:spacing w:line="500" w:lineRule="exact"/>
              <w:jc w:val="center"/>
              <w:textAlignment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功能</w:t>
            </w:r>
          </w:p>
        </w:tc>
        <w:tc>
          <w:tcPr>
            <w:tcW w:w="6993" w:type="dxa"/>
            <w:noWrap/>
            <w:vAlign w:val="center"/>
          </w:tcPr>
          <w:p>
            <w:pPr>
              <w:widowControl/>
              <w:spacing w:line="500" w:lineRule="exact"/>
              <w:jc w:val="center"/>
              <w:textAlignment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功能项描述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647" w:type="dxa"/>
            <w:vMerge w:val="restart"/>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智能自检</w:t>
            </w: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支持开机自主检测本体状态，当出现异常状态时能够具有告警信息，具备图形化自检示意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647" w:type="dxa"/>
            <w:vMerge w:val="continue"/>
            <w:noWrap w:val="0"/>
            <w:vAlign w:val="center"/>
          </w:tcPr>
          <w:p>
            <w:pPr>
              <w:spacing w:line="500" w:lineRule="exact"/>
              <w:jc w:val="left"/>
              <w:rPr>
                <w:rFonts w:hint="eastAsia" w:ascii="宋体" w:hAnsi="宋体" w:eastAsia="宋体" w:cs="宋体"/>
                <w:color w:val="000000"/>
                <w:kern w:val="0"/>
                <w:sz w:val="28"/>
                <w:szCs w:val="28"/>
                <w:lang w:bidi="ar"/>
              </w:rPr>
            </w:pP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支持手动检测本体状态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647" w:type="dxa"/>
            <w:vMerge w:val="continue"/>
            <w:noWrap w:val="0"/>
            <w:vAlign w:val="center"/>
          </w:tcPr>
          <w:p>
            <w:pPr>
              <w:spacing w:line="500" w:lineRule="exact"/>
              <w:jc w:val="left"/>
              <w:rPr>
                <w:rFonts w:hint="eastAsia" w:ascii="宋体" w:hAnsi="宋体" w:eastAsia="宋体" w:cs="宋体"/>
                <w:color w:val="000000"/>
                <w:kern w:val="0"/>
                <w:sz w:val="28"/>
                <w:szCs w:val="28"/>
                <w:lang w:bidi="ar"/>
              </w:rPr>
            </w:pP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支持自检状态和语音播报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1647"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状态监测</w:t>
            </w:r>
          </w:p>
        </w:tc>
        <w:tc>
          <w:tcPr>
            <w:tcW w:w="6993" w:type="dxa"/>
            <w:noWrap w:val="0"/>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支持查看电池状态（电池电量、电池温度、电池电压）、水箱液位、时间等信息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647" w:type="dxa"/>
            <w:noWrap/>
            <w:vAlign w:val="center"/>
          </w:tcPr>
          <w:p>
            <w:pPr>
              <w:spacing w:line="500" w:lineRule="exact"/>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清扫/巡检</w:t>
            </w:r>
          </w:p>
        </w:tc>
        <w:tc>
          <w:tcPr>
            <w:tcW w:w="6993" w:type="dxa"/>
            <w:noWrap/>
            <w:vAlign w:val="center"/>
          </w:tcPr>
          <w:p>
            <w:pPr>
              <w:spacing w:line="500" w:lineRule="exact"/>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支持选择路线和作业方式（清扫/巡检）立即下单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w:t>
            </w:r>
          </w:p>
        </w:tc>
        <w:tc>
          <w:tcPr>
            <w:tcW w:w="1647"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任务管理</w:t>
            </w:r>
          </w:p>
        </w:tc>
        <w:tc>
          <w:tcPr>
            <w:tcW w:w="6993" w:type="dxa"/>
            <w:noWrap w:val="0"/>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支持显示、查询、下单作业任务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w:t>
            </w:r>
          </w:p>
        </w:tc>
        <w:tc>
          <w:tcPr>
            <w:tcW w:w="1647"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密码验证</w:t>
            </w: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具备支持密码校验操作者身份功能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w:t>
            </w:r>
          </w:p>
        </w:tc>
        <w:tc>
          <w:tcPr>
            <w:tcW w:w="1647" w:type="dxa"/>
            <w:vMerge w:val="restart"/>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一键操作</w:t>
            </w: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支持清扫车本体下单前往充电、加水、返回库房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w:t>
            </w:r>
          </w:p>
        </w:tc>
        <w:tc>
          <w:tcPr>
            <w:tcW w:w="1647" w:type="dxa"/>
            <w:vMerge w:val="continue"/>
            <w:noWrap w:val="0"/>
            <w:vAlign w:val="center"/>
          </w:tcPr>
          <w:p>
            <w:pPr>
              <w:spacing w:line="500" w:lineRule="exact"/>
              <w:jc w:val="left"/>
              <w:rPr>
                <w:rFonts w:hint="eastAsia" w:ascii="宋体" w:hAnsi="宋体" w:eastAsia="宋体" w:cs="宋体"/>
                <w:color w:val="000000"/>
                <w:kern w:val="0"/>
                <w:sz w:val="28"/>
                <w:szCs w:val="28"/>
                <w:lang w:bidi="ar"/>
              </w:rPr>
            </w:pP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支持接收后台的调度信息前往充电、加水、返回库房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c>
          <w:tcPr>
            <w:tcW w:w="1647"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音量控制</w:t>
            </w: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支持调节清扫车语音播报音量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11</w:t>
            </w:r>
          </w:p>
        </w:tc>
        <w:tc>
          <w:tcPr>
            <w:tcW w:w="1647"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版本信息</w:t>
            </w:r>
          </w:p>
        </w:tc>
        <w:tc>
          <w:tcPr>
            <w:tcW w:w="6993" w:type="dxa"/>
            <w:noWrap w:val="0"/>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支持查询清扫车型号、编号、软件版本等信息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12</w:t>
            </w:r>
          </w:p>
        </w:tc>
        <w:tc>
          <w:tcPr>
            <w:tcW w:w="1647" w:type="dxa"/>
            <w:vMerge w:val="restart"/>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紧急控制</w:t>
            </w:r>
          </w:p>
        </w:tc>
        <w:tc>
          <w:tcPr>
            <w:tcW w:w="6993" w:type="dxa"/>
            <w:noWrap w:val="0"/>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支持清扫车本体急停按钮，可以使机器人立刻停止行走和恢复行走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13</w:t>
            </w:r>
          </w:p>
        </w:tc>
        <w:tc>
          <w:tcPr>
            <w:tcW w:w="1647" w:type="dxa"/>
            <w:vMerge w:val="continue"/>
            <w:noWrap w:val="0"/>
            <w:vAlign w:val="center"/>
          </w:tcPr>
          <w:p>
            <w:pPr>
              <w:spacing w:line="500" w:lineRule="exact"/>
              <w:jc w:val="left"/>
              <w:rPr>
                <w:rFonts w:hint="eastAsia" w:ascii="宋体" w:hAnsi="宋体" w:eastAsia="宋体" w:cs="宋体"/>
                <w:color w:val="000000"/>
                <w:kern w:val="0"/>
                <w:sz w:val="28"/>
                <w:szCs w:val="28"/>
                <w:lang w:bidi="ar"/>
              </w:rPr>
            </w:pPr>
          </w:p>
        </w:tc>
        <w:tc>
          <w:tcPr>
            <w:tcW w:w="6993" w:type="dxa"/>
            <w:noWrap w:val="0"/>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支持调度后台远程控制车辆急停或恢复行走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14</w:t>
            </w:r>
          </w:p>
        </w:tc>
        <w:tc>
          <w:tcPr>
            <w:tcW w:w="1647" w:type="dxa"/>
            <w:vMerge w:val="restart"/>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后台</w:t>
            </w:r>
            <w:r>
              <w:rPr>
                <w:rFonts w:hint="eastAsia" w:ascii="宋体" w:hAnsi="宋体" w:eastAsia="宋体" w:cs="宋体"/>
                <w:color w:val="000000"/>
                <w:kern w:val="0"/>
                <w:sz w:val="28"/>
                <w:szCs w:val="28"/>
                <w:lang w:bidi="ar"/>
              </w:rPr>
              <w:t>监控</w:t>
            </w: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支持本体、远程后台对清扫车进行管理、操作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9" w:type="dxa"/>
            <w:noWrap/>
            <w:vAlign w:val="center"/>
          </w:tcPr>
          <w:p>
            <w:pPr>
              <w:widowControl/>
              <w:spacing w:line="5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15</w:t>
            </w:r>
          </w:p>
        </w:tc>
        <w:tc>
          <w:tcPr>
            <w:tcW w:w="1647" w:type="dxa"/>
            <w:vMerge w:val="continue"/>
            <w:noWrap w:val="0"/>
            <w:vAlign w:val="center"/>
          </w:tcPr>
          <w:p>
            <w:pPr>
              <w:spacing w:line="500" w:lineRule="exact"/>
              <w:jc w:val="left"/>
              <w:rPr>
                <w:rFonts w:hint="eastAsia" w:ascii="宋体" w:hAnsi="宋体" w:eastAsia="宋体" w:cs="宋体"/>
                <w:color w:val="000000"/>
                <w:kern w:val="0"/>
                <w:sz w:val="28"/>
                <w:szCs w:val="28"/>
                <w:lang w:bidi="ar"/>
              </w:rPr>
            </w:pPr>
          </w:p>
        </w:tc>
        <w:tc>
          <w:tcPr>
            <w:tcW w:w="6993" w:type="dxa"/>
            <w:noWrap/>
            <w:vAlign w:val="center"/>
          </w:tcPr>
          <w:p>
            <w:pPr>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支持远程查看实时视频</w:t>
            </w:r>
          </w:p>
        </w:tc>
      </w:tr>
    </w:tbl>
    <w:p>
      <w:pPr>
        <w:widowControl/>
        <w:numPr>
          <w:ilvl w:val="0"/>
          <w:numId w:val="0"/>
        </w:numPr>
        <w:spacing w:line="360" w:lineRule="auto"/>
        <w:ind w:leftChars="0" w:firstLine="482" w:firstLineChars="200"/>
        <w:jc w:val="left"/>
        <w:rPr>
          <w:rFonts w:hint="eastAsia" w:ascii="楷体" w:hAnsi="楷体" w:eastAsia="楷体" w:cs="楷体"/>
          <w:b/>
          <w:bCs/>
          <w:color w:val="000000"/>
          <w:sz w:val="24"/>
          <w:szCs w:val="24"/>
        </w:rPr>
      </w:pPr>
      <w:r>
        <w:rPr>
          <w:rFonts w:hint="eastAsia" w:ascii="楷体" w:hAnsi="楷体" w:eastAsia="楷体" w:cs="楷体"/>
          <w:b/>
          <w:bCs/>
          <w:color w:val="000000"/>
          <w:sz w:val="24"/>
          <w:szCs w:val="24"/>
          <w:lang w:val="en-US" w:eastAsia="zh-CN"/>
        </w:rPr>
        <w:t>2.</w:t>
      </w:r>
      <w:r>
        <w:rPr>
          <w:rFonts w:hint="eastAsia" w:ascii="楷体" w:hAnsi="楷体" w:eastAsia="楷体" w:cs="楷体"/>
          <w:b/>
          <w:bCs/>
          <w:color w:val="000000"/>
          <w:sz w:val="24"/>
          <w:szCs w:val="24"/>
        </w:rPr>
        <w:t>车辆配置要求：</w:t>
      </w:r>
    </w:p>
    <w:tbl>
      <w:tblPr>
        <w:tblStyle w:val="12"/>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序号</w:t>
            </w:r>
          </w:p>
        </w:tc>
        <w:tc>
          <w:tcPr>
            <w:tcW w:w="8663" w:type="dxa"/>
            <w:noWrap w:val="0"/>
            <w:vAlign w:val="center"/>
          </w:tcPr>
          <w:p>
            <w:pPr>
              <w:widowControl/>
              <w:spacing w:line="5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bookmarkStart w:id="1" w:name="_Hlk14247731"/>
            <w:r>
              <w:rPr>
                <w:rFonts w:hint="eastAsia" w:ascii="宋体" w:hAnsi="宋体" w:eastAsia="宋体" w:cs="宋体"/>
                <w:color w:val="000000"/>
                <w:kern w:val="0"/>
                <w:sz w:val="28"/>
                <w:szCs w:val="28"/>
                <w:lang w:bidi="ar"/>
              </w:rPr>
              <w:t>1</w:t>
            </w:r>
          </w:p>
        </w:tc>
        <w:tc>
          <w:tcPr>
            <w:tcW w:w="8663" w:type="dxa"/>
            <w:noWrap w:val="0"/>
            <w:vAlign w:val="center"/>
          </w:tcPr>
          <w:p>
            <w:pPr>
              <w:spacing w:line="500" w:lineRule="exact"/>
              <w:jc w:val="left"/>
              <w:rPr>
                <w:rFonts w:hint="eastAsia" w:ascii="宋体" w:hAnsi="宋体" w:eastAsia="宋体" w:cs="宋体"/>
                <w:sz w:val="28"/>
                <w:szCs w:val="28"/>
                <w:lang w:eastAsia="zh-CN"/>
              </w:rPr>
            </w:pPr>
            <w:r>
              <w:rPr>
                <w:rFonts w:hint="eastAsia" w:ascii="宋体" w:hAnsi="宋体" w:eastAsia="宋体" w:cs="宋体"/>
                <w:color w:val="auto"/>
                <w:kern w:val="0"/>
                <w:sz w:val="28"/>
                <w:szCs w:val="28"/>
                <w:lang w:bidi="ar"/>
              </w:rPr>
              <w:t>▲整体尺寸</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长×宽×高</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mm</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19</w:t>
            </w:r>
            <w:r>
              <w:rPr>
                <w:rFonts w:hint="eastAsia" w:ascii="宋体" w:hAnsi="宋体" w:eastAsia="宋体" w:cs="宋体"/>
                <w:color w:val="auto"/>
                <w:kern w:val="0"/>
                <w:sz w:val="28"/>
                <w:szCs w:val="28"/>
                <w:lang w:bidi="ar"/>
              </w:rPr>
              <w:t>00（含前刷）</w:t>
            </w:r>
            <w:r>
              <w:rPr>
                <w:rFonts w:hint="eastAsia" w:ascii="宋体" w:hAnsi="宋体" w:eastAsia="宋体" w:cs="宋体"/>
                <w:color w:val="auto"/>
                <w:kern w:val="0"/>
                <w:sz w:val="28"/>
                <w:szCs w:val="28"/>
                <w:lang w:val="en-US" w:eastAsia="zh-CN" w:bidi="ar"/>
              </w:rPr>
              <w:t>×</w:t>
            </w:r>
            <w:r>
              <w:rPr>
                <w:rFonts w:hint="eastAsia" w:ascii="宋体" w:hAnsi="宋体" w:eastAsia="宋体" w:cs="宋体"/>
                <w:color w:val="auto"/>
                <w:kern w:val="0"/>
                <w:sz w:val="28"/>
                <w:szCs w:val="28"/>
                <w:lang w:bidi="ar"/>
              </w:rPr>
              <w:t>1</w:t>
            </w:r>
            <w:r>
              <w:rPr>
                <w:rFonts w:hint="eastAsia" w:ascii="宋体" w:hAnsi="宋体" w:eastAsia="宋体" w:cs="宋体"/>
                <w:color w:val="auto"/>
                <w:kern w:val="0"/>
                <w:sz w:val="28"/>
                <w:szCs w:val="28"/>
                <w:lang w:val="en-US" w:eastAsia="zh-CN" w:bidi="ar"/>
              </w:rPr>
              <w:t>20</w:t>
            </w:r>
            <w:r>
              <w:rPr>
                <w:rFonts w:hint="eastAsia" w:ascii="宋体" w:hAnsi="宋体" w:eastAsia="宋体" w:cs="宋体"/>
                <w:color w:val="auto"/>
                <w:kern w:val="0"/>
                <w:sz w:val="28"/>
                <w:szCs w:val="28"/>
                <w:lang w:bidi="ar"/>
              </w:rPr>
              <w:t>0</w:t>
            </w:r>
            <w:r>
              <w:rPr>
                <w:rFonts w:hint="eastAsia" w:ascii="宋体" w:hAnsi="宋体" w:eastAsia="宋体" w:cs="宋体"/>
                <w:color w:val="auto"/>
                <w:kern w:val="0"/>
                <w:sz w:val="28"/>
                <w:szCs w:val="28"/>
                <w:lang w:val="en-US" w:eastAsia="zh-CN" w:bidi="ar"/>
              </w:rPr>
              <w:t>×</w:t>
            </w:r>
            <w:r>
              <w:rPr>
                <w:rFonts w:hint="eastAsia" w:ascii="宋体" w:hAnsi="宋体" w:eastAsia="宋体" w:cs="宋体"/>
                <w:color w:val="auto"/>
                <w:kern w:val="0"/>
                <w:sz w:val="28"/>
                <w:szCs w:val="28"/>
                <w:lang w:bidi="ar"/>
              </w:rPr>
              <w:t>1</w:t>
            </w:r>
            <w:r>
              <w:rPr>
                <w:rFonts w:hint="eastAsia" w:ascii="宋体" w:hAnsi="宋体" w:eastAsia="宋体" w:cs="宋体"/>
                <w:color w:val="auto"/>
                <w:kern w:val="0"/>
                <w:sz w:val="28"/>
                <w:szCs w:val="28"/>
                <w:lang w:val="en-US" w:eastAsia="zh-CN" w:bidi="ar"/>
              </w:rPr>
              <w:t>6</w:t>
            </w:r>
            <w:r>
              <w:rPr>
                <w:rFonts w:hint="eastAsia" w:ascii="宋体" w:hAnsi="宋体" w:eastAsia="宋体" w:cs="宋体"/>
                <w:color w:val="auto"/>
                <w:kern w:val="0"/>
                <w:sz w:val="28"/>
                <w:szCs w:val="28"/>
                <w:lang w:bidi="ar"/>
              </w:rPr>
              <w:t>00；</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±100mm</w:t>
            </w:r>
            <w:r>
              <w:rPr>
                <w:rFonts w:hint="eastAsia" w:ascii="宋体" w:hAnsi="宋体" w:eastAsia="宋体" w:cs="宋体"/>
                <w:color w:val="auto"/>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2</w:t>
            </w:r>
          </w:p>
        </w:tc>
        <w:tc>
          <w:tcPr>
            <w:tcW w:w="8663" w:type="dxa"/>
            <w:noWrap w:val="0"/>
            <w:vAlign w:val="center"/>
          </w:tcPr>
          <w:p>
            <w:pPr>
              <w:spacing w:line="500" w:lineRule="exact"/>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▲整车质量</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auto"/>
                <w:kern w:val="0"/>
                <w:sz w:val="28"/>
                <w:szCs w:val="28"/>
                <w:highlight w:val="none"/>
                <w:lang w:val="en-US" w:eastAsia="zh-CN" w:bidi="ar"/>
              </w:rPr>
              <w:t>0</w:t>
            </w:r>
            <w:r>
              <w:rPr>
                <w:rFonts w:hint="eastAsia" w:ascii="宋体" w:hAnsi="宋体" w:eastAsia="宋体" w:cs="宋体"/>
                <w:color w:val="auto"/>
                <w:kern w:val="0"/>
                <w:sz w:val="28"/>
                <w:szCs w:val="28"/>
                <w:highlight w:val="none"/>
                <w:lang w:bidi="ar"/>
              </w:rPr>
              <w:t>0kg</w:t>
            </w:r>
            <w:r>
              <w:rPr>
                <w:rFonts w:hint="eastAsia" w:ascii="宋体" w:hAnsi="宋体" w:eastAsia="宋体" w:cs="宋体"/>
                <w:color w:val="auto"/>
                <w:kern w:val="0"/>
                <w:sz w:val="28"/>
                <w:szCs w:val="28"/>
                <w:highlight w:val="none"/>
                <w:lang w:eastAsia="zh-CN" w:bidi="ar"/>
              </w:rPr>
              <w:t>（</w:t>
            </w:r>
            <w:r>
              <w:rPr>
                <w:rFonts w:hint="eastAsia" w:ascii="宋体" w:hAnsi="宋体" w:eastAsia="宋体" w:cs="宋体"/>
                <w:color w:val="auto"/>
                <w:kern w:val="0"/>
                <w:sz w:val="28"/>
                <w:szCs w:val="28"/>
                <w:highlight w:val="none"/>
                <w:lang w:val="en-US" w:eastAsia="zh-CN" w:bidi="ar"/>
              </w:rPr>
              <w:t>±100kg</w:t>
            </w:r>
            <w:r>
              <w:rPr>
                <w:rFonts w:hint="eastAsia" w:ascii="宋体" w:hAnsi="宋体" w:eastAsia="宋体" w:cs="宋体"/>
                <w:color w:val="auto"/>
                <w:kern w:val="0"/>
                <w:sz w:val="28"/>
                <w:szCs w:val="28"/>
                <w:highlight w:val="none"/>
                <w:lang w:eastAsia="zh-CN" w:bidi="ar"/>
              </w:rPr>
              <w:t>）</w:t>
            </w:r>
            <w:r>
              <w:rPr>
                <w:rFonts w:hint="eastAsia" w:ascii="宋体" w:hAnsi="宋体" w:eastAsia="宋体" w:cs="宋体"/>
                <w:color w:val="auto"/>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3</w:t>
            </w:r>
          </w:p>
        </w:tc>
        <w:tc>
          <w:tcPr>
            <w:tcW w:w="8663" w:type="dxa"/>
            <w:noWrap w:val="0"/>
            <w:vAlign w:val="center"/>
          </w:tcPr>
          <w:p>
            <w:pPr>
              <w:widowControl/>
              <w:spacing w:line="500" w:lineRule="exact"/>
              <w:jc w:val="left"/>
              <w:textAlignment w:val="center"/>
              <w:rPr>
                <w:rFonts w:hint="eastAsia" w:ascii="宋体" w:hAnsi="宋体" w:eastAsia="宋体" w:cs="宋体"/>
                <w:sz w:val="28"/>
                <w:szCs w:val="28"/>
              </w:rPr>
            </w:pPr>
            <w:r>
              <w:rPr>
                <w:rFonts w:hint="eastAsia" w:ascii="宋体" w:hAnsi="宋体" w:eastAsia="宋体" w:cs="宋体"/>
                <w:color w:val="000000"/>
                <w:kern w:val="0"/>
                <w:sz w:val="28"/>
                <w:szCs w:val="28"/>
                <w:lang w:bidi="ar"/>
              </w:rPr>
              <w:t>▲急停</w:t>
            </w:r>
            <w:r>
              <w:rPr>
                <w:rFonts w:hint="eastAsia" w:ascii="宋体" w:hAnsi="宋体" w:eastAsia="宋体" w:cs="宋体"/>
                <w:color w:val="auto"/>
                <w:kern w:val="0"/>
                <w:sz w:val="28"/>
                <w:szCs w:val="28"/>
                <w:lang w:bidi="ar"/>
              </w:rPr>
              <w:t>开关≥2个，可迅速介入并按下急停；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4</w:t>
            </w:r>
          </w:p>
        </w:tc>
        <w:tc>
          <w:tcPr>
            <w:tcW w:w="8663" w:type="dxa"/>
            <w:noWrap w:val="0"/>
            <w:vAlign w:val="center"/>
          </w:tcPr>
          <w:p>
            <w:pPr>
              <w:spacing w:line="500" w:lineRule="exact"/>
              <w:jc w:val="left"/>
              <w:rPr>
                <w:rFonts w:hint="eastAsia" w:ascii="宋体" w:hAnsi="宋体" w:eastAsia="宋体" w:cs="宋体"/>
                <w:kern w:val="2"/>
                <w:sz w:val="28"/>
                <w:szCs w:val="28"/>
                <w:lang w:val="en-US" w:eastAsia="zh-CN" w:bidi="ar-SA"/>
              </w:rPr>
            </w:pPr>
            <w:r>
              <w:rPr>
                <w:rFonts w:hint="eastAsia" w:ascii="宋体" w:hAnsi="宋体" w:eastAsia="宋体" w:cs="宋体"/>
                <w:color w:val="000000"/>
                <w:kern w:val="0"/>
                <w:sz w:val="28"/>
                <w:szCs w:val="28"/>
                <w:lang w:bidi="ar"/>
              </w:rPr>
              <w:t>▲贴边清扫能力：≤5cm；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5</w:t>
            </w:r>
          </w:p>
        </w:tc>
        <w:tc>
          <w:tcPr>
            <w:tcW w:w="8663" w:type="dxa"/>
            <w:noWrap w:val="0"/>
            <w:vAlign w:val="center"/>
          </w:tcPr>
          <w:p>
            <w:pPr>
              <w:spacing w:line="500" w:lineRule="exact"/>
              <w:jc w:val="left"/>
              <w:rPr>
                <w:rFonts w:hint="eastAsia" w:ascii="宋体" w:hAnsi="宋体" w:eastAsia="宋体" w:cs="宋体"/>
                <w:kern w:val="2"/>
                <w:sz w:val="28"/>
                <w:szCs w:val="28"/>
                <w:lang w:val="en-US" w:eastAsia="zh-CN" w:bidi="ar-SA"/>
              </w:rPr>
            </w:pPr>
            <w:r>
              <w:rPr>
                <w:rFonts w:hint="eastAsia" w:ascii="宋体" w:hAnsi="宋体" w:eastAsia="宋体" w:cs="宋体"/>
                <w:color w:val="auto"/>
                <w:kern w:val="0"/>
                <w:sz w:val="28"/>
                <w:szCs w:val="28"/>
                <w:lang w:bidi="ar"/>
              </w:rPr>
              <w:t>清洁设备应具备清扫垃圾大小可调节，可根据环境适应不同的垃圾大小清扫的效果</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最大垃圾清扫高度：≥7cm；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6</w:t>
            </w:r>
          </w:p>
        </w:tc>
        <w:tc>
          <w:tcPr>
            <w:tcW w:w="8663" w:type="dxa"/>
            <w:noWrap w:val="0"/>
            <w:vAlign w:val="center"/>
          </w:tcPr>
          <w:p>
            <w:pPr>
              <w:spacing w:line="500" w:lineRule="exact"/>
              <w:jc w:val="left"/>
              <w:rPr>
                <w:rFonts w:hint="eastAsia" w:ascii="宋体" w:hAnsi="宋体" w:eastAsia="宋体" w:cs="宋体"/>
                <w:kern w:val="2"/>
                <w:sz w:val="28"/>
                <w:szCs w:val="28"/>
                <w:lang w:val="en-US" w:eastAsia="zh-CN" w:bidi="ar-SA"/>
              </w:rPr>
            </w:pPr>
            <w:r>
              <w:rPr>
                <w:rFonts w:hint="eastAsia" w:ascii="宋体" w:hAnsi="宋体" w:eastAsia="宋体" w:cs="宋体"/>
                <w:color w:val="000000"/>
                <w:kern w:val="0"/>
                <w:sz w:val="28"/>
                <w:szCs w:val="28"/>
                <w:lang w:bidi="ar"/>
              </w:rPr>
              <w:t>▲支持洒水功能，水箱容量≥</w:t>
            </w:r>
            <w:r>
              <w:rPr>
                <w:rFonts w:hint="eastAsia" w:ascii="宋体" w:hAnsi="宋体" w:eastAsia="宋体" w:cs="宋体"/>
                <w:color w:val="000000"/>
                <w:kern w:val="0"/>
                <w:sz w:val="28"/>
                <w:szCs w:val="28"/>
                <w:lang w:val="en-US" w:eastAsia="zh-CN" w:bidi="ar"/>
              </w:rPr>
              <w:t>80</w:t>
            </w:r>
            <w:r>
              <w:rPr>
                <w:rFonts w:hint="eastAsia" w:ascii="宋体" w:hAnsi="宋体" w:eastAsia="宋体" w:cs="宋体"/>
                <w:color w:val="000000"/>
                <w:kern w:val="0"/>
                <w:sz w:val="28"/>
                <w:szCs w:val="28"/>
                <w:lang w:bidi="ar"/>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7</w:t>
            </w:r>
          </w:p>
        </w:tc>
        <w:tc>
          <w:tcPr>
            <w:tcW w:w="8663" w:type="dxa"/>
            <w:noWrap w:val="0"/>
            <w:vAlign w:val="center"/>
          </w:tcPr>
          <w:p>
            <w:pPr>
              <w:spacing w:line="500" w:lineRule="exact"/>
              <w:jc w:val="left"/>
              <w:rPr>
                <w:rFonts w:hint="eastAsia" w:ascii="宋体" w:hAnsi="宋体" w:eastAsia="宋体" w:cs="宋体"/>
                <w:kern w:val="2"/>
                <w:sz w:val="28"/>
                <w:szCs w:val="28"/>
                <w:lang w:val="en-US" w:eastAsia="zh-CN" w:bidi="ar-SA"/>
              </w:rPr>
            </w:pPr>
            <w:r>
              <w:rPr>
                <w:rFonts w:hint="eastAsia" w:ascii="宋体" w:hAnsi="宋体" w:eastAsia="宋体" w:cs="宋体"/>
                <w:color w:val="000000"/>
                <w:kern w:val="0"/>
                <w:sz w:val="28"/>
                <w:szCs w:val="28"/>
                <w:lang w:bidi="ar"/>
              </w:rPr>
              <w:t>支持水箱余量监测、垃圾箱余量检测、电量余量检测功能；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8</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垃圾箱容量≥1</w:t>
            </w:r>
            <w:r>
              <w:rPr>
                <w:rFonts w:hint="eastAsia" w:ascii="宋体" w:hAnsi="宋体" w:eastAsia="宋体" w:cs="宋体"/>
                <w:color w:val="auto"/>
                <w:kern w:val="0"/>
                <w:sz w:val="28"/>
                <w:szCs w:val="28"/>
                <w:lang w:val="en-US" w:eastAsia="zh-CN" w:bidi="ar"/>
              </w:rPr>
              <w:t>2</w:t>
            </w:r>
            <w:r>
              <w:rPr>
                <w:rFonts w:hint="eastAsia" w:ascii="宋体" w:hAnsi="宋体" w:eastAsia="宋体" w:cs="宋体"/>
                <w:color w:val="auto"/>
                <w:kern w:val="0"/>
                <w:sz w:val="28"/>
                <w:szCs w:val="28"/>
                <w:lang w:bidi="ar"/>
              </w:rPr>
              <w:t>0L</w:t>
            </w:r>
            <w:r>
              <w:rPr>
                <w:rFonts w:hint="eastAsia" w:ascii="宋体" w:hAnsi="宋体" w:eastAsia="宋体" w:cs="宋体"/>
                <w:color w:val="auto"/>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9</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▲清洁设备应能够具备前后左右4路摄像机，摄像机分辨率不低于1080P；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最小通道要求：≤</w:t>
            </w:r>
            <w:r>
              <w:rPr>
                <w:rFonts w:hint="eastAsia" w:ascii="宋体" w:hAnsi="宋体" w:eastAsia="宋体" w:cs="宋体"/>
                <w:color w:val="auto"/>
                <w:kern w:val="0"/>
                <w:sz w:val="28"/>
                <w:szCs w:val="28"/>
                <w:lang w:val="en-US" w:eastAsia="zh-CN" w:bidi="ar"/>
              </w:rPr>
              <w:t>15</w:t>
            </w:r>
            <w:r>
              <w:rPr>
                <w:rFonts w:hint="eastAsia" w:ascii="宋体" w:hAnsi="宋体" w:eastAsia="宋体" w:cs="宋体"/>
                <w:color w:val="auto"/>
                <w:kern w:val="0"/>
                <w:sz w:val="28"/>
                <w:szCs w:val="28"/>
                <w:lang w:bidi="ar"/>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爬坡能力：支持≥</w:t>
            </w:r>
            <w:r>
              <w:rPr>
                <w:rFonts w:hint="eastAsia" w:ascii="宋体" w:hAnsi="宋体" w:eastAsia="宋体" w:cs="宋体"/>
                <w:color w:val="auto"/>
                <w:kern w:val="0"/>
                <w:sz w:val="28"/>
                <w:szCs w:val="28"/>
                <w:lang w:val="en-US" w:eastAsia="zh-CN" w:bidi="ar"/>
              </w:rPr>
              <w:t>12</w:t>
            </w:r>
            <w:r>
              <w:rPr>
                <w:rFonts w:hint="eastAsia" w:ascii="宋体" w:hAnsi="宋体" w:eastAsia="宋体" w:cs="宋体"/>
                <w:color w:val="auto"/>
                <w:kern w:val="0"/>
                <w:sz w:val="28"/>
                <w:szCs w:val="28"/>
                <w:lang w:bidi="ar"/>
              </w:rPr>
              <w:t>°坡度作业环境；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12 </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越障能力：要求能越过≥50mm的障碍物；越沟槽能力：要求能越过≥</w:t>
            </w:r>
            <w:r>
              <w:rPr>
                <w:rFonts w:hint="eastAsia" w:ascii="宋体" w:hAnsi="宋体" w:eastAsia="宋体" w:cs="宋体"/>
                <w:color w:val="auto"/>
                <w:kern w:val="0"/>
                <w:sz w:val="28"/>
                <w:szCs w:val="28"/>
                <w:lang w:val="en-US" w:eastAsia="zh-CN" w:bidi="ar"/>
              </w:rPr>
              <w:t>6</w:t>
            </w:r>
            <w:r>
              <w:rPr>
                <w:rFonts w:hint="eastAsia" w:ascii="宋体" w:hAnsi="宋体" w:eastAsia="宋体" w:cs="宋体"/>
                <w:color w:val="auto"/>
                <w:kern w:val="0"/>
                <w:sz w:val="28"/>
                <w:szCs w:val="28"/>
                <w:lang w:bidi="ar"/>
              </w:rPr>
              <w:t>0mm的沟槽；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13 </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支持4G</w:t>
            </w:r>
            <w:r>
              <w:rPr>
                <w:rFonts w:hint="eastAsia" w:ascii="宋体" w:hAnsi="宋体" w:eastAsia="宋体" w:cs="宋体"/>
                <w:color w:val="auto"/>
                <w:kern w:val="0"/>
                <w:sz w:val="28"/>
                <w:szCs w:val="28"/>
                <w:lang w:val="en-US" w:eastAsia="zh-CN" w:bidi="ar"/>
              </w:rPr>
              <w:t>/5G</w:t>
            </w:r>
            <w:r>
              <w:rPr>
                <w:rFonts w:hint="eastAsia" w:ascii="宋体" w:hAnsi="宋体" w:eastAsia="宋体" w:cs="宋体"/>
                <w:color w:val="auto"/>
                <w:kern w:val="0"/>
                <w:sz w:val="28"/>
                <w:szCs w:val="28"/>
                <w:lang w:bidi="ar"/>
              </w:rPr>
              <w:t>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14</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清扫车定位精度小于±5cm，定向精度小于±2°；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 xml:space="preserve"> </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▲支持GPS定位，IMU惯性导航组件定位；支持激光雷达SLAM定位与避障，激光雷达数量≥2个，探测距离≥80米，探测范围360°；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bidi="ar"/>
              </w:rPr>
              <w:t xml:space="preserve"> </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支持前后防跌落传感器，传感器数量≥5个；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17</w:t>
            </w:r>
            <w:r>
              <w:rPr>
                <w:rFonts w:hint="eastAsia" w:ascii="宋体" w:hAnsi="宋体" w:eastAsia="宋体" w:cs="宋体"/>
                <w:color w:val="000000"/>
                <w:kern w:val="0"/>
                <w:sz w:val="28"/>
                <w:szCs w:val="28"/>
                <w:lang w:bidi="ar"/>
              </w:rPr>
              <w:t xml:space="preserve"> </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▲支持超声波传感器全方位近距离避障，超声波传感器数量≥</w:t>
            </w:r>
            <w:r>
              <w:rPr>
                <w:rFonts w:hint="eastAsia" w:ascii="宋体" w:hAnsi="宋体" w:eastAsia="宋体" w:cs="宋体"/>
                <w:color w:val="auto"/>
                <w:kern w:val="0"/>
                <w:sz w:val="28"/>
                <w:szCs w:val="28"/>
                <w:lang w:val="en-US" w:eastAsia="zh-CN" w:bidi="ar"/>
              </w:rPr>
              <w:t>11组</w:t>
            </w:r>
            <w:r>
              <w:rPr>
                <w:rFonts w:hint="eastAsia" w:ascii="宋体" w:hAnsi="宋体" w:eastAsia="宋体" w:cs="宋体"/>
                <w:color w:val="auto"/>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18</w:t>
            </w:r>
            <w:r>
              <w:rPr>
                <w:rFonts w:hint="eastAsia" w:ascii="宋体" w:hAnsi="宋体" w:eastAsia="宋体" w:cs="宋体"/>
                <w:color w:val="000000"/>
                <w:kern w:val="0"/>
                <w:sz w:val="28"/>
                <w:szCs w:val="28"/>
                <w:lang w:bidi="ar"/>
              </w:rPr>
              <w:t xml:space="preserve"> </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▲支持锂电池供电，容量≥200AH48V，充满电耗时≤5h，满电续航时间≥</w:t>
            </w:r>
            <w:r>
              <w:rPr>
                <w:rFonts w:hint="eastAsia" w:ascii="宋体" w:hAnsi="宋体" w:eastAsia="宋体" w:cs="宋体"/>
                <w:color w:val="auto"/>
                <w:kern w:val="0"/>
                <w:sz w:val="28"/>
                <w:szCs w:val="28"/>
                <w:lang w:val="en-US" w:eastAsia="zh-CN" w:bidi="ar"/>
              </w:rPr>
              <w:t>6</w:t>
            </w:r>
            <w:r>
              <w:rPr>
                <w:rFonts w:hint="eastAsia" w:ascii="宋体" w:hAnsi="宋体" w:eastAsia="宋体" w:cs="宋体"/>
                <w:color w:val="auto"/>
                <w:kern w:val="0"/>
                <w:sz w:val="28"/>
                <w:szCs w:val="28"/>
                <w:lang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19</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支持10寸以上多点触控电容式显示屏，分辨率≥1280*800；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2</w:t>
            </w:r>
            <w:r>
              <w:rPr>
                <w:rFonts w:hint="eastAsia" w:ascii="宋体" w:hAnsi="宋体" w:eastAsia="宋体" w:cs="宋体"/>
                <w:color w:val="000000"/>
                <w:kern w:val="0"/>
                <w:sz w:val="28"/>
                <w:szCs w:val="28"/>
                <w:lang w:val="en-US" w:eastAsia="zh-CN" w:bidi="ar"/>
              </w:rPr>
              <w:t>0</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支持左右双声道扬声器语音播报；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2</w:t>
            </w:r>
            <w:r>
              <w:rPr>
                <w:rFonts w:hint="eastAsia" w:ascii="宋体" w:hAnsi="宋体" w:eastAsia="宋体" w:cs="宋体"/>
                <w:color w:val="000000"/>
                <w:kern w:val="0"/>
                <w:sz w:val="28"/>
                <w:szCs w:val="28"/>
                <w:lang w:val="en-US" w:eastAsia="zh-CN" w:bidi="ar"/>
              </w:rPr>
              <w:t>1</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val="en-US" w:eastAsia="zh-CN" w:bidi="ar"/>
              </w:rPr>
              <w:t>具备雨量传感器，支持检测到雨量过大时，可取消当前清扫任务，自主规划返回库房避雨</w:t>
            </w:r>
            <w:r>
              <w:rPr>
                <w:rFonts w:hint="eastAsia" w:ascii="宋体" w:hAnsi="宋体" w:eastAsia="宋体" w:cs="宋体"/>
                <w:color w:val="auto"/>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2</w:t>
            </w:r>
            <w:r>
              <w:rPr>
                <w:rFonts w:hint="eastAsia" w:ascii="宋体" w:hAnsi="宋体" w:eastAsia="宋体" w:cs="宋体"/>
                <w:color w:val="000000"/>
                <w:kern w:val="0"/>
                <w:sz w:val="28"/>
                <w:szCs w:val="28"/>
                <w:lang w:val="en-US" w:eastAsia="zh-CN" w:bidi="ar"/>
              </w:rPr>
              <w:t>2</w:t>
            </w:r>
          </w:p>
        </w:tc>
        <w:tc>
          <w:tcPr>
            <w:tcW w:w="8663" w:type="dxa"/>
            <w:noWrap w:val="0"/>
            <w:vAlign w:val="center"/>
          </w:tcPr>
          <w:p>
            <w:pPr>
              <w:spacing w:line="50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bidi="ar"/>
              </w:rPr>
              <w:t>▲支持环境光照度识别，自动开启前照灯；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2</w:t>
            </w:r>
            <w:r>
              <w:rPr>
                <w:rFonts w:hint="eastAsia" w:ascii="宋体" w:hAnsi="宋体" w:eastAsia="宋体" w:cs="宋体"/>
                <w:color w:val="000000"/>
                <w:kern w:val="0"/>
                <w:sz w:val="28"/>
                <w:szCs w:val="28"/>
                <w:lang w:val="en-US" w:eastAsia="zh-CN" w:bidi="ar"/>
              </w:rPr>
              <w:t>3</w:t>
            </w:r>
          </w:p>
        </w:tc>
        <w:tc>
          <w:tcPr>
            <w:tcW w:w="8663" w:type="dxa"/>
            <w:noWrap w:val="0"/>
            <w:vAlign w:val="center"/>
          </w:tcPr>
          <w:p>
            <w:pPr>
              <w:spacing w:line="500" w:lineRule="exact"/>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bidi="ar"/>
              </w:rPr>
              <w:t>支持转向灯</w:t>
            </w:r>
            <w:r>
              <w:rPr>
                <w:rFonts w:hint="eastAsia" w:ascii="宋体" w:hAnsi="宋体" w:eastAsia="宋体" w:cs="宋体"/>
                <w:color w:val="auto"/>
                <w:kern w:val="0"/>
                <w:sz w:val="28"/>
                <w:szCs w:val="28"/>
                <w:lang w:val="en-US" w:eastAsia="zh-CN" w:bidi="ar"/>
              </w:rPr>
              <w:t>及</w:t>
            </w:r>
            <w:r>
              <w:rPr>
                <w:rFonts w:hint="eastAsia" w:ascii="宋体" w:hAnsi="宋体" w:eastAsia="宋体" w:cs="宋体"/>
                <w:color w:val="auto"/>
                <w:kern w:val="0"/>
                <w:sz w:val="28"/>
                <w:szCs w:val="28"/>
                <w:lang w:bidi="ar"/>
              </w:rPr>
              <w:t>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2</w:t>
            </w:r>
            <w:r>
              <w:rPr>
                <w:rFonts w:hint="eastAsia" w:ascii="宋体" w:hAnsi="宋体" w:eastAsia="宋体" w:cs="宋体"/>
                <w:color w:val="000000"/>
                <w:kern w:val="0"/>
                <w:sz w:val="28"/>
                <w:szCs w:val="28"/>
                <w:lang w:val="en-US" w:eastAsia="zh-CN" w:bidi="ar"/>
              </w:rPr>
              <w:t>4</w:t>
            </w:r>
          </w:p>
        </w:tc>
        <w:tc>
          <w:tcPr>
            <w:tcW w:w="8663" w:type="dxa"/>
            <w:noWrap w:val="0"/>
            <w:vAlign w:val="center"/>
          </w:tcPr>
          <w:p>
            <w:pPr>
              <w:spacing w:line="500" w:lineRule="exact"/>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val="en-US" w:eastAsia="zh-CN" w:bidi="ar"/>
              </w:rPr>
              <w:t>防护等级≥IPX5；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6" w:type="dxa"/>
            <w:noWrap w:val="0"/>
            <w:vAlign w:val="center"/>
          </w:tcPr>
          <w:p>
            <w:pPr>
              <w:widowControl/>
              <w:spacing w:line="50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2</w:t>
            </w:r>
            <w:r>
              <w:rPr>
                <w:rFonts w:hint="eastAsia" w:ascii="宋体" w:hAnsi="宋体" w:eastAsia="宋体" w:cs="宋体"/>
                <w:color w:val="000000"/>
                <w:kern w:val="0"/>
                <w:sz w:val="28"/>
                <w:szCs w:val="28"/>
                <w:lang w:val="en-US" w:eastAsia="zh-CN" w:bidi="ar"/>
              </w:rPr>
              <w:t>5</w:t>
            </w:r>
          </w:p>
        </w:tc>
        <w:tc>
          <w:tcPr>
            <w:tcW w:w="8663" w:type="dxa"/>
            <w:noWrap w:val="0"/>
            <w:vAlign w:val="center"/>
          </w:tcPr>
          <w:p>
            <w:pPr>
              <w:spacing w:line="500" w:lineRule="exact"/>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val="en-US" w:eastAsia="zh-CN" w:bidi="ar"/>
              </w:rPr>
              <w:t>转弯半径≤2.25m；</w:t>
            </w:r>
          </w:p>
        </w:tc>
      </w:tr>
      <w:bookmarkEnd w:id="1"/>
    </w:tbl>
    <w:p>
      <w:pPr>
        <w:spacing w:before="236" w:beforeLines="50"/>
        <w:ind w:firstLine="281" w:firstLineChars="100"/>
        <w:jc w:val="left"/>
        <w:rPr>
          <w:rFonts w:hint="eastAsia" w:ascii="仿宋" w:hAnsi="仿宋" w:eastAsia="仿宋" w:cs="仿宋"/>
          <w:b/>
          <w:bCs/>
          <w:color w:val="000000"/>
          <w:sz w:val="28"/>
          <w:szCs w:val="28"/>
          <w:lang w:eastAsia="zh-CN"/>
        </w:rPr>
      </w:pPr>
      <w:bookmarkStart w:id="2" w:name="_Toc320263018"/>
      <w:bookmarkStart w:id="3" w:name="_Toc23719"/>
      <w:bookmarkStart w:id="4" w:name="_Toc365454141"/>
      <w:bookmarkStart w:id="5" w:name="_Toc403052033"/>
      <w:r>
        <w:rPr>
          <w:rFonts w:hint="eastAsia" w:ascii="仿宋" w:hAnsi="仿宋" w:eastAsia="仿宋" w:cs="仿宋"/>
          <w:b/>
          <w:sz w:val="28"/>
          <w:szCs w:val="28"/>
        </w:rPr>
        <w:t>注</w:t>
      </w:r>
      <w:r>
        <w:rPr>
          <w:rFonts w:hint="eastAsia" w:ascii="仿宋" w:hAnsi="仿宋" w:eastAsia="仿宋" w:cs="仿宋"/>
          <w:b/>
          <w:strike w:val="0"/>
          <w:dstrike w:val="0"/>
          <w:color w:val="auto"/>
          <w:sz w:val="28"/>
          <w:szCs w:val="28"/>
        </w:rPr>
        <w:t>：</w:t>
      </w:r>
      <w:r>
        <w:rPr>
          <w:rFonts w:hint="eastAsia" w:ascii="仿宋" w:hAnsi="仿宋" w:eastAsia="仿宋" w:cs="仿宋"/>
          <w:b/>
          <w:bCs/>
          <w:color w:val="000000"/>
          <w:sz w:val="28"/>
          <w:szCs w:val="28"/>
        </w:rPr>
        <w:t>以上清单内容为参数要求，投标单位可提供优于以上标准参数的产品均属有效</w:t>
      </w:r>
      <w:bookmarkEnd w:id="0"/>
      <w:bookmarkEnd w:id="2"/>
      <w:bookmarkEnd w:id="3"/>
      <w:bookmarkEnd w:id="4"/>
      <w:bookmarkEnd w:id="5"/>
      <w:r>
        <w:rPr>
          <w:rFonts w:hint="eastAsia" w:ascii="仿宋" w:hAnsi="仿宋" w:eastAsia="仿宋" w:cs="仿宋"/>
          <w:b/>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17" w:leftChars="8" w:right="676" w:rightChars="322" w:firstLine="620" w:firstLineChars="194"/>
        <w:textAlignment w:val="auto"/>
        <w:rPr>
          <w:rFonts w:hint="eastAsia" w:ascii="黑体" w:hAnsi="黑体" w:eastAsia="黑体" w:cs="黑体"/>
          <w:sz w:val="30"/>
          <w:szCs w:val="30"/>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项目商务要求</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7" w:leftChars="8" w:right="676" w:rightChars="322" w:firstLine="402" w:firstLineChars="134"/>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一）</w:t>
      </w:r>
      <w:r>
        <w:rPr>
          <w:rFonts w:hint="eastAsia" w:ascii="黑体" w:hAnsi="黑体" w:eastAsia="黑体" w:cs="黑体"/>
          <w:sz w:val="30"/>
          <w:szCs w:val="30"/>
        </w:rPr>
        <w:t>供货要求</w:t>
      </w:r>
      <w:r>
        <w:rPr>
          <w:rFonts w:hint="eastAsia" w:ascii="黑体" w:hAnsi="黑体" w:eastAsia="黑体" w:cs="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提供的设备必须是全新的厂家非淘汰类产品，整</w:t>
      </w:r>
      <w:r>
        <w:rPr>
          <w:rFonts w:hint="eastAsia" w:ascii="仿宋_GB2312" w:hAnsi="仿宋_GB2312" w:eastAsia="仿宋_GB2312" w:cs="仿宋_GB2312"/>
          <w:sz w:val="28"/>
          <w:szCs w:val="28"/>
          <w:lang w:val="en-US" w:eastAsia="zh-CN"/>
        </w:rPr>
        <w:t>体</w:t>
      </w:r>
      <w:r>
        <w:rPr>
          <w:rFonts w:hint="eastAsia" w:ascii="仿宋_GB2312" w:hAnsi="仿宋_GB2312" w:eastAsia="仿宋_GB2312" w:cs="仿宋_GB2312"/>
          <w:sz w:val="28"/>
          <w:szCs w:val="28"/>
        </w:rPr>
        <w:t>无污染，无侵权行为、表面无划损、无任何缺陷隐患，在中国境内可依常规安全合法使用。</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2.★供应商承诺</w:t>
      </w:r>
      <w:r>
        <w:rPr>
          <w:rFonts w:hint="eastAsia" w:ascii="仿宋_GB2312" w:hAnsi="仿宋_GB2312" w:eastAsia="仿宋_GB2312" w:cs="仿宋_GB2312"/>
          <w:sz w:val="28"/>
          <w:szCs w:val="28"/>
        </w:rPr>
        <w:t>货物为原厂商未启封全新包装，</w:t>
      </w:r>
      <w:r>
        <w:rPr>
          <w:rFonts w:hint="eastAsia" w:ascii="仿宋_GB2312" w:hAnsi="仿宋_GB2312" w:eastAsia="仿宋_GB2312" w:cs="仿宋_GB2312"/>
          <w:sz w:val="28"/>
          <w:szCs w:val="28"/>
          <w:lang w:eastAsia="zh-CN"/>
        </w:rPr>
        <w:t>交货时提供车辆产品的</w:t>
      </w:r>
      <w:r>
        <w:rPr>
          <w:rFonts w:hint="eastAsia" w:ascii="仿宋_GB2312" w:hAnsi="仿宋_GB2312" w:eastAsia="仿宋_GB2312" w:cs="仿宋_GB2312"/>
          <w:sz w:val="28"/>
          <w:szCs w:val="28"/>
        </w:rPr>
        <w:t>出厂合格</w:t>
      </w:r>
      <w:r>
        <w:rPr>
          <w:rFonts w:hint="eastAsia" w:ascii="仿宋_GB2312" w:hAnsi="仿宋_GB2312" w:eastAsia="仿宋_GB2312" w:cs="仿宋_GB2312"/>
          <w:sz w:val="28"/>
          <w:szCs w:val="28"/>
          <w:lang w:eastAsia="zh-CN"/>
        </w:rPr>
        <w:t>证明（提供承诺函，格式自拟）。</w:t>
      </w:r>
      <w:r>
        <w:rPr>
          <w:rFonts w:hint="eastAsia" w:ascii="仿宋_GB2312" w:hAnsi="仿宋_GB2312" w:eastAsia="仿宋_GB2312" w:cs="仿宋_GB2312"/>
          <w:sz w:val="28"/>
          <w:szCs w:val="28"/>
        </w:rPr>
        <w:t>序列号、包装箱号与出厂批号一致，并可追索查阅。提供设备的注册证或相关合格证书,按产品要求配备所有附件和完整的使用说明书,提供整套设备的结构、原理、使用等相关资料。</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所投报的设备必须成套和完整。</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在用户需求中未列明但属于设备运行的所需附件必须一并投报。如果在安装运行过程中发现有缺项漏项且又是设备正常运行所必要的</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应当无偿提供。</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66" w:firstLineChars="222"/>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二）</w:t>
      </w:r>
      <w:r>
        <w:rPr>
          <w:rFonts w:hint="eastAsia" w:ascii="黑体" w:hAnsi="黑体" w:eastAsia="黑体" w:cs="黑体"/>
          <w:sz w:val="30"/>
          <w:szCs w:val="30"/>
        </w:rPr>
        <w:t>交付使用时间及地点</w:t>
      </w:r>
      <w:r>
        <w:rPr>
          <w:rFonts w:hint="eastAsia" w:ascii="黑体" w:hAnsi="黑体" w:eastAsia="黑体" w:cs="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7" w:leftChars="8" w:right="25" w:rightChars="12"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1.交货时间：自合同签订之日起25个日历天内完成全部供货、安装及验收工作。（具体进度计划在报名文件中列明）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5" w:rightChars="12" w:firstLine="560" w:firstLineChars="200"/>
        <w:textAlignment w:val="auto"/>
        <w:rPr>
          <w:rFonts w:hint="eastAsia"/>
          <w:lang w:eastAsia="zh-CN"/>
        </w:rPr>
      </w:pPr>
      <w:r>
        <w:rPr>
          <w:rFonts w:hint="eastAsia" w:ascii="仿宋_GB2312" w:hAnsi="仿宋_GB2312" w:eastAsia="仿宋_GB2312" w:cs="仿宋_GB2312"/>
          <w:b w:val="0"/>
          <w:bCs w:val="0"/>
          <w:color w:val="auto"/>
          <w:kern w:val="2"/>
          <w:sz w:val="28"/>
          <w:szCs w:val="28"/>
          <w:lang w:val="en-US" w:eastAsia="zh-CN" w:bidi="ar-SA"/>
        </w:rPr>
        <w:t xml:space="preserve">2.交货地点：广州市海珠区范围内采购人指定地点。 </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66" w:firstLineChars="222"/>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三）</w:t>
      </w:r>
      <w:r>
        <w:rPr>
          <w:rFonts w:hint="eastAsia" w:ascii="黑体" w:hAnsi="黑体" w:eastAsia="黑体" w:cs="黑体"/>
          <w:sz w:val="30"/>
          <w:szCs w:val="30"/>
        </w:rPr>
        <w:t>运输、安装调试及验收要求</w:t>
      </w:r>
      <w:r>
        <w:rPr>
          <w:rFonts w:hint="eastAsia" w:ascii="黑体" w:hAnsi="黑体" w:eastAsia="黑体" w:cs="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负责免费将采购设备运至采购人指定地点，并进行设备的安装与调试。如果合同货物运输和安装调试过程中因事故造成货物短缺、损坏，</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应及时安排换装，以保证合同货物安装调试的成功完成。换货的相关费用由</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承担。</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合同货物安装调试完成并移交所有资料文档后5个工作日内由</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和采购人共同签字验收。</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报名时，</w:t>
      </w:r>
      <w:r>
        <w:rPr>
          <w:rFonts w:hint="eastAsia" w:ascii="仿宋_GB2312" w:hAnsi="仿宋_GB2312" w:eastAsia="仿宋_GB2312" w:cs="仿宋_GB2312"/>
          <w:sz w:val="28"/>
          <w:szCs w:val="28"/>
          <w:lang w:eastAsia="zh-CN"/>
        </w:rPr>
        <w:t>提供车辆零配件价格清单。</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402" w:firstLineChars="134"/>
        <w:textAlignment w:val="auto"/>
        <w:rPr>
          <w:rFonts w:hint="default"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四）</w:t>
      </w:r>
      <w:r>
        <w:rPr>
          <w:rFonts w:hint="eastAsia" w:ascii="黑体" w:hAnsi="黑体" w:eastAsia="黑体" w:cs="黑体"/>
          <w:sz w:val="30"/>
          <w:szCs w:val="30"/>
        </w:rPr>
        <w:t>售后服务要求</w:t>
      </w:r>
      <w:r>
        <w:rPr>
          <w:rFonts w:hint="eastAsia" w:ascii="黑体" w:hAnsi="黑体" w:eastAsia="黑体" w:cs="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递交</w:t>
      </w:r>
      <w:r>
        <w:rPr>
          <w:rFonts w:hint="eastAsia" w:ascii="仿宋_GB2312" w:hAnsi="仿宋_GB2312" w:eastAsia="仿宋_GB2312" w:cs="仿宋_GB2312"/>
          <w:sz w:val="28"/>
          <w:szCs w:val="28"/>
          <w:lang w:eastAsia="zh-CN"/>
        </w:rPr>
        <w:t>报名文件</w:t>
      </w:r>
      <w:r>
        <w:rPr>
          <w:rFonts w:hint="eastAsia" w:ascii="仿宋_GB2312" w:hAnsi="仿宋_GB2312" w:eastAsia="仿宋_GB2312" w:cs="仿宋_GB2312"/>
          <w:sz w:val="28"/>
          <w:szCs w:val="28"/>
        </w:rPr>
        <w:t>的同时须提交完善的售后服务方案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无论在保修期内或保修期外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需提供上门服务。</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承诺提供至少1年的质保期（质保期自货物从验收合格并移交之日起计算）。质保期内免费维修</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维修换件保养费用和备品备件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，因产品出现质量问题（采购人人为因素造成除外），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应对货物实行无条件免费包换、包退，且必须7天内完成更换。更换该件后，再对该件免费保修1年（重新计算保修期）。</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质保期满后，</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须提供终身有偿维修保养服务，以优惠价格收取配件费，免收劳务费。</w:t>
      </w:r>
    </w:p>
    <w:p>
      <w:pPr>
        <w:pStyle w:val="6"/>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须提供常设24小时报修电话服务，确保7×24小时接听系统故障报修。在质量保证期内发生的质量问题，</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应在2个小时到达现场并提供解决方案，24小时内解决问题。若故障在24小时内仍未处理完毕，</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必须免费更换同一档次的零配件</w:t>
      </w:r>
      <w:r>
        <w:rPr>
          <w:rFonts w:hint="eastAsia" w:ascii="仿宋_GB2312" w:hAnsi="仿宋_GB2312" w:eastAsia="仿宋_GB2312" w:cs="仿宋_GB2312"/>
          <w:sz w:val="28"/>
          <w:szCs w:val="28"/>
          <w:lang w:eastAsia="zh-CN"/>
        </w:rPr>
        <w:t>（不含易损易耗件）</w:t>
      </w:r>
      <w:r>
        <w:rPr>
          <w:rFonts w:hint="eastAsia" w:ascii="仿宋_GB2312" w:hAnsi="仿宋_GB2312" w:eastAsia="仿宋_GB2312" w:cs="仿宋_GB2312"/>
          <w:sz w:val="28"/>
          <w:szCs w:val="28"/>
        </w:rPr>
        <w:t>，保证产品的正常使用。经</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或产品实际使用方催告，</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未在规定时间内上门检修的，</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或产品实际用户方有权委托第三方维修，因此产生的费用由</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承担。</w:t>
      </w:r>
    </w:p>
    <w:p>
      <w:pPr>
        <w:keepNext w:val="0"/>
        <w:keepLines w:val="0"/>
        <w:pageBreakBefore w:val="0"/>
        <w:widowControl w:val="0"/>
        <w:kinsoku/>
        <w:wordWrap/>
        <w:overflowPunct/>
        <w:topLinePunct w:val="0"/>
        <w:autoSpaceDE/>
        <w:autoSpaceDN/>
        <w:bidi w:val="0"/>
        <w:adjustRightInd/>
        <w:snapToGrid/>
        <w:spacing w:line="560" w:lineRule="exact"/>
        <w:ind w:right="25" w:rightChars="12"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5.中选单位需在响应报价时提供配件单价并承诺终生以优惠价格供应设备正常使用所必须的配件（以响应报价时提供的配件单价或不高于市场价的85%两个价格中较低的计算），配件必须为原装产品。提供配件的时间不得超过15个自然日。</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66" w:firstLineChars="222"/>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五）</w:t>
      </w:r>
      <w:r>
        <w:rPr>
          <w:rFonts w:hint="eastAsia" w:ascii="黑体" w:hAnsi="黑体" w:eastAsia="黑体" w:cs="黑体"/>
          <w:b w:val="0"/>
          <w:bCs w:val="0"/>
          <w:sz w:val="30"/>
          <w:szCs w:val="30"/>
        </w:rPr>
        <w:t>付款方式</w:t>
      </w:r>
      <w:r>
        <w:rPr>
          <w:rFonts w:hint="eastAsia" w:ascii="黑体" w:hAnsi="黑体" w:eastAsia="黑体" w:cs="黑体"/>
          <w:b w:val="0"/>
          <w:bCs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中选单位在收到中选通知后10天内通过银行转账方式向采购人指定的银行账户提交中选价的5%作为履约保证金或银行出具的履约保函，中选单位在完成缴纳履约保证金及签订采购合同后，采购人在10个工作日内按照合同总价的40%办理财政集中支付手续。中选单位无正当理由未在规定期限内提交履约保证金的，视为自动放弃中选资格。</w:t>
      </w:r>
    </w:p>
    <w:p>
      <w:pPr>
        <w:keepNext w:val="0"/>
        <w:keepLines w:val="0"/>
        <w:pageBreakBefore w:val="0"/>
        <w:widowControl w:val="0"/>
        <w:kinsoku/>
        <w:wordWrap/>
        <w:overflowPunct/>
        <w:topLinePunct w:val="0"/>
        <w:autoSpaceDE/>
        <w:autoSpaceDN/>
        <w:bidi w:val="0"/>
        <w:adjustRightInd/>
        <w:snapToGrid/>
        <w:spacing w:line="520" w:lineRule="exact"/>
        <w:ind w:right="25" w:rightChars="12"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highlight w:val="none"/>
        </w:rPr>
        <w:t>全部货物到达交货地点，安装、调试并全部验收合格后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且采购人收到中选单位提交的全套请款资料并确认无误后于10个工作日内办理</w:t>
      </w:r>
      <w:r>
        <w:rPr>
          <w:rFonts w:hint="eastAsia" w:ascii="仿宋_GB2312" w:hAnsi="仿宋_GB2312" w:eastAsia="仿宋_GB2312" w:cs="仿宋_GB2312"/>
          <w:color w:val="auto"/>
          <w:sz w:val="28"/>
          <w:szCs w:val="28"/>
        </w:rPr>
        <w:t>剩余60%</w:t>
      </w:r>
      <w:r>
        <w:rPr>
          <w:rFonts w:hint="eastAsia" w:ascii="仿宋_GB2312" w:hAnsi="仿宋_GB2312" w:eastAsia="仿宋_GB2312" w:cs="仿宋_GB2312"/>
          <w:color w:val="auto"/>
          <w:sz w:val="28"/>
          <w:szCs w:val="28"/>
          <w:lang w:eastAsia="zh-CN"/>
        </w:rPr>
        <w:t>支付手续。</w:t>
      </w:r>
      <w:r>
        <w:rPr>
          <w:rFonts w:hint="eastAsia" w:ascii="仿宋_GB2312" w:hAnsi="仿宋_GB2312" w:eastAsia="仿宋_GB2312" w:cs="仿宋_GB2312"/>
          <w:color w:val="auto"/>
          <w:sz w:val="28"/>
          <w:szCs w:val="28"/>
        </w:rPr>
        <w:t>如有验收不合格情况，由中选单位整改，整改完毕且全部合格后15个工作日内中选单位向采购人开具合同余款发票，采购人收到发票后5个工作日内办理财政集中支付手续；</w:t>
      </w:r>
      <w:r>
        <w:rPr>
          <w:rFonts w:hint="eastAsia" w:ascii="仿宋_GB2312" w:hAnsi="仿宋_GB2312" w:eastAsia="仿宋_GB2312" w:cs="仿宋_GB2312"/>
          <w:color w:val="auto"/>
          <w:sz w:val="28"/>
          <w:szCs w:val="28"/>
          <w:lang w:eastAsia="zh-CN"/>
        </w:rPr>
        <w:t>自整改要求发出</w:t>
      </w:r>
      <w:r>
        <w:rPr>
          <w:rFonts w:hint="eastAsia" w:ascii="仿宋_GB2312" w:hAnsi="仿宋_GB2312" w:eastAsia="仿宋_GB2312" w:cs="仿宋_GB2312"/>
          <w:color w:val="auto"/>
          <w:sz w:val="28"/>
          <w:szCs w:val="28"/>
        </w:rPr>
        <w:t>之日起40个工作日仍不合格的，采购人有权单方面解除合同，不支付剩余款项，中选单位需退还预付款，如因此造成采购人或设备接收单位损失的，采购人有权向中选单位提出索赔。</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3.合同质保期满且中选单位依约完成合同履行期间货物的生产、安装、调试、质保等事宜，</w:t>
      </w:r>
      <w:r>
        <w:rPr>
          <w:rFonts w:hint="eastAsia" w:ascii="仿宋_GB2312" w:hAnsi="仿宋_GB2312" w:eastAsia="仿宋_GB2312" w:cs="仿宋_GB2312"/>
          <w:color w:val="auto"/>
          <w:sz w:val="28"/>
          <w:szCs w:val="28"/>
          <w:highlight w:val="none"/>
          <w:lang w:val="en-US" w:eastAsia="zh-CN"/>
        </w:rPr>
        <w:t>且不存在采购人可以扣除履约保证金情形的，</w:t>
      </w:r>
      <w:r>
        <w:rPr>
          <w:rFonts w:hint="eastAsia" w:ascii="仿宋_GB2312" w:hAnsi="仿宋_GB2312" w:eastAsia="仿宋_GB2312" w:cs="仿宋_GB2312"/>
          <w:color w:val="auto"/>
          <w:sz w:val="28"/>
          <w:szCs w:val="28"/>
          <w:lang w:val="en-US" w:eastAsia="zh-CN"/>
        </w:rPr>
        <w:t>中选单位向采购人提交履约保证金退还申请，采购人确认无误后在30天内一次性无息退还给中选单位，且采购人有权扣除中选单位在履约期间的违约行为引起的相关费用后退还剩余费用。</w:t>
      </w:r>
    </w:p>
    <w:p>
      <w:pPr>
        <w:pStyle w:val="6"/>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4.中选单位需按照财政资金支付的要求，在请款前提交发票等整套请款资料，</w:t>
      </w:r>
      <w:r>
        <w:rPr>
          <w:rFonts w:hint="eastAsia" w:ascii="仿宋_GB2312" w:hAnsi="仿宋_GB2312" w:eastAsia="仿宋_GB2312" w:cs="仿宋_GB2312"/>
          <w:color w:val="auto"/>
          <w:sz w:val="28"/>
          <w:szCs w:val="28"/>
        </w:rPr>
        <w:t>因</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使用政府财政资金支付，</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在</w:t>
      </w:r>
      <w:r>
        <w:rPr>
          <w:rFonts w:hint="eastAsia" w:ascii="仿宋_GB2312" w:hAnsi="仿宋_GB2312" w:eastAsia="仿宋_GB2312" w:cs="仿宋_GB2312"/>
          <w:color w:val="auto"/>
          <w:sz w:val="28"/>
          <w:szCs w:val="28"/>
          <w:lang w:val="en-US" w:eastAsia="zh-CN"/>
        </w:rPr>
        <w:t>请</w:t>
      </w:r>
      <w:r>
        <w:rPr>
          <w:rFonts w:hint="eastAsia" w:ascii="仿宋_GB2312" w:hAnsi="仿宋_GB2312" w:eastAsia="仿宋_GB2312" w:cs="仿宋_GB2312"/>
          <w:color w:val="auto"/>
          <w:sz w:val="28"/>
          <w:szCs w:val="28"/>
        </w:rPr>
        <w:t>款规定的付款时间内向政府采购支付部门提出办理财政支付申请手续(不含政府财政支付部门审核的时间)，即视为</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已经按期支付。</w:t>
      </w:r>
      <w:r>
        <w:rPr>
          <w:rFonts w:hint="eastAsia" w:ascii="仿宋_GB2312" w:hAnsi="仿宋_GB2312" w:eastAsia="仿宋_GB2312" w:cs="仿宋_GB2312"/>
          <w:color w:val="auto"/>
          <w:sz w:val="28"/>
          <w:szCs w:val="28"/>
          <w:lang w:val="en-US" w:eastAsia="zh-CN"/>
        </w:rPr>
        <w:t>中选单位</w:t>
      </w:r>
      <w:r>
        <w:rPr>
          <w:rFonts w:hint="eastAsia" w:ascii="仿宋_GB2312" w:hAnsi="仿宋_GB2312" w:eastAsia="仿宋_GB2312" w:cs="仿宋_GB2312"/>
          <w:color w:val="auto"/>
          <w:sz w:val="28"/>
          <w:szCs w:val="28"/>
        </w:rPr>
        <w:t>未及时提交请款材料的，</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有权顺延付款时间且不承担逾期支付违约责任。</w:t>
      </w:r>
    </w:p>
    <w:p>
      <w:pPr>
        <w:rPr>
          <w:rFonts w:hint="default" w:eastAsia="仿宋_GB2312"/>
          <w:lang w:val="en-US" w:eastAsia="zh-CN"/>
        </w:rPr>
      </w:pPr>
      <w:r>
        <w:rPr>
          <w:rFonts w:hint="eastAsia" w:ascii="仿宋_GB2312" w:hAnsi="仿宋_GB2312" w:eastAsia="仿宋_GB2312" w:cs="仿宋_GB2312"/>
          <w:color w:val="auto"/>
          <w:sz w:val="28"/>
          <w:szCs w:val="28"/>
          <w:lang w:val="en-US" w:eastAsia="zh-CN"/>
        </w:rPr>
        <w:t xml:space="preserve">    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val="0"/>
          <w:color w:val="auto"/>
          <w:sz w:val="28"/>
          <w:szCs w:val="28"/>
          <w:highlight w:val="none"/>
          <w:lang w:val="en-US" w:eastAsia="zh-CN"/>
        </w:rPr>
        <w:t>所有货物</w:t>
      </w:r>
      <w:r>
        <w:rPr>
          <w:rFonts w:hint="eastAsia" w:ascii="仿宋_GB2312" w:hAnsi="仿宋_GB2312" w:eastAsia="仿宋_GB2312" w:cs="仿宋_GB2312"/>
          <w:bCs w:val="0"/>
          <w:color w:val="auto"/>
          <w:sz w:val="28"/>
          <w:szCs w:val="28"/>
          <w:highlight w:val="none"/>
        </w:rPr>
        <w:t>保修期一年，以</w:t>
      </w:r>
      <w:r>
        <w:rPr>
          <w:rFonts w:hint="eastAsia" w:ascii="仿宋_GB2312" w:hAnsi="仿宋_GB2312" w:eastAsia="仿宋_GB2312" w:cs="仿宋_GB2312"/>
          <w:bCs w:val="0"/>
          <w:color w:val="auto"/>
          <w:sz w:val="28"/>
          <w:szCs w:val="28"/>
          <w:highlight w:val="none"/>
          <w:lang w:val="en-US" w:eastAsia="zh-CN"/>
        </w:rPr>
        <w:t>物品</w:t>
      </w:r>
      <w:r>
        <w:rPr>
          <w:rFonts w:hint="eastAsia" w:ascii="仿宋_GB2312" w:hAnsi="仿宋_GB2312" w:eastAsia="仿宋_GB2312" w:cs="仿宋_GB2312"/>
          <w:bCs w:val="0"/>
          <w:color w:val="auto"/>
          <w:sz w:val="28"/>
          <w:szCs w:val="28"/>
          <w:highlight w:val="none"/>
        </w:rPr>
        <w:t>到货协助办理完相关手续并交付采购人验收合格的当天算起。</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07"/>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六）</w:t>
      </w:r>
      <w:r>
        <w:rPr>
          <w:rFonts w:hint="eastAsia" w:ascii="黑体" w:hAnsi="黑体" w:eastAsia="黑体" w:cs="黑体"/>
          <w:sz w:val="30"/>
          <w:szCs w:val="30"/>
        </w:rPr>
        <w:t>其它要求</w:t>
      </w:r>
      <w:r>
        <w:rPr>
          <w:rFonts w:hint="eastAsia" w:ascii="黑体" w:hAnsi="黑体" w:eastAsia="黑体" w:cs="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须有能力提供完善的售后服务。包括技术人员、响应时间及备品、备件方面等。负责免费现场培训采购人操作人员，直至掌握操作技术为止。</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2.供应商须在项目所在地设有专门的售后服务机构，能在1小时内响应（即能提供满足用户需要的解决方法）并到达故障现场进行排障且售后服务。</w:t>
      </w:r>
    </w:p>
    <w:p>
      <w:pPr>
        <w:pStyle w:val="17"/>
        <w:widowControl/>
        <w:numPr>
          <w:ilvl w:val="0"/>
          <w:numId w:val="0"/>
        </w:numPr>
        <w:spacing w:beforeLines="0" w:afterLines="0"/>
        <w:ind w:left="0" w:leftChars="0" w:right="0" w:rightChars="0"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kern w:val="2"/>
          <w:sz w:val="28"/>
          <w:szCs w:val="28"/>
          <w:lang w:val="en-US" w:eastAsia="zh-CN" w:bidi="ar-SA"/>
        </w:rPr>
        <w:t>供应商</w:t>
      </w:r>
      <w:r>
        <w:rPr>
          <w:rFonts w:hint="eastAsia" w:ascii="仿宋_GB2312" w:hAnsi="仿宋_GB2312" w:eastAsia="仿宋_GB2312" w:cs="仿宋_GB2312"/>
          <w:kern w:val="2"/>
          <w:sz w:val="28"/>
          <w:szCs w:val="28"/>
          <w:highlight w:val="none"/>
          <w:lang w:val="en-US" w:eastAsia="zh-CN" w:bidi="ar-SA"/>
        </w:rPr>
        <w:t>项目负责人须具有机械类、电气类或液压类专业中级、高级（或以上）工程师技术资格职称。</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07"/>
        <w:textAlignment w:val="auto"/>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七）</w:t>
      </w:r>
      <w:r>
        <w:rPr>
          <w:rFonts w:hint="eastAsia" w:ascii="黑体" w:hAnsi="黑体" w:eastAsia="黑体" w:cs="黑体"/>
          <w:sz w:val="30"/>
          <w:szCs w:val="30"/>
        </w:rPr>
        <w:t>违约责任</w:t>
      </w:r>
    </w:p>
    <w:p>
      <w:pPr>
        <w:snapToGrid/>
        <w:spacing w:line="520" w:lineRule="exact"/>
        <w:ind w:left="17" w:leftChars="8" w:right="25" w:rightChars="12" w:firstLine="621" w:firstLineChars="22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1.中选单位</w:t>
      </w:r>
      <w:r>
        <w:rPr>
          <w:rFonts w:hint="eastAsia" w:ascii="仿宋_GB2312" w:hAnsi="仿宋_GB2312" w:eastAsia="仿宋_GB2312" w:cs="仿宋_GB2312"/>
          <w:sz w:val="28"/>
          <w:szCs w:val="28"/>
        </w:rPr>
        <w:t>保证向</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提供的产品为符合相关国家标准及行业规定的质量和规格要求，不得使用假冒伪劣及三无商品，且不得侵犯任何第三方权益，因</w:t>
      </w:r>
      <w:r>
        <w:rPr>
          <w:rFonts w:hint="eastAsia" w:ascii="仿宋_GB2312" w:hAnsi="仿宋_GB2312" w:eastAsia="仿宋_GB2312" w:cs="仿宋_GB2312"/>
          <w:sz w:val="28"/>
          <w:szCs w:val="28"/>
          <w:lang w:val="en-US" w:eastAsia="zh-CN"/>
        </w:rPr>
        <w:t>产品存在假冒伪劣及三无商品或不符合相关标准和要求，或因</w:t>
      </w:r>
      <w:r>
        <w:rPr>
          <w:rFonts w:hint="eastAsia" w:ascii="仿宋_GB2312" w:hAnsi="仿宋_GB2312" w:eastAsia="仿宋_GB2312" w:cs="仿宋_GB2312"/>
          <w:sz w:val="28"/>
          <w:szCs w:val="28"/>
        </w:rPr>
        <w:t>厂家或</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原因导致侵犯第三方权益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给</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造成的损失</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应承担全部赔偿责任。</w:t>
      </w:r>
    </w:p>
    <w:p>
      <w:pPr>
        <w:keepNext w:val="0"/>
        <w:keepLines w:val="0"/>
        <w:pageBreakBefore w:val="0"/>
        <w:widowControl/>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因货物质量</w:t>
      </w:r>
      <w:r>
        <w:rPr>
          <w:rFonts w:hint="eastAsia" w:ascii="仿宋_GB2312" w:hAnsi="仿宋_GB2312" w:eastAsia="仿宋_GB2312" w:cs="仿宋_GB2312"/>
          <w:sz w:val="28"/>
          <w:szCs w:val="28"/>
          <w:lang w:val="en-US" w:eastAsia="zh-CN"/>
        </w:rPr>
        <w:t>或调试安装过程中</w:t>
      </w:r>
      <w:r>
        <w:rPr>
          <w:rFonts w:hint="eastAsia" w:ascii="仿宋_GB2312" w:hAnsi="仿宋_GB2312" w:eastAsia="仿宋_GB2312" w:cs="仿宋_GB2312"/>
          <w:sz w:val="28"/>
          <w:szCs w:val="28"/>
        </w:rPr>
        <w:t>引起</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或者第三方人身损害或者财产损失，由</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负责处理，并承担全部赔偿责任。</w:t>
      </w:r>
    </w:p>
    <w:p>
      <w:pPr>
        <w:keepNext w:val="0"/>
        <w:keepLines w:val="0"/>
        <w:pageBreakBefore w:val="0"/>
        <w:widowControl/>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3.如</w:t>
      </w:r>
      <w:r>
        <w:rPr>
          <w:rFonts w:hint="eastAsia" w:ascii="仿宋_GB2312" w:hAnsi="仿宋_GB2312" w:eastAsia="仿宋_GB2312" w:cs="仿宋_GB2312"/>
          <w:sz w:val="28"/>
          <w:szCs w:val="28"/>
          <w:lang w:eastAsia="zh-CN"/>
        </w:rPr>
        <w:t>中选单位延期</w:t>
      </w:r>
      <w:r>
        <w:rPr>
          <w:rFonts w:hint="eastAsia" w:ascii="仿宋_GB2312" w:hAnsi="仿宋_GB2312" w:eastAsia="仿宋_GB2312" w:cs="仿宋_GB2312"/>
          <w:sz w:val="28"/>
          <w:szCs w:val="28"/>
        </w:rPr>
        <w:t>交货，每逾期一</w:t>
      </w:r>
      <w:r>
        <w:rPr>
          <w:rFonts w:hint="eastAsia" w:ascii="仿宋_GB2312" w:hAnsi="仿宋_GB2312" w:eastAsia="仿宋_GB2312" w:cs="仿宋_GB2312"/>
          <w:sz w:val="28"/>
          <w:szCs w:val="28"/>
          <w:lang w:eastAsia="zh-CN"/>
        </w:rPr>
        <w:t>日，应</w:t>
      </w:r>
      <w:r>
        <w:rPr>
          <w:rFonts w:hint="eastAsia" w:ascii="仿宋_GB2312" w:hAnsi="仿宋_GB2312" w:eastAsia="仿宋_GB2312" w:cs="仿宋_GB2312"/>
          <w:sz w:val="28"/>
          <w:szCs w:val="28"/>
        </w:rPr>
        <w:t>按合同</w:t>
      </w:r>
      <w:r>
        <w:rPr>
          <w:rFonts w:hint="eastAsia" w:ascii="仿宋_GB2312" w:hAnsi="仿宋_GB2312" w:eastAsia="仿宋_GB2312" w:cs="仿宋_GB2312"/>
          <w:sz w:val="28"/>
          <w:szCs w:val="28"/>
          <w:lang w:eastAsia="zh-CN"/>
        </w:rPr>
        <w:t>金额</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1%向对方支付</w:t>
      </w:r>
      <w:r>
        <w:rPr>
          <w:rFonts w:hint="eastAsia" w:ascii="仿宋_GB2312" w:hAnsi="仿宋_GB2312" w:eastAsia="仿宋_GB2312" w:cs="仿宋_GB2312"/>
          <w:sz w:val="28"/>
          <w:szCs w:val="28"/>
        </w:rPr>
        <w:t>违约金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采购人有权在货物尾款或保证金中扣除，但违约金累计不超过合同金额的5%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逾期</w:t>
      </w:r>
      <w:r>
        <w:rPr>
          <w:rFonts w:hint="eastAsia" w:ascii="仿宋_GB2312" w:hAnsi="仿宋_GB2312" w:eastAsia="仿宋_GB2312" w:cs="仿宋_GB2312"/>
          <w:sz w:val="28"/>
          <w:szCs w:val="28"/>
        </w:rPr>
        <w:t>超过</w:t>
      </w:r>
      <w:r>
        <w:rPr>
          <w:rFonts w:hint="eastAsia" w:ascii="仿宋_GB2312" w:hAnsi="仿宋_GB2312" w:eastAsia="仿宋_GB2312" w:cs="仿宋_GB2312"/>
          <w:sz w:val="28"/>
          <w:szCs w:val="28"/>
          <w:lang w:val="en-US" w:eastAsia="zh-CN"/>
        </w:rPr>
        <w:t>5日，则视为中选单位不能</w:t>
      </w:r>
      <w:r>
        <w:rPr>
          <w:rFonts w:hint="eastAsia" w:ascii="仿宋_GB2312" w:hAnsi="仿宋_GB2312" w:eastAsia="仿宋_GB2312" w:cs="仿宋_GB2312"/>
          <w:sz w:val="28"/>
          <w:szCs w:val="28"/>
        </w:rPr>
        <w:t>交货，采购人有权单方解除合同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中选单位应返还采购人已支付全部货款并</w:t>
      </w:r>
      <w:r>
        <w:rPr>
          <w:rFonts w:hint="eastAsia" w:ascii="仿宋_GB2312" w:hAnsi="仿宋_GB2312" w:eastAsia="仿宋_GB2312" w:cs="仿宋_GB2312"/>
          <w:sz w:val="28"/>
          <w:szCs w:val="28"/>
        </w:rPr>
        <w:t>按合同总价30%支付违约金给采购人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pacing w:val="0"/>
          <w:sz w:val="28"/>
          <w:szCs w:val="28"/>
          <w:lang w:eastAsia="zh-CN"/>
        </w:rPr>
        <w:t>并赔偿由此</w:t>
      </w:r>
      <w:r>
        <w:rPr>
          <w:rFonts w:hint="eastAsia" w:ascii="仿宋_GB2312" w:hAnsi="仿宋_GB2312" w:eastAsia="仿宋_GB2312" w:cs="仿宋_GB2312"/>
          <w:b w:val="0"/>
          <w:bCs w:val="0"/>
          <w:spacing w:val="0"/>
          <w:sz w:val="28"/>
          <w:szCs w:val="28"/>
          <w:lang w:val="en-US" w:eastAsia="zh-CN"/>
        </w:rPr>
        <w:t>给采购人</w:t>
      </w:r>
      <w:r>
        <w:rPr>
          <w:rFonts w:hint="eastAsia" w:ascii="仿宋_GB2312" w:hAnsi="仿宋_GB2312" w:eastAsia="仿宋_GB2312" w:cs="仿宋_GB2312"/>
          <w:b w:val="0"/>
          <w:bCs w:val="0"/>
          <w:spacing w:val="0"/>
          <w:sz w:val="28"/>
          <w:szCs w:val="28"/>
          <w:lang w:eastAsia="zh-CN"/>
        </w:rPr>
        <w:t>造成的全部损失。</w:t>
      </w:r>
      <w:r>
        <w:rPr>
          <w:rFonts w:hint="eastAsia" w:ascii="仿宋_GB2312" w:hAnsi="仿宋_GB2312" w:eastAsia="仿宋_GB2312" w:cs="仿宋_GB2312"/>
          <w:sz w:val="28"/>
          <w:szCs w:val="28"/>
        </w:rPr>
        <w:t>如上述违约金金额仍不足以补偿采购人因</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违约造成的损失，采购人有权进一步向</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提出索赔。</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4.采购人</w:t>
      </w:r>
      <w:r>
        <w:rPr>
          <w:rFonts w:hint="eastAsia" w:ascii="仿宋_GB2312" w:hAnsi="仿宋_GB2312" w:eastAsia="仿宋_GB2312" w:cs="仿宋_GB2312"/>
          <w:sz w:val="28"/>
          <w:szCs w:val="28"/>
        </w:rPr>
        <w:t>因前述约定向</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主张承担违约责任的，</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除承担违约责任外，还需要承担</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维权产生的其它合理支出，包括但不限于律师费、诉讼费、保全费、鉴定费、公证费等一切费用。</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货物未能一次性通过验收，则采购人同意由</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予以整改，并在第一次验收结束之日起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天内重新组织验收；经2次验收不合格的，采购人有权单方面解除合同。如因此给采购人造成损失的，采购人有权向</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提出索赔。</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6.采购人</w:t>
      </w:r>
      <w:r>
        <w:rPr>
          <w:rFonts w:hint="eastAsia" w:ascii="仿宋_GB2312" w:hAnsi="仿宋_GB2312" w:eastAsia="仿宋_GB2312" w:cs="仿宋_GB2312"/>
          <w:sz w:val="28"/>
          <w:szCs w:val="28"/>
        </w:rPr>
        <w:t>无正当理由拒不付款，经</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书面催告后仍未付款的，每逾期一日，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向</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支付</w:t>
      </w:r>
      <w:r>
        <w:rPr>
          <w:rFonts w:hint="eastAsia" w:ascii="仿宋_GB2312" w:hAnsi="仿宋_GB2312" w:eastAsia="仿宋_GB2312" w:cs="仿宋_GB2312"/>
          <w:sz w:val="28"/>
          <w:szCs w:val="28"/>
          <w:lang w:eastAsia="zh-CN"/>
        </w:rPr>
        <w:t>应付未付款项</w:t>
      </w:r>
      <w:r>
        <w:rPr>
          <w:rFonts w:hint="eastAsia" w:ascii="仿宋_GB2312" w:hAnsi="仿宋_GB2312" w:eastAsia="仿宋_GB2312" w:cs="仿宋_GB2312"/>
          <w:sz w:val="28"/>
          <w:szCs w:val="28"/>
        </w:rPr>
        <w:t>3‰的违约金，累计违约金总额不超过</w:t>
      </w:r>
      <w:r>
        <w:rPr>
          <w:rFonts w:hint="eastAsia" w:ascii="仿宋_GB2312" w:hAnsi="仿宋_GB2312" w:eastAsia="仿宋_GB2312" w:cs="仿宋_GB2312"/>
          <w:sz w:val="28"/>
          <w:szCs w:val="28"/>
          <w:lang w:eastAsia="zh-CN"/>
        </w:rPr>
        <w:t>应付未付款项</w:t>
      </w:r>
      <w:r>
        <w:rPr>
          <w:rFonts w:hint="eastAsia" w:ascii="仿宋_GB2312" w:hAnsi="仿宋_GB2312" w:eastAsia="仿宋_GB2312" w:cs="仿宋_GB2312"/>
          <w:sz w:val="28"/>
          <w:szCs w:val="28"/>
        </w:rPr>
        <w:t>的5%。但由于财政拨款不到位而导致采购人逾期付款的，采购人不承担违约责任，并且此情况不能成为</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延期交货及服务的理由。</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采购人解除合同,</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须在接到采购人解约通知之日起10天内退回采购人已支付的</w:t>
      </w:r>
      <w:r>
        <w:rPr>
          <w:rFonts w:hint="eastAsia" w:ascii="仿宋_GB2312" w:hAnsi="仿宋_GB2312" w:eastAsia="仿宋_GB2312" w:cs="仿宋_GB2312"/>
          <w:sz w:val="28"/>
          <w:szCs w:val="28"/>
          <w:lang w:val="en-US" w:eastAsia="zh-CN"/>
        </w:rPr>
        <w:t>货</w:t>
      </w:r>
      <w:r>
        <w:rPr>
          <w:rFonts w:hint="eastAsia" w:ascii="仿宋_GB2312" w:hAnsi="仿宋_GB2312" w:eastAsia="仿宋_GB2312" w:cs="仿宋_GB2312"/>
          <w:sz w:val="28"/>
          <w:szCs w:val="28"/>
        </w:rPr>
        <w:t>款。</w:t>
      </w:r>
    </w:p>
    <w:p>
      <w:pPr>
        <w:keepNext w:val="0"/>
        <w:keepLines w:val="0"/>
        <w:pageBreakBefore w:val="0"/>
        <w:widowControl w:val="0"/>
        <w:kinsoku/>
        <w:wordWrap/>
        <w:overflowPunct/>
        <w:topLinePunct w:val="0"/>
        <w:autoSpaceDE/>
        <w:autoSpaceDN/>
        <w:bidi w:val="0"/>
        <w:adjustRightInd/>
        <w:snapToGrid/>
        <w:spacing w:line="520" w:lineRule="exact"/>
        <w:ind w:left="17" w:leftChars="8" w:right="25" w:rightChars="12" w:firstLine="621" w:firstLineChars="22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8.质保</w:t>
      </w:r>
      <w:r>
        <w:rPr>
          <w:rFonts w:hint="eastAsia" w:ascii="仿宋_GB2312" w:hAnsi="仿宋_GB2312" w:eastAsia="仿宋_GB2312" w:cs="仿宋_GB2312"/>
          <w:sz w:val="28"/>
          <w:szCs w:val="28"/>
        </w:rPr>
        <w:t>期内，</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如有响应故障申告2小时未到场或不响应故障申告，每次将在</w:t>
      </w:r>
      <w:r>
        <w:rPr>
          <w:rFonts w:hint="eastAsia" w:ascii="仿宋_GB2312" w:hAnsi="仿宋_GB2312" w:eastAsia="仿宋_GB2312" w:cs="仿宋_GB2312"/>
          <w:sz w:val="28"/>
          <w:szCs w:val="28"/>
          <w:lang w:val="en-US" w:eastAsia="zh-CN"/>
        </w:rPr>
        <w:t>履约</w:t>
      </w:r>
      <w:r>
        <w:rPr>
          <w:rFonts w:hint="eastAsia" w:ascii="仿宋_GB2312" w:hAnsi="仿宋_GB2312" w:eastAsia="仿宋_GB2312" w:cs="仿宋_GB2312"/>
          <w:sz w:val="28"/>
          <w:szCs w:val="28"/>
        </w:rPr>
        <w:t>保证金中扣除合同价的</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，直至扣完</w:t>
      </w:r>
      <w:r>
        <w:rPr>
          <w:rFonts w:hint="eastAsia" w:ascii="仿宋_GB2312" w:hAnsi="仿宋_GB2312" w:eastAsia="仿宋_GB2312" w:cs="仿宋_GB2312"/>
          <w:sz w:val="28"/>
          <w:szCs w:val="28"/>
          <w:lang w:val="en-US" w:eastAsia="zh-CN"/>
        </w:rPr>
        <w:t>履约</w:t>
      </w:r>
      <w:r>
        <w:rPr>
          <w:rFonts w:hint="eastAsia" w:ascii="仿宋_GB2312" w:hAnsi="仿宋_GB2312" w:eastAsia="仿宋_GB2312" w:cs="仿宋_GB2312"/>
          <w:sz w:val="28"/>
          <w:szCs w:val="28"/>
        </w:rPr>
        <w:t>保证金。</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43" w:line="52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五、采购评选办法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eastAsia="zh-CN"/>
        </w:rPr>
        <w:t>按照我局政府采购工作管理制度等相关要求</w:t>
      </w:r>
      <w:r>
        <w:rPr>
          <w:rFonts w:hint="eastAsia" w:ascii="仿宋_GB2312" w:hAnsi="仿宋_GB2312" w:eastAsia="仿宋_GB2312" w:cs="仿宋_GB2312"/>
          <w:sz w:val="28"/>
          <w:szCs w:val="28"/>
          <w:lang w:val="en-US" w:eastAsia="zh-CN"/>
        </w:rPr>
        <w:t>，现对广州市海珠区城市管理和综合执法局</w:t>
      </w:r>
      <w:r>
        <w:rPr>
          <w:rFonts w:hint="eastAsia" w:ascii="仿宋_GB2312" w:hAnsi="仿宋_GB2312" w:eastAsia="仿宋_GB2312" w:cs="仿宋_GB2312"/>
          <w:i w:val="0"/>
          <w:iCs w:val="0"/>
          <w:caps w:val="0"/>
          <w:color w:val="auto"/>
          <w:spacing w:val="0"/>
          <w:sz w:val="28"/>
          <w:szCs w:val="28"/>
          <w:shd w:val="clear" w:color="auto" w:fill="FFFFFF"/>
          <w:lang w:eastAsia="zh-CN"/>
        </w:rPr>
        <w:t>无人驾驶清扫车采购项目</w:t>
      </w:r>
      <w:r>
        <w:rPr>
          <w:rFonts w:hint="eastAsia" w:ascii="仿宋_GB2312" w:hAnsi="仿宋_GB2312" w:eastAsia="仿宋_GB2312" w:cs="仿宋_GB2312"/>
          <w:sz w:val="28"/>
          <w:szCs w:val="28"/>
          <w:lang w:val="en-US" w:eastAsia="zh-CN"/>
        </w:rPr>
        <w:t>的采购事项明确如下：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16" w:firstLineChars="139"/>
        <w:textAlignment w:val="auto"/>
        <w:rPr>
          <w:rFonts w:hint="default" w:ascii="黑体" w:hAnsi="黑体" w:eastAsia="黑体" w:cs="宋体"/>
          <w:color w:val="auto"/>
          <w:sz w:val="30"/>
          <w:szCs w:val="30"/>
          <w:lang w:val="en-US" w:eastAsia="zh-CN"/>
        </w:rPr>
      </w:pPr>
      <w:r>
        <w:rPr>
          <w:rFonts w:hint="eastAsia" w:ascii="Times New Roman" w:hAnsi="Times New Roman" w:eastAsia="黑体" w:cs="Times New Roman"/>
          <w:color w:val="auto"/>
          <w:sz w:val="30"/>
          <w:szCs w:val="30"/>
          <w:lang w:val="en-US" w:eastAsia="zh-CN"/>
        </w:rPr>
        <w:t>（一）</w:t>
      </w:r>
      <w:r>
        <w:rPr>
          <w:rFonts w:hint="eastAsia" w:ascii="黑体" w:hAnsi="黑体" w:eastAsia="黑体" w:cs="宋体"/>
          <w:color w:val="auto"/>
          <w:sz w:val="30"/>
          <w:szCs w:val="30"/>
          <w:lang w:val="en-US" w:eastAsia="zh-CN"/>
        </w:rPr>
        <w:t>评选方法</w:t>
      </w:r>
    </w:p>
    <w:p>
      <w:pPr>
        <w:pStyle w:val="5"/>
        <w:ind w:firstLine="548" w:firstLineChars="196"/>
        <w:rPr>
          <w:rFonts w:hint="eastAsia" w:ascii="黑体" w:hAnsi="黑体" w:eastAsia="黑体" w:cs="黑体"/>
          <w:b w:val="0"/>
          <w:bCs w:val="0"/>
          <w:color w:val="auto"/>
          <w:sz w:val="30"/>
          <w:szCs w:val="30"/>
          <w:lang w:val="en-US" w:eastAsia="zh-CN"/>
        </w:rPr>
      </w:pPr>
      <w:r>
        <w:rPr>
          <w:rFonts w:hint="eastAsia" w:ascii="仿宋_GB2312" w:hAnsi="仿宋_GB2312" w:eastAsia="仿宋_GB2312" w:cs="仿宋_GB2312"/>
          <w:color w:val="auto"/>
          <w:kern w:val="0"/>
          <w:sz w:val="28"/>
          <w:szCs w:val="28"/>
        </w:rPr>
        <w:t>本次</w:t>
      </w:r>
      <w:r>
        <w:rPr>
          <w:rFonts w:hint="eastAsia" w:ascii="仿宋_GB2312" w:hAnsi="仿宋_GB2312" w:eastAsia="仿宋_GB2312" w:cs="仿宋_GB2312"/>
          <w:color w:val="auto"/>
          <w:kern w:val="0"/>
          <w:sz w:val="28"/>
          <w:szCs w:val="28"/>
          <w:lang w:eastAsia="zh-CN"/>
        </w:rPr>
        <w:t>评选</w:t>
      </w:r>
      <w:r>
        <w:rPr>
          <w:rFonts w:hint="eastAsia" w:ascii="仿宋_GB2312" w:hAnsi="仿宋_GB2312" w:eastAsia="仿宋_GB2312" w:cs="仿宋_GB2312"/>
          <w:color w:val="auto"/>
          <w:kern w:val="0"/>
          <w:sz w:val="28"/>
          <w:szCs w:val="28"/>
        </w:rPr>
        <w:t>采用</w:t>
      </w:r>
      <w:r>
        <w:rPr>
          <w:rFonts w:hint="eastAsia" w:ascii="仿宋_GB2312" w:hAnsi="仿宋_GB2312" w:eastAsia="仿宋_GB2312" w:cs="仿宋_GB2312"/>
          <w:color w:val="auto"/>
          <w:kern w:val="0"/>
          <w:sz w:val="28"/>
          <w:szCs w:val="28"/>
          <w:u w:val="single"/>
        </w:rPr>
        <w:t>综合评分法</w:t>
      </w:r>
      <w:r>
        <w:rPr>
          <w:rFonts w:hint="eastAsia" w:ascii="仿宋_GB2312" w:hAnsi="仿宋_GB2312" w:eastAsia="仿宋_GB2312" w:cs="仿宋_GB2312"/>
          <w:color w:val="auto"/>
          <w:kern w:val="0"/>
          <w:sz w:val="28"/>
          <w:szCs w:val="28"/>
        </w:rPr>
        <w:t>。</w:t>
      </w:r>
    </w:p>
    <w:tbl>
      <w:tblPr>
        <w:tblStyle w:val="12"/>
        <w:tblpPr w:leftFromText="180" w:rightFromText="180" w:vertAnchor="text" w:horzAnchor="page" w:tblpX="1539" w:tblpY="207"/>
        <w:tblOverlap w:val="never"/>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30" w:type="dxa"/>
          <w:bottom w:w="0" w:type="dxa"/>
          <w:right w:w="30" w:type="dxa"/>
        </w:tblCellMar>
      </w:tblPr>
      <w:tblGrid>
        <w:gridCol w:w="1878"/>
        <w:gridCol w:w="1880"/>
        <w:gridCol w:w="1883"/>
        <w:gridCol w:w="1883"/>
        <w:gridCol w:w="18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493" w:hRule="atLeast"/>
          <w:jc w:val="center"/>
        </w:trPr>
        <w:tc>
          <w:tcPr>
            <w:tcW w:w="998" w:type="pct"/>
            <w:tcBorders>
              <w:top w:val="single" w:color="auto" w:sz="12" w:space="0"/>
              <w:bottom w:val="single" w:color="auto" w:sz="2" w:space="0"/>
            </w:tcBorders>
            <w:noWrap w:val="0"/>
            <w:vAlign w:val="center"/>
          </w:tcPr>
          <w:p>
            <w:pPr>
              <w:autoSpaceDE w:val="0"/>
              <w:autoSpaceDN w:val="0"/>
              <w:adjustRightInd w:val="0"/>
              <w:jc w:val="center"/>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内容</w:t>
            </w:r>
          </w:p>
        </w:tc>
        <w:tc>
          <w:tcPr>
            <w:tcW w:w="999" w:type="pct"/>
            <w:tcBorders>
              <w:top w:val="single" w:color="auto" w:sz="12" w:space="0"/>
              <w:bottom w:val="single" w:color="auto" w:sz="2" w:space="0"/>
            </w:tcBorders>
            <w:noWrap w:val="0"/>
            <w:vAlign w:val="center"/>
          </w:tcPr>
          <w:p>
            <w:pPr>
              <w:autoSpaceDE w:val="0"/>
              <w:autoSpaceDN w:val="0"/>
              <w:adjustRightInd w:val="0"/>
              <w:jc w:val="center"/>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技术部分</w:t>
            </w:r>
          </w:p>
        </w:tc>
        <w:tc>
          <w:tcPr>
            <w:tcW w:w="1000" w:type="pct"/>
            <w:tcBorders>
              <w:top w:val="single" w:color="auto" w:sz="12" w:space="0"/>
              <w:bottom w:val="single" w:color="auto" w:sz="2" w:space="0"/>
            </w:tcBorders>
            <w:noWrap w:val="0"/>
            <w:vAlign w:val="center"/>
          </w:tcPr>
          <w:p>
            <w:pPr>
              <w:autoSpaceDE w:val="0"/>
              <w:autoSpaceDN w:val="0"/>
              <w:adjustRightInd w:val="0"/>
              <w:jc w:val="center"/>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商务部分</w:t>
            </w:r>
          </w:p>
        </w:tc>
        <w:tc>
          <w:tcPr>
            <w:tcW w:w="1000" w:type="pct"/>
            <w:tcBorders>
              <w:top w:val="single" w:color="auto" w:sz="12" w:space="0"/>
              <w:bottom w:val="single" w:color="auto" w:sz="2" w:space="0"/>
            </w:tcBorders>
            <w:noWrap w:val="0"/>
            <w:vAlign w:val="center"/>
          </w:tcPr>
          <w:p>
            <w:pPr>
              <w:autoSpaceDE w:val="0"/>
              <w:autoSpaceDN w:val="0"/>
              <w:adjustRightInd w:val="0"/>
              <w:jc w:val="center"/>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价格部分</w:t>
            </w:r>
          </w:p>
        </w:tc>
        <w:tc>
          <w:tcPr>
            <w:tcW w:w="1000" w:type="pct"/>
            <w:tcBorders>
              <w:top w:val="single" w:color="auto" w:sz="12" w:space="0"/>
              <w:bottom w:val="single" w:color="auto" w:sz="2" w:space="0"/>
            </w:tcBorders>
            <w:noWrap w:val="0"/>
            <w:vAlign w:val="center"/>
          </w:tcPr>
          <w:p>
            <w:pPr>
              <w:autoSpaceDE w:val="0"/>
              <w:autoSpaceDN w:val="0"/>
              <w:adjustRightInd w:val="0"/>
              <w:jc w:val="center"/>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综合信用分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493" w:hRule="atLeast"/>
          <w:jc w:val="center"/>
        </w:trPr>
        <w:tc>
          <w:tcPr>
            <w:tcW w:w="998" w:type="pct"/>
            <w:tcBorders>
              <w:top w:val="single" w:color="auto" w:sz="2" w:space="0"/>
            </w:tcBorders>
            <w:noWrap w:val="0"/>
            <w:vAlign w:val="center"/>
          </w:tcPr>
          <w:p>
            <w:pPr>
              <w:autoSpaceDE w:val="0"/>
              <w:autoSpaceDN w:val="0"/>
              <w:adjustRightInd w:val="0"/>
              <w:jc w:val="center"/>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权重</w:t>
            </w:r>
          </w:p>
        </w:tc>
        <w:tc>
          <w:tcPr>
            <w:tcW w:w="999" w:type="pct"/>
            <w:tcBorders>
              <w:top w:val="single" w:color="auto" w:sz="2" w:space="0"/>
            </w:tcBorders>
            <w:noWrap w:val="0"/>
            <w:vAlign w:val="center"/>
          </w:tcPr>
          <w:p>
            <w:pPr>
              <w:autoSpaceDE w:val="0"/>
              <w:autoSpaceDN w:val="0"/>
              <w:adjustRightInd w:val="0"/>
              <w:jc w:val="center"/>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55</w:t>
            </w:r>
            <w:r>
              <w:rPr>
                <w:rFonts w:hint="eastAsia" w:ascii="宋体" w:hAnsi="宋体" w:cs="宋体"/>
                <w:color w:val="auto"/>
                <w:kern w:val="0"/>
                <w:sz w:val="24"/>
                <w:szCs w:val="24"/>
                <w:lang w:val="zh-CN"/>
              </w:rPr>
              <w:t>%</w:t>
            </w:r>
          </w:p>
        </w:tc>
        <w:tc>
          <w:tcPr>
            <w:tcW w:w="1000" w:type="pct"/>
            <w:tcBorders>
              <w:top w:val="single" w:color="auto" w:sz="2" w:space="0"/>
            </w:tcBorders>
            <w:noWrap w:val="0"/>
            <w:vAlign w:val="center"/>
          </w:tcPr>
          <w:p>
            <w:pPr>
              <w:autoSpaceDE w:val="0"/>
              <w:autoSpaceDN w:val="0"/>
              <w:adjustRightInd w:val="0"/>
              <w:jc w:val="center"/>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lang w:val="zh-CN"/>
              </w:rPr>
              <w:t>%</w:t>
            </w:r>
          </w:p>
        </w:tc>
        <w:tc>
          <w:tcPr>
            <w:tcW w:w="1000" w:type="pct"/>
            <w:tcBorders>
              <w:top w:val="single" w:color="auto" w:sz="2" w:space="0"/>
            </w:tcBorders>
            <w:noWrap w:val="0"/>
            <w:vAlign w:val="center"/>
          </w:tcPr>
          <w:p>
            <w:pPr>
              <w:autoSpaceDE w:val="0"/>
              <w:autoSpaceDN w:val="0"/>
              <w:adjustRightInd w:val="0"/>
              <w:jc w:val="center"/>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lang w:val="zh-CN"/>
              </w:rPr>
              <w:t>%</w:t>
            </w:r>
          </w:p>
        </w:tc>
        <w:tc>
          <w:tcPr>
            <w:tcW w:w="1000" w:type="pct"/>
            <w:tcBorders>
              <w:top w:val="single" w:color="auto" w:sz="2" w:space="0"/>
            </w:tcBorders>
            <w:noWrap w:val="0"/>
            <w:vAlign w:val="center"/>
          </w:tcPr>
          <w:p>
            <w:pPr>
              <w:autoSpaceDE w:val="0"/>
              <w:autoSpaceDN w:val="0"/>
              <w:adjustRightInd w:val="0"/>
              <w:jc w:val="center"/>
              <w:rPr>
                <w:rFonts w:hint="eastAsia" w:ascii="宋体" w:hAnsi="宋体" w:eastAsia="宋体" w:cs="宋体"/>
                <w:color w:val="auto"/>
                <w:kern w:val="0"/>
                <w:sz w:val="24"/>
                <w:szCs w:val="24"/>
                <w:lang w:val="zh-CN" w:eastAsia="zh-CN" w:bidi="ar-SA"/>
              </w:rPr>
            </w:pPr>
            <w:r>
              <w:rPr>
                <w:rFonts w:hint="eastAsia" w:ascii="宋体" w:hAnsi="宋体" w:cs="宋体"/>
                <w:color w:val="auto"/>
                <w:kern w:val="0"/>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493" w:hRule="atLeast"/>
          <w:jc w:val="center"/>
        </w:trPr>
        <w:tc>
          <w:tcPr>
            <w:tcW w:w="998" w:type="pct"/>
            <w:noWrap w:val="0"/>
            <w:vAlign w:val="center"/>
          </w:tcPr>
          <w:p>
            <w:pPr>
              <w:autoSpaceDE w:val="0"/>
              <w:autoSpaceDN w:val="0"/>
              <w:adjustRightInd w:val="0"/>
              <w:jc w:val="center"/>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分值</w:t>
            </w:r>
          </w:p>
        </w:tc>
        <w:tc>
          <w:tcPr>
            <w:tcW w:w="999" w:type="pct"/>
            <w:noWrap w:val="0"/>
            <w:vAlign w:val="center"/>
          </w:tcPr>
          <w:p>
            <w:pPr>
              <w:autoSpaceDE w:val="0"/>
              <w:autoSpaceDN w:val="0"/>
              <w:adjustRightInd w:val="0"/>
              <w:jc w:val="center"/>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55</w:t>
            </w:r>
            <w:r>
              <w:rPr>
                <w:rFonts w:hint="eastAsia" w:ascii="宋体" w:hAnsi="宋体" w:cs="宋体"/>
                <w:color w:val="auto"/>
                <w:kern w:val="0"/>
                <w:sz w:val="24"/>
                <w:szCs w:val="24"/>
                <w:lang w:val="zh-CN"/>
              </w:rPr>
              <w:t>分</w:t>
            </w:r>
          </w:p>
        </w:tc>
        <w:tc>
          <w:tcPr>
            <w:tcW w:w="1000" w:type="pct"/>
            <w:noWrap w:val="0"/>
            <w:vAlign w:val="center"/>
          </w:tcPr>
          <w:p>
            <w:pPr>
              <w:autoSpaceDE w:val="0"/>
              <w:autoSpaceDN w:val="0"/>
              <w:adjustRightInd w:val="0"/>
              <w:jc w:val="center"/>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lang w:val="zh-CN"/>
              </w:rPr>
              <w:t>分</w:t>
            </w:r>
          </w:p>
        </w:tc>
        <w:tc>
          <w:tcPr>
            <w:tcW w:w="1000" w:type="pct"/>
            <w:noWrap w:val="0"/>
            <w:vAlign w:val="center"/>
          </w:tcPr>
          <w:p>
            <w:pPr>
              <w:autoSpaceDE w:val="0"/>
              <w:autoSpaceDN w:val="0"/>
              <w:adjustRightInd w:val="0"/>
              <w:jc w:val="center"/>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lang w:val="zh-CN"/>
              </w:rPr>
              <w:t>分</w:t>
            </w:r>
          </w:p>
        </w:tc>
        <w:tc>
          <w:tcPr>
            <w:tcW w:w="1000" w:type="pct"/>
            <w:noWrap w:val="0"/>
            <w:vAlign w:val="center"/>
          </w:tcPr>
          <w:p>
            <w:pPr>
              <w:autoSpaceDE w:val="0"/>
              <w:autoSpaceDN w:val="0"/>
              <w:adjustRightInd w:val="0"/>
              <w:jc w:val="center"/>
              <w:rPr>
                <w:rFonts w:hint="eastAsia" w:ascii="宋体" w:hAnsi="宋体" w:eastAsia="宋体" w:cs="宋体"/>
                <w:color w:val="auto"/>
                <w:kern w:val="0"/>
                <w:sz w:val="24"/>
                <w:szCs w:val="24"/>
                <w:lang w:val="zh-CN" w:eastAsia="zh-CN" w:bidi="ar-SA"/>
              </w:rPr>
            </w:pPr>
            <w:r>
              <w:rPr>
                <w:rFonts w:hint="eastAsia" w:ascii="宋体" w:hAnsi="宋体" w:cs="宋体"/>
                <w:color w:val="auto"/>
                <w:kern w:val="0"/>
                <w:sz w:val="24"/>
                <w:szCs w:val="24"/>
                <w:lang w:val="en-US" w:eastAsia="zh-CN"/>
              </w:rPr>
              <w:t>5分</w:t>
            </w:r>
          </w:p>
        </w:tc>
      </w:tr>
    </w:tbl>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300" w:firstLineChars="100"/>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val="en-US" w:eastAsia="zh-CN"/>
        </w:rPr>
        <w:t>（二）</w:t>
      </w:r>
      <w:r>
        <w:rPr>
          <w:rFonts w:hint="eastAsia" w:ascii="黑体" w:hAnsi="黑体" w:eastAsia="黑体" w:cs="黑体"/>
          <w:b w:val="0"/>
          <w:bCs w:val="0"/>
          <w:color w:val="auto"/>
          <w:sz w:val="30"/>
          <w:szCs w:val="30"/>
          <w:lang w:eastAsia="zh-CN"/>
        </w:rPr>
        <w:t>评选</w:t>
      </w:r>
      <w:r>
        <w:rPr>
          <w:rFonts w:hint="eastAsia" w:ascii="黑体" w:hAnsi="黑体" w:eastAsia="黑体" w:cs="黑体"/>
          <w:b w:val="0"/>
          <w:bCs w:val="0"/>
          <w:color w:val="auto"/>
          <w:sz w:val="30"/>
          <w:szCs w:val="30"/>
        </w:rPr>
        <w:t>步骤</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30"/>
          <w:szCs w:val="30"/>
          <w:lang w:val="en-US" w:eastAsia="zh-CN"/>
        </w:rPr>
      </w:pPr>
      <w:r>
        <w:rPr>
          <w:rFonts w:hint="eastAsia" w:ascii="仿宋_GB2312" w:hAnsi="仿宋_GB2312" w:eastAsia="仿宋_GB2312" w:cs="仿宋_GB2312"/>
          <w:color w:val="auto"/>
          <w:sz w:val="28"/>
          <w:szCs w:val="28"/>
          <w:lang w:val="en-US" w:eastAsia="zh-CN"/>
        </w:rPr>
        <w:t>局政府采购领导小组依据申请文件对供应商进行资格性审查和符合性审查，两者均通过后，方可进入综合评分环节。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16" w:firstLineChars="139"/>
        <w:jc w:val="both"/>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（三）</w:t>
      </w:r>
      <w:r>
        <w:rPr>
          <w:rFonts w:hint="eastAsia" w:ascii="黑体" w:hAnsi="黑体" w:eastAsia="黑体" w:cs="黑体"/>
          <w:b w:val="0"/>
          <w:bCs w:val="0"/>
          <w:sz w:val="30"/>
          <w:szCs w:val="30"/>
          <w:lang w:eastAsia="zh-CN"/>
        </w:rPr>
        <w:t>评选</w:t>
      </w:r>
      <w:r>
        <w:rPr>
          <w:rFonts w:hint="eastAsia" w:ascii="黑体" w:hAnsi="黑体" w:eastAsia="黑体" w:cs="黑体"/>
          <w:b w:val="0"/>
          <w:bCs w:val="0"/>
          <w:sz w:val="30"/>
          <w:szCs w:val="30"/>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b/>
          <w:szCs w:val="21"/>
        </w:rPr>
      </w:pPr>
      <w:r>
        <w:rPr>
          <w:rFonts w:hint="eastAsia" w:ascii="楷体" w:hAnsi="楷体" w:eastAsia="楷体" w:cs="楷体"/>
          <w:sz w:val="28"/>
          <w:szCs w:val="28"/>
          <w:lang w:val="en-US" w:eastAsia="zh-CN"/>
        </w:rPr>
        <w:t>1.</w:t>
      </w:r>
      <w:r>
        <w:rPr>
          <w:rFonts w:hint="eastAsia" w:ascii="楷体" w:hAnsi="楷体" w:eastAsia="楷体" w:cs="楷体"/>
          <w:sz w:val="28"/>
          <w:szCs w:val="28"/>
        </w:rPr>
        <w:t>资格性审查</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84"/>
        <w:gridCol w:w="1051"/>
        <w:gridCol w:w="1005"/>
        <w:gridCol w:w="1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084" w:type="dxa"/>
            <w:noWrap w:val="0"/>
            <w:vAlign w:val="center"/>
          </w:tcPr>
          <w:p>
            <w:pPr>
              <w:jc w:val="center"/>
              <w:rPr>
                <w:rFonts w:hint="eastAsia" w:ascii="宋体" w:hAnsi="宋体"/>
                <w:b/>
                <w:szCs w:val="21"/>
              </w:rPr>
            </w:pPr>
            <w:r>
              <w:rPr>
                <w:rFonts w:hint="eastAsia" w:ascii="宋体" w:hAnsi="宋体"/>
                <w:b/>
                <w:szCs w:val="21"/>
              </w:rPr>
              <w:t>评审内容</w:t>
            </w:r>
          </w:p>
        </w:tc>
        <w:tc>
          <w:tcPr>
            <w:tcW w:w="1051" w:type="dxa"/>
            <w:noWrap w:val="0"/>
            <w:vAlign w:val="center"/>
          </w:tcPr>
          <w:p>
            <w:pPr>
              <w:spacing w:line="260" w:lineRule="exact"/>
              <w:jc w:val="center"/>
              <w:rPr>
                <w:rFonts w:hint="eastAsia" w:ascii="宋体" w:hAnsi="宋体"/>
                <w:b/>
                <w:szCs w:val="21"/>
              </w:rPr>
            </w:pPr>
            <w:r>
              <w:rPr>
                <w:rFonts w:hint="eastAsia" w:ascii="宋体" w:hAnsi="宋体"/>
                <w:b/>
                <w:szCs w:val="21"/>
                <w:lang w:val="en-US" w:eastAsia="zh-CN"/>
              </w:rPr>
              <w:t>供应商</w:t>
            </w:r>
            <w:r>
              <w:rPr>
                <w:rFonts w:hint="eastAsia" w:ascii="宋体" w:hAnsi="宋体"/>
                <w:b/>
                <w:szCs w:val="21"/>
              </w:rPr>
              <w:t>A</w:t>
            </w:r>
          </w:p>
        </w:tc>
        <w:tc>
          <w:tcPr>
            <w:tcW w:w="1005" w:type="dxa"/>
            <w:noWrap w:val="0"/>
            <w:vAlign w:val="center"/>
          </w:tcPr>
          <w:p>
            <w:pPr>
              <w:spacing w:line="260" w:lineRule="exact"/>
              <w:jc w:val="center"/>
              <w:rPr>
                <w:rFonts w:hint="eastAsia" w:ascii="宋体" w:hAnsi="宋体"/>
                <w:b/>
                <w:szCs w:val="21"/>
              </w:rPr>
            </w:pPr>
            <w:r>
              <w:rPr>
                <w:rFonts w:hint="eastAsia" w:ascii="宋体" w:hAnsi="宋体"/>
                <w:b/>
                <w:szCs w:val="21"/>
                <w:lang w:val="en-US" w:eastAsia="zh-CN"/>
              </w:rPr>
              <w:t>供应商</w:t>
            </w:r>
            <w:r>
              <w:rPr>
                <w:rFonts w:hint="eastAsia" w:ascii="宋体" w:hAnsi="宋体"/>
                <w:b/>
                <w:szCs w:val="21"/>
              </w:rPr>
              <w:t>B</w:t>
            </w:r>
          </w:p>
        </w:tc>
        <w:tc>
          <w:tcPr>
            <w:tcW w:w="1050" w:type="dxa"/>
            <w:noWrap w:val="0"/>
            <w:vAlign w:val="center"/>
          </w:tcPr>
          <w:p>
            <w:pPr>
              <w:spacing w:line="260" w:lineRule="exact"/>
              <w:jc w:val="center"/>
              <w:rPr>
                <w:rFonts w:hint="eastAsia" w:ascii="宋体" w:hAnsi="宋体"/>
                <w:b/>
                <w:szCs w:val="21"/>
              </w:rPr>
            </w:pPr>
            <w:r>
              <w:rPr>
                <w:rFonts w:hint="eastAsia" w:ascii="宋体" w:hAnsi="宋体"/>
                <w:b/>
                <w:szCs w:val="21"/>
                <w:lang w:val="en-US" w:eastAsia="zh-CN"/>
              </w:rPr>
              <w:t>供应商</w:t>
            </w:r>
            <w:r>
              <w:rPr>
                <w:rFonts w:hint="eastAsia" w:ascii="宋体" w:hAnsi="宋体"/>
                <w:b/>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7" w:hRule="exact"/>
        </w:trPr>
        <w:tc>
          <w:tcPr>
            <w:tcW w:w="6084" w:type="dxa"/>
            <w:noWrap w:val="0"/>
            <w:vAlign w:val="center"/>
          </w:tcPr>
          <w:p>
            <w:pPr>
              <w:ind w:firstLine="420" w:firstLineChars="200"/>
              <w:rPr>
                <w:rFonts w:hint="eastAsia" w:ascii="宋体" w:hAnsi="宋体" w:eastAsia="宋体"/>
                <w:szCs w:val="21"/>
                <w:lang w:eastAsia="zh-CN"/>
              </w:rPr>
            </w:pPr>
            <w:r>
              <w:rPr>
                <w:rFonts w:hint="eastAsia" w:ascii="宋体" w:hAnsi="宋体" w:eastAsia="宋体" w:cs="宋体"/>
                <w:sz w:val="21"/>
                <w:szCs w:val="21"/>
              </w:rPr>
              <w:t>提供有效的企业法人营业执照或事业单位法人证书或社会团体法人登记证书（若分公司</w:t>
            </w:r>
            <w:r>
              <w:rPr>
                <w:rFonts w:hint="eastAsia" w:ascii="宋体" w:hAnsi="宋体" w:eastAsia="宋体" w:cs="宋体"/>
                <w:sz w:val="21"/>
                <w:szCs w:val="21"/>
                <w:lang w:val="en-US" w:eastAsia="zh-CN"/>
              </w:rPr>
              <w:t>申请</w:t>
            </w:r>
            <w:r>
              <w:rPr>
                <w:rFonts w:hint="eastAsia" w:ascii="宋体" w:hAnsi="宋体" w:eastAsia="宋体" w:cs="宋体"/>
                <w:sz w:val="21"/>
                <w:szCs w:val="21"/>
              </w:rPr>
              <w:t>，须同时提供总公司的营业执照副本复印件及总公司对分公司出具的有效授权书原件）</w:t>
            </w:r>
            <w:r>
              <w:rPr>
                <w:rFonts w:hint="eastAsia" w:ascii="宋体" w:hAnsi="宋体" w:cs="宋体"/>
                <w:sz w:val="21"/>
                <w:szCs w:val="21"/>
                <w:lang w:eastAsia="zh-CN"/>
              </w:rPr>
              <w:t>。</w:t>
            </w:r>
          </w:p>
        </w:tc>
        <w:tc>
          <w:tcPr>
            <w:tcW w:w="1051" w:type="dxa"/>
            <w:noWrap w:val="0"/>
            <w:vAlign w:val="center"/>
          </w:tcPr>
          <w:p>
            <w:pPr>
              <w:jc w:val="center"/>
              <w:rPr>
                <w:rFonts w:ascii="宋体" w:hAnsi="宋体"/>
                <w:szCs w:val="21"/>
              </w:rPr>
            </w:pPr>
          </w:p>
        </w:tc>
        <w:tc>
          <w:tcPr>
            <w:tcW w:w="1005" w:type="dxa"/>
            <w:noWrap w:val="0"/>
            <w:vAlign w:val="center"/>
          </w:tcPr>
          <w:p>
            <w:pPr>
              <w:jc w:val="center"/>
              <w:rPr>
                <w:rFonts w:ascii="宋体" w:hAnsi="宋体"/>
                <w:szCs w:val="21"/>
              </w:rPr>
            </w:pPr>
          </w:p>
        </w:tc>
        <w:tc>
          <w:tcPr>
            <w:tcW w:w="105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6084" w:type="dxa"/>
            <w:noWrap w:val="0"/>
            <w:vAlign w:val="center"/>
          </w:tcPr>
          <w:p>
            <w:pPr>
              <w:ind w:firstLine="420" w:firstLineChars="200"/>
              <w:rPr>
                <w:rFonts w:hint="eastAsia" w:ascii="宋体" w:hAnsi="宋体" w:eastAsia="宋体"/>
                <w:szCs w:val="21"/>
                <w:lang w:eastAsia="zh-CN"/>
              </w:rPr>
            </w:pPr>
            <w:r>
              <w:rPr>
                <w:rFonts w:hint="eastAsia" w:ascii="宋体" w:hAnsi="宋体" w:cs="宋体"/>
                <w:szCs w:val="21"/>
                <w:lang w:val="en-US" w:eastAsia="zh-CN"/>
              </w:rPr>
              <w:t>提供《声明函》（格式2）</w:t>
            </w:r>
            <w:r>
              <w:rPr>
                <w:rFonts w:hint="eastAsia" w:ascii="宋体" w:hAnsi="宋体" w:cs="宋体"/>
                <w:szCs w:val="21"/>
                <w:lang w:eastAsia="zh-CN"/>
              </w:rPr>
              <w:t>。</w:t>
            </w:r>
          </w:p>
        </w:tc>
        <w:tc>
          <w:tcPr>
            <w:tcW w:w="1051" w:type="dxa"/>
            <w:noWrap w:val="0"/>
            <w:vAlign w:val="center"/>
          </w:tcPr>
          <w:p>
            <w:pPr>
              <w:jc w:val="center"/>
              <w:rPr>
                <w:rFonts w:ascii="宋体" w:hAnsi="宋体"/>
                <w:szCs w:val="21"/>
              </w:rPr>
            </w:pPr>
          </w:p>
        </w:tc>
        <w:tc>
          <w:tcPr>
            <w:tcW w:w="1005" w:type="dxa"/>
            <w:noWrap w:val="0"/>
            <w:vAlign w:val="center"/>
          </w:tcPr>
          <w:p>
            <w:pPr>
              <w:jc w:val="center"/>
              <w:rPr>
                <w:rFonts w:ascii="宋体" w:hAnsi="宋体"/>
                <w:szCs w:val="21"/>
              </w:rPr>
            </w:pPr>
          </w:p>
        </w:tc>
        <w:tc>
          <w:tcPr>
            <w:tcW w:w="105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7" w:hRule="exact"/>
        </w:trPr>
        <w:tc>
          <w:tcPr>
            <w:tcW w:w="6084"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color="auto" w:fill="FFFFFF"/>
              </w:rPr>
              <w:t>具有良好信誉、诚实守信，没有处于被责令停业状态及没有违法，未被列入“信用中国”网站的失信记录名单，不处于“中国政府采购网”中禁止参加政府采购活动期间（以上提供本公告发布之日起的查询机构截图及加盖公章）</w:t>
            </w:r>
            <w:r>
              <w:rPr>
                <w:rFonts w:hint="eastAsia" w:ascii="宋体" w:hAnsi="宋体" w:eastAsia="宋体" w:cs="宋体"/>
                <w:i w:val="0"/>
                <w:iCs w:val="0"/>
                <w:caps w:val="0"/>
                <w:color w:val="000000"/>
                <w:spacing w:val="0"/>
                <w:sz w:val="21"/>
                <w:szCs w:val="21"/>
                <w:shd w:val="clear" w:color="auto" w:fill="FFFFFF"/>
                <w:lang w:eastAsia="zh-CN"/>
              </w:rPr>
              <w:t>。</w:t>
            </w:r>
          </w:p>
        </w:tc>
        <w:tc>
          <w:tcPr>
            <w:tcW w:w="1051" w:type="dxa"/>
            <w:noWrap w:val="0"/>
            <w:vAlign w:val="center"/>
          </w:tcPr>
          <w:p>
            <w:pPr>
              <w:jc w:val="center"/>
              <w:rPr>
                <w:rFonts w:ascii="宋体" w:hAnsi="宋体"/>
                <w:szCs w:val="21"/>
              </w:rPr>
            </w:pPr>
          </w:p>
        </w:tc>
        <w:tc>
          <w:tcPr>
            <w:tcW w:w="1005" w:type="dxa"/>
            <w:noWrap w:val="0"/>
            <w:vAlign w:val="center"/>
          </w:tcPr>
          <w:p>
            <w:pPr>
              <w:jc w:val="center"/>
              <w:rPr>
                <w:rFonts w:ascii="宋体" w:hAnsi="宋体"/>
                <w:szCs w:val="21"/>
              </w:rPr>
            </w:pPr>
          </w:p>
        </w:tc>
        <w:tc>
          <w:tcPr>
            <w:tcW w:w="105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6084" w:type="dxa"/>
            <w:noWrap w:val="0"/>
            <w:vAlign w:val="center"/>
          </w:tcPr>
          <w:p>
            <w:pPr>
              <w:jc w:val="center"/>
              <w:rPr>
                <w:rFonts w:hint="eastAsia" w:ascii="宋体" w:hAnsi="宋体"/>
                <w:szCs w:val="21"/>
              </w:rPr>
            </w:pPr>
            <w:r>
              <w:rPr>
                <w:rFonts w:hint="eastAsia" w:ascii="宋体" w:hAnsi="宋体"/>
                <w:szCs w:val="21"/>
              </w:rPr>
              <w:t>结论</w:t>
            </w:r>
          </w:p>
        </w:tc>
        <w:tc>
          <w:tcPr>
            <w:tcW w:w="1051" w:type="dxa"/>
            <w:noWrap w:val="0"/>
            <w:vAlign w:val="center"/>
          </w:tcPr>
          <w:p>
            <w:pPr>
              <w:jc w:val="center"/>
              <w:rPr>
                <w:rFonts w:ascii="宋体" w:hAnsi="宋体"/>
                <w:szCs w:val="21"/>
              </w:rPr>
            </w:pPr>
          </w:p>
        </w:tc>
        <w:tc>
          <w:tcPr>
            <w:tcW w:w="1005" w:type="dxa"/>
            <w:noWrap w:val="0"/>
            <w:vAlign w:val="center"/>
          </w:tcPr>
          <w:p>
            <w:pPr>
              <w:jc w:val="center"/>
              <w:rPr>
                <w:rFonts w:ascii="宋体" w:hAnsi="宋体"/>
                <w:szCs w:val="21"/>
              </w:rPr>
            </w:pPr>
          </w:p>
        </w:tc>
        <w:tc>
          <w:tcPr>
            <w:tcW w:w="1050" w:type="dxa"/>
            <w:noWrap w:val="0"/>
            <w:vAlign w:val="center"/>
          </w:tcPr>
          <w:p>
            <w:pPr>
              <w:jc w:val="center"/>
              <w:rPr>
                <w:rFonts w:ascii="宋体" w:hAnsi="宋体"/>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pPr>
      <w:r>
        <w:rPr>
          <w:rFonts w:hint="eastAsia" w:ascii="楷体" w:hAnsi="楷体" w:eastAsia="楷体" w:cs="楷体"/>
          <w:sz w:val="28"/>
          <w:szCs w:val="28"/>
          <w:lang w:val="en-US" w:eastAsia="zh-CN"/>
        </w:rPr>
        <w:t>2.</w:t>
      </w:r>
      <w:r>
        <w:rPr>
          <w:rFonts w:hint="eastAsia" w:ascii="楷体" w:hAnsi="楷体" w:eastAsia="楷体" w:cs="楷体"/>
          <w:sz w:val="28"/>
          <w:szCs w:val="28"/>
        </w:rPr>
        <w:t>符合性审查</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9"/>
        <w:gridCol w:w="1081"/>
        <w:gridCol w:w="1050"/>
        <w:gridCol w:w="1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069" w:type="dxa"/>
            <w:noWrap w:val="0"/>
            <w:vAlign w:val="center"/>
          </w:tcPr>
          <w:p>
            <w:pPr>
              <w:jc w:val="center"/>
              <w:rPr>
                <w:rFonts w:hint="eastAsia" w:ascii="宋体" w:hAnsi="宋体"/>
                <w:b/>
                <w:szCs w:val="21"/>
              </w:rPr>
            </w:pPr>
            <w:r>
              <w:rPr>
                <w:rFonts w:hint="eastAsia" w:ascii="宋体" w:hAnsi="宋体"/>
                <w:b/>
                <w:szCs w:val="21"/>
              </w:rPr>
              <w:t>评审内容</w:t>
            </w:r>
          </w:p>
        </w:tc>
        <w:tc>
          <w:tcPr>
            <w:tcW w:w="1081" w:type="dxa"/>
            <w:noWrap w:val="0"/>
            <w:vAlign w:val="center"/>
          </w:tcPr>
          <w:p>
            <w:pPr>
              <w:spacing w:line="260" w:lineRule="exact"/>
              <w:jc w:val="center"/>
              <w:rPr>
                <w:rFonts w:hint="eastAsia" w:ascii="宋体" w:hAnsi="宋体"/>
                <w:b/>
                <w:szCs w:val="21"/>
              </w:rPr>
            </w:pPr>
            <w:r>
              <w:rPr>
                <w:rFonts w:hint="eastAsia" w:ascii="宋体" w:hAnsi="宋体"/>
                <w:b/>
                <w:szCs w:val="21"/>
                <w:lang w:val="en-US" w:eastAsia="zh-CN"/>
              </w:rPr>
              <w:t>供应商</w:t>
            </w:r>
            <w:r>
              <w:rPr>
                <w:rFonts w:hint="eastAsia" w:ascii="宋体" w:hAnsi="宋体"/>
                <w:b/>
                <w:szCs w:val="21"/>
              </w:rPr>
              <w:t>A</w:t>
            </w:r>
          </w:p>
        </w:tc>
        <w:tc>
          <w:tcPr>
            <w:tcW w:w="1050" w:type="dxa"/>
            <w:noWrap w:val="0"/>
            <w:vAlign w:val="center"/>
          </w:tcPr>
          <w:p>
            <w:pPr>
              <w:spacing w:line="260" w:lineRule="exact"/>
              <w:jc w:val="center"/>
              <w:rPr>
                <w:rFonts w:hint="eastAsia" w:ascii="宋体" w:hAnsi="宋体"/>
                <w:b/>
                <w:szCs w:val="21"/>
              </w:rPr>
            </w:pPr>
            <w:r>
              <w:rPr>
                <w:rFonts w:hint="eastAsia" w:ascii="宋体" w:hAnsi="宋体"/>
                <w:b/>
                <w:szCs w:val="21"/>
                <w:lang w:val="en-US" w:eastAsia="zh-CN"/>
              </w:rPr>
              <w:t>供应商</w:t>
            </w:r>
            <w:r>
              <w:rPr>
                <w:rFonts w:hint="eastAsia" w:ascii="宋体" w:hAnsi="宋体"/>
                <w:b/>
                <w:szCs w:val="21"/>
              </w:rPr>
              <w:t>B</w:t>
            </w:r>
          </w:p>
        </w:tc>
        <w:tc>
          <w:tcPr>
            <w:tcW w:w="1020" w:type="dxa"/>
            <w:noWrap w:val="0"/>
            <w:vAlign w:val="center"/>
          </w:tcPr>
          <w:p>
            <w:pPr>
              <w:spacing w:line="260" w:lineRule="exact"/>
              <w:jc w:val="center"/>
              <w:rPr>
                <w:rFonts w:hint="eastAsia" w:ascii="宋体" w:hAnsi="宋体"/>
                <w:b/>
                <w:szCs w:val="21"/>
              </w:rPr>
            </w:pPr>
            <w:r>
              <w:rPr>
                <w:rFonts w:hint="eastAsia" w:ascii="宋体" w:hAnsi="宋体"/>
                <w:b/>
                <w:szCs w:val="21"/>
                <w:lang w:val="en-US" w:eastAsia="zh-CN"/>
              </w:rPr>
              <w:t>供应商</w:t>
            </w:r>
            <w:r>
              <w:rPr>
                <w:rFonts w:hint="eastAsia" w:ascii="宋体" w:hAnsi="宋体"/>
                <w:b/>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9" w:hRule="atLeast"/>
        </w:trPr>
        <w:tc>
          <w:tcPr>
            <w:tcW w:w="6069" w:type="dxa"/>
            <w:noWrap w:val="0"/>
            <w:vAlign w:val="center"/>
          </w:tcPr>
          <w:p>
            <w:pPr>
              <w:ind w:firstLine="420" w:firstLineChars="200"/>
              <w:rPr>
                <w:rFonts w:hint="eastAsia" w:ascii="宋体" w:hAnsi="宋体" w:eastAsia="宋体"/>
                <w:color w:val="000000"/>
                <w:szCs w:val="21"/>
                <w:lang w:eastAsia="zh-CN"/>
              </w:rPr>
            </w:pPr>
            <w:r>
              <w:rPr>
                <w:rFonts w:hint="eastAsia" w:ascii="宋体" w:hAnsi="宋体"/>
                <w:color w:val="000000"/>
                <w:szCs w:val="21"/>
              </w:rPr>
              <w:t>按照</w:t>
            </w:r>
            <w:r>
              <w:rPr>
                <w:rFonts w:hint="eastAsia" w:ascii="宋体" w:hAnsi="宋体" w:cs="宋体"/>
                <w:szCs w:val="21"/>
                <w:lang w:val="en-US" w:eastAsia="zh-CN"/>
              </w:rPr>
              <w:t>采购</w:t>
            </w:r>
            <w:r>
              <w:rPr>
                <w:rFonts w:hint="eastAsia" w:ascii="宋体" w:hAnsi="宋体"/>
                <w:color w:val="000000"/>
                <w:szCs w:val="21"/>
              </w:rPr>
              <w:t>文件规定要求签署、盖章且</w:t>
            </w:r>
            <w:r>
              <w:rPr>
                <w:rFonts w:hint="eastAsia" w:ascii="宋体" w:hAnsi="宋体"/>
                <w:color w:val="000000"/>
                <w:szCs w:val="21"/>
                <w:lang w:eastAsia="zh-CN"/>
              </w:rPr>
              <w:t>报名文件</w:t>
            </w:r>
            <w:r>
              <w:rPr>
                <w:rFonts w:hint="eastAsia" w:ascii="宋体" w:hAnsi="宋体"/>
                <w:color w:val="000000"/>
                <w:szCs w:val="21"/>
              </w:rPr>
              <w:t>有法定代表人签字，或签字人有法定代表人有效授权书的</w:t>
            </w:r>
            <w:r>
              <w:rPr>
                <w:rFonts w:hint="eastAsia" w:ascii="宋体" w:hAnsi="宋体"/>
                <w:color w:val="000000"/>
                <w:szCs w:val="21"/>
                <w:lang w:eastAsia="zh-CN"/>
              </w:rPr>
              <w:t>。</w:t>
            </w:r>
          </w:p>
        </w:tc>
        <w:tc>
          <w:tcPr>
            <w:tcW w:w="1081" w:type="dxa"/>
            <w:noWrap w:val="0"/>
            <w:vAlign w:val="center"/>
          </w:tcPr>
          <w:p>
            <w:pPr>
              <w:jc w:val="center"/>
              <w:rPr>
                <w:rFonts w:ascii="宋体" w:hAnsi="宋体"/>
                <w:szCs w:val="21"/>
              </w:rPr>
            </w:pPr>
          </w:p>
        </w:tc>
        <w:tc>
          <w:tcPr>
            <w:tcW w:w="1050" w:type="dxa"/>
            <w:noWrap w:val="0"/>
            <w:vAlign w:val="center"/>
          </w:tcPr>
          <w:p>
            <w:pPr>
              <w:jc w:val="center"/>
              <w:rPr>
                <w:rFonts w:ascii="宋体" w:hAnsi="宋体"/>
                <w:szCs w:val="21"/>
              </w:rPr>
            </w:pPr>
          </w:p>
        </w:tc>
        <w:tc>
          <w:tcPr>
            <w:tcW w:w="102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5" w:hRule="atLeast"/>
        </w:trPr>
        <w:tc>
          <w:tcPr>
            <w:tcW w:w="6069" w:type="dxa"/>
            <w:noWrap w:val="0"/>
            <w:vAlign w:val="center"/>
          </w:tcPr>
          <w:p>
            <w:pPr>
              <w:ind w:firstLine="420" w:firstLineChars="200"/>
              <w:rPr>
                <w:rFonts w:hint="eastAsia" w:ascii="宋体" w:hAnsi="宋体" w:eastAsia="宋体"/>
                <w:color w:val="000000"/>
                <w:szCs w:val="21"/>
                <w:lang w:eastAsia="zh-CN"/>
              </w:rPr>
            </w:pPr>
            <w:r>
              <w:rPr>
                <w:rFonts w:hint="eastAsia" w:ascii="宋体" w:hAnsi="宋体"/>
                <w:color w:val="000000"/>
                <w:szCs w:val="21"/>
              </w:rPr>
              <w:t>满足</w:t>
            </w:r>
            <w:r>
              <w:rPr>
                <w:rFonts w:hint="eastAsia" w:ascii="宋体" w:hAnsi="宋体" w:cs="宋体"/>
                <w:szCs w:val="21"/>
                <w:lang w:val="en-US" w:eastAsia="zh-CN"/>
              </w:rPr>
              <w:t>采购</w:t>
            </w:r>
            <w:r>
              <w:rPr>
                <w:rFonts w:hint="eastAsia" w:ascii="宋体" w:hAnsi="宋体"/>
                <w:color w:val="000000"/>
                <w:szCs w:val="21"/>
              </w:rPr>
              <w:t>文件中要求的实质性响应的技术规格和主要条款的（即标注★号条款）</w:t>
            </w:r>
            <w:r>
              <w:rPr>
                <w:rFonts w:hint="eastAsia" w:ascii="宋体" w:hAnsi="宋体"/>
                <w:color w:val="000000"/>
                <w:szCs w:val="21"/>
                <w:lang w:eastAsia="zh-CN"/>
              </w:rPr>
              <w:t>。</w:t>
            </w:r>
          </w:p>
        </w:tc>
        <w:tc>
          <w:tcPr>
            <w:tcW w:w="1081" w:type="dxa"/>
            <w:noWrap w:val="0"/>
            <w:vAlign w:val="center"/>
          </w:tcPr>
          <w:p>
            <w:pPr>
              <w:jc w:val="center"/>
              <w:rPr>
                <w:rFonts w:ascii="宋体" w:hAnsi="宋体"/>
                <w:szCs w:val="21"/>
              </w:rPr>
            </w:pPr>
          </w:p>
        </w:tc>
        <w:tc>
          <w:tcPr>
            <w:tcW w:w="1050" w:type="dxa"/>
            <w:noWrap w:val="0"/>
            <w:vAlign w:val="center"/>
          </w:tcPr>
          <w:p>
            <w:pPr>
              <w:jc w:val="center"/>
              <w:rPr>
                <w:rFonts w:ascii="宋体" w:hAnsi="宋体"/>
                <w:szCs w:val="21"/>
              </w:rPr>
            </w:pPr>
          </w:p>
        </w:tc>
        <w:tc>
          <w:tcPr>
            <w:tcW w:w="102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4" w:hRule="atLeast"/>
        </w:trPr>
        <w:tc>
          <w:tcPr>
            <w:tcW w:w="6069" w:type="dxa"/>
            <w:noWrap w:val="0"/>
            <w:vAlign w:val="center"/>
          </w:tcPr>
          <w:p>
            <w:pPr>
              <w:ind w:firstLine="420" w:firstLineChars="200"/>
              <w:rPr>
                <w:rFonts w:hint="eastAsia" w:ascii="宋体" w:hAnsi="宋体" w:eastAsia="宋体"/>
                <w:color w:val="000000"/>
                <w:szCs w:val="21"/>
                <w:lang w:eastAsia="zh-CN"/>
              </w:rPr>
            </w:pPr>
            <w:r>
              <w:rPr>
                <w:rFonts w:hint="eastAsia" w:ascii="宋体" w:hAnsi="宋体"/>
                <w:color w:val="000000"/>
                <w:szCs w:val="21"/>
                <w:lang w:eastAsia="zh-CN"/>
              </w:rPr>
              <w:t>申请</w:t>
            </w:r>
            <w:r>
              <w:rPr>
                <w:rFonts w:hint="eastAsia" w:ascii="宋体" w:hAnsi="宋体"/>
                <w:color w:val="000000"/>
                <w:szCs w:val="21"/>
              </w:rPr>
              <w:t>报价未超出最高限价</w:t>
            </w:r>
            <w:r>
              <w:rPr>
                <w:rFonts w:hint="eastAsia" w:ascii="宋体" w:hAnsi="宋体"/>
                <w:color w:val="000000"/>
                <w:szCs w:val="21"/>
                <w:lang w:eastAsia="zh-CN"/>
              </w:rPr>
              <w:t>。</w:t>
            </w:r>
          </w:p>
        </w:tc>
        <w:tc>
          <w:tcPr>
            <w:tcW w:w="1081" w:type="dxa"/>
            <w:noWrap w:val="0"/>
            <w:vAlign w:val="center"/>
          </w:tcPr>
          <w:p>
            <w:pPr>
              <w:jc w:val="center"/>
              <w:rPr>
                <w:rFonts w:ascii="宋体" w:hAnsi="宋体"/>
                <w:szCs w:val="21"/>
              </w:rPr>
            </w:pPr>
          </w:p>
        </w:tc>
        <w:tc>
          <w:tcPr>
            <w:tcW w:w="1050" w:type="dxa"/>
            <w:noWrap w:val="0"/>
            <w:vAlign w:val="center"/>
          </w:tcPr>
          <w:p>
            <w:pPr>
              <w:jc w:val="center"/>
              <w:rPr>
                <w:rFonts w:ascii="宋体" w:hAnsi="宋体"/>
                <w:szCs w:val="21"/>
              </w:rPr>
            </w:pPr>
          </w:p>
        </w:tc>
        <w:tc>
          <w:tcPr>
            <w:tcW w:w="102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8" w:hRule="atLeast"/>
        </w:trPr>
        <w:tc>
          <w:tcPr>
            <w:tcW w:w="6069" w:type="dxa"/>
            <w:noWrap w:val="0"/>
            <w:vAlign w:val="center"/>
          </w:tcPr>
          <w:p>
            <w:pPr>
              <w:jc w:val="center"/>
              <w:rPr>
                <w:rFonts w:hint="eastAsia" w:ascii="宋体" w:hAnsi="宋体"/>
                <w:szCs w:val="21"/>
              </w:rPr>
            </w:pPr>
            <w:r>
              <w:rPr>
                <w:rFonts w:hint="eastAsia" w:ascii="宋体" w:hAnsi="宋体"/>
                <w:szCs w:val="21"/>
              </w:rPr>
              <w:t>结论</w:t>
            </w:r>
          </w:p>
        </w:tc>
        <w:tc>
          <w:tcPr>
            <w:tcW w:w="1081" w:type="dxa"/>
            <w:noWrap w:val="0"/>
            <w:vAlign w:val="center"/>
          </w:tcPr>
          <w:p>
            <w:pPr>
              <w:jc w:val="center"/>
              <w:rPr>
                <w:rFonts w:ascii="宋体" w:hAnsi="宋体"/>
                <w:szCs w:val="21"/>
              </w:rPr>
            </w:pPr>
          </w:p>
        </w:tc>
        <w:tc>
          <w:tcPr>
            <w:tcW w:w="1050" w:type="dxa"/>
            <w:noWrap w:val="0"/>
            <w:vAlign w:val="center"/>
          </w:tcPr>
          <w:p>
            <w:pPr>
              <w:jc w:val="center"/>
              <w:rPr>
                <w:rFonts w:ascii="宋体" w:hAnsi="宋体"/>
                <w:szCs w:val="21"/>
              </w:rPr>
            </w:pPr>
          </w:p>
        </w:tc>
        <w:tc>
          <w:tcPr>
            <w:tcW w:w="1020" w:type="dxa"/>
            <w:noWrap w:val="0"/>
            <w:vAlign w:val="center"/>
          </w:tcPr>
          <w:p>
            <w:pPr>
              <w:jc w:val="center"/>
              <w:rPr>
                <w:rFonts w:ascii="宋体" w:hAnsi="宋体"/>
                <w:szCs w:val="21"/>
              </w:rPr>
            </w:pPr>
          </w:p>
        </w:tc>
      </w:tr>
    </w:tbl>
    <w:p>
      <w:pPr>
        <w:spacing w:before="120" w:beforeLines="50" w:line="360" w:lineRule="auto"/>
        <w:rPr>
          <w:rFonts w:hint="eastAsia" w:ascii="宋体" w:hAnsi="宋体"/>
          <w:b/>
          <w:szCs w:val="21"/>
        </w:rPr>
      </w:pPr>
      <w:r>
        <w:rPr>
          <w:rFonts w:hint="eastAsia" w:ascii="宋体" w:hAnsi="宋体"/>
          <w:b/>
          <w:szCs w:val="21"/>
        </w:rPr>
        <w:t>备注：</w:t>
      </w:r>
    </w:p>
    <w:p>
      <w:pPr>
        <w:spacing w:after="120" w:afterLines="50" w:line="280" w:lineRule="exact"/>
        <w:rPr>
          <w:rFonts w:hint="eastAsia" w:ascii="宋体" w:hAnsi="宋体"/>
          <w:b/>
          <w:szCs w:val="21"/>
        </w:rPr>
      </w:pPr>
      <w:r>
        <w:rPr>
          <w:rFonts w:hint="eastAsia" w:ascii="宋体" w:hAnsi="宋体"/>
          <w:b/>
          <w:szCs w:val="21"/>
        </w:rPr>
        <w:t xml:space="preserve">1. </w:t>
      </w:r>
      <w:r>
        <w:rPr>
          <w:rFonts w:hint="eastAsia" w:ascii="宋体" w:hAnsi="宋体"/>
          <w:b/>
          <w:szCs w:val="21"/>
          <w:lang w:eastAsia="zh-CN"/>
        </w:rPr>
        <w:t>供应商</w:t>
      </w:r>
      <w:r>
        <w:rPr>
          <w:rFonts w:hint="eastAsia" w:ascii="宋体" w:hAnsi="宋体"/>
          <w:b/>
          <w:szCs w:val="21"/>
        </w:rPr>
        <w:t>分栏中填写“√”表示该项符合</w:t>
      </w:r>
      <w:r>
        <w:rPr>
          <w:rFonts w:hint="eastAsia" w:ascii="宋体" w:hAnsi="宋体"/>
          <w:b/>
          <w:szCs w:val="21"/>
          <w:lang w:eastAsia="zh-CN"/>
        </w:rPr>
        <w:t>采购服务信息</w:t>
      </w:r>
      <w:r>
        <w:rPr>
          <w:rFonts w:hint="eastAsia" w:ascii="宋体" w:hAnsi="宋体"/>
          <w:b/>
          <w:szCs w:val="21"/>
        </w:rPr>
        <w:t>要求，“×”表示该项不符合</w:t>
      </w:r>
      <w:r>
        <w:rPr>
          <w:rFonts w:hint="eastAsia" w:ascii="宋体" w:hAnsi="宋体"/>
          <w:b/>
          <w:szCs w:val="21"/>
          <w:lang w:eastAsia="zh-CN"/>
        </w:rPr>
        <w:t>采购服务信息</w:t>
      </w:r>
      <w:r>
        <w:rPr>
          <w:rFonts w:hint="eastAsia" w:ascii="宋体" w:hAnsi="宋体"/>
          <w:b/>
          <w:szCs w:val="21"/>
        </w:rPr>
        <w:t>要求；</w:t>
      </w:r>
    </w:p>
    <w:p>
      <w:pPr>
        <w:spacing w:after="120" w:afterLines="50" w:line="280" w:lineRule="exact"/>
        <w:ind w:left="310" w:hanging="310" w:hangingChars="147"/>
        <w:rPr>
          <w:rFonts w:hint="eastAsia"/>
        </w:rPr>
      </w:pPr>
      <w:r>
        <w:rPr>
          <w:rFonts w:hint="eastAsia" w:ascii="宋体" w:hAnsi="宋体"/>
          <w:b/>
          <w:szCs w:val="21"/>
        </w:rPr>
        <w:t>2. 有半数以上对</w:t>
      </w:r>
      <w:r>
        <w:rPr>
          <w:rFonts w:hint="eastAsia" w:ascii="宋体" w:hAnsi="宋体"/>
          <w:b/>
          <w:szCs w:val="21"/>
          <w:lang w:eastAsia="zh-CN"/>
        </w:rPr>
        <w:t>供应商</w:t>
      </w:r>
      <w:r>
        <w:rPr>
          <w:rFonts w:hint="eastAsia" w:ascii="宋体" w:hAnsi="宋体"/>
          <w:b/>
          <w:szCs w:val="21"/>
        </w:rPr>
        <w:t>的结论为“不通过”则该</w:t>
      </w:r>
      <w:r>
        <w:rPr>
          <w:rFonts w:hint="eastAsia" w:ascii="宋体" w:hAnsi="宋体"/>
          <w:b/>
          <w:szCs w:val="21"/>
          <w:lang w:eastAsia="zh-CN"/>
        </w:rPr>
        <w:t>供应商</w:t>
      </w:r>
      <w:r>
        <w:rPr>
          <w:rFonts w:hint="eastAsia" w:ascii="宋体" w:hAnsi="宋体"/>
          <w:b/>
          <w:szCs w:val="21"/>
        </w:rPr>
        <w:t>为不合格</w:t>
      </w:r>
      <w:r>
        <w:rPr>
          <w:rFonts w:hint="eastAsia" w:ascii="宋体" w:hAnsi="宋体"/>
          <w:b/>
          <w:szCs w:val="21"/>
          <w:lang w:eastAsia="zh-CN"/>
        </w:rPr>
        <w:t>供应商</w:t>
      </w:r>
      <w:r>
        <w:rPr>
          <w:rFonts w:hint="eastAsia" w:ascii="宋体" w:hAnsi="宋体"/>
          <w:b/>
          <w:szCs w:val="21"/>
        </w:rPr>
        <w:t>，不得进入下一步详细评审。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3.综合评分表</w:t>
      </w:r>
    </w:p>
    <w:tbl>
      <w:tblPr>
        <w:tblStyle w:val="12"/>
        <w:tblW w:w="99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565"/>
        <w:gridCol w:w="4619"/>
        <w:gridCol w:w="1224"/>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30" w:type="dxa"/>
            <w:tcBorders>
              <w:tl2br w:val="nil"/>
              <w:tr2bl w:val="nil"/>
            </w:tcBorders>
            <w:noWrap w:val="0"/>
            <w:vAlign w:val="center"/>
          </w:tcPr>
          <w:p>
            <w:pPr>
              <w:snapToGrid w:val="0"/>
              <w:spacing w:before="120" w:beforeLines="50" w:line="360" w:lineRule="auto"/>
              <w:jc w:val="center"/>
            </w:pPr>
            <w:r>
              <w:rPr>
                <w:rFonts w:hint="eastAsia" w:ascii="宋体" w:hAnsi="宋体"/>
                <w:b/>
                <w:color w:val="000000"/>
                <w:szCs w:val="21"/>
                <w:lang w:eastAsia="zh-CN"/>
              </w:rPr>
              <w:t>评审内容</w:t>
            </w:r>
          </w:p>
        </w:tc>
        <w:tc>
          <w:tcPr>
            <w:tcW w:w="1565" w:type="dxa"/>
            <w:tcBorders>
              <w:tl2br w:val="nil"/>
              <w:tr2bl w:val="nil"/>
            </w:tcBorders>
            <w:noWrap w:val="0"/>
            <w:vAlign w:val="center"/>
          </w:tcPr>
          <w:p>
            <w:pPr>
              <w:snapToGrid w:val="0"/>
              <w:spacing w:before="120" w:beforeLines="50" w:line="360" w:lineRule="auto"/>
              <w:jc w:val="center"/>
            </w:pPr>
            <w:r>
              <w:rPr>
                <w:rFonts w:hint="eastAsia" w:ascii="宋体" w:hAnsi="宋体"/>
                <w:b/>
                <w:color w:val="000000"/>
                <w:szCs w:val="21"/>
              </w:rPr>
              <w:t>评审项目</w:t>
            </w:r>
          </w:p>
        </w:tc>
        <w:tc>
          <w:tcPr>
            <w:tcW w:w="4619" w:type="dxa"/>
            <w:tcBorders>
              <w:tl2br w:val="nil"/>
              <w:tr2bl w:val="nil"/>
            </w:tcBorders>
            <w:noWrap w:val="0"/>
            <w:vAlign w:val="center"/>
          </w:tcPr>
          <w:p>
            <w:pPr>
              <w:snapToGrid w:val="0"/>
              <w:spacing w:before="120" w:beforeLines="50" w:line="360" w:lineRule="auto"/>
              <w:jc w:val="center"/>
              <w:rPr>
                <w:rFonts w:hint="eastAsia"/>
                <w:lang w:eastAsia="zh-CN"/>
              </w:rPr>
            </w:pPr>
            <w:r>
              <w:rPr>
                <w:rFonts w:hint="eastAsia" w:ascii="宋体" w:hAnsi="宋体"/>
                <w:b/>
                <w:color w:val="000000"/>
                <w:szCs w:val="21"/>
              </w:rPr>
              <w:t>评分标准</w:t>
            </w:r>
          </w:p>
        </w:tc>
        <w:tc>
          <w:tcPr>
            <w:tcW w:w="1224" w:type="dxa"/>
            <w:tcBorders>
              <w:tl2br w:val="nil"/>
              <w:tr2bl w:val="nil"/>
            </w:tcBorders>
            <w:noWrap w:val="0"/>
            <w:vAlign w:val="center"/>
          </w:tcPr>
          <w:p>
            <w:pPr>
              <w:snapToGrid w:val="0"/>
              <w:spacing w:before="120" w:beforeLines="50" w:line="360" w:lineRule="auto"/>
              <w:jc w:val="center"/>
              <w:rPr>
                <w:rFonts w:hint="eastAsia"/>
                <w:lang w:eastAsia="zh-CN"/>
              </w:rPr>
            </w:pPr>
            <w:r>
              <w:rPr>
                <w:rFonts w:hint="eastAsia" w:ascii="宋体" w:hAnsi="宋体"/>
                <w:b/>
                <w:color w:val="000000"/>
                <w:szCs w:val="21"/>
              </w:rPr>
              <w:t>分值</w:t>
            </w:r>
          </w:p>
        </w:tc>
        <w:tc>
          <w:tcPr>
            <w:tcW w:w="1183" w:type="dxa"/>
            <w:tcBorders>
              <w:tl2br w:val="nil"/>
              <w:tr2bl w:val="nil"/>
            </w:tcBorders>
            <w:noWrap w:val="0"/>
            <w:vAlign w:val="center"/>
          </w:tcPr>
          <w:p>
            <w:pPr>
              <w:snapToGrid w:val="0"/>
              <w:spacing w:before="120" w:beforeLines="50" w:line="360" w:lineRule="auto"/>
              <w:jc w:val="center"/>
              <w:rPr>
                <w:rFonts w:hint="eastAsia"/>
                <w:lang w:eastAsia="zh-CN"/>
              </w:rPr>
            </w:pPr>
            <w:r>
              <w:rPr>
                <w:rFonts w:hint="eastAsia" w:ascii="宋体" w:hAnsi="宋体"/>
                <w:b/>
                <w:color w:val="000000"/>
                <w:szCs w:val="21"/>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330" w:type="dxa"/>
            <w:vMerge w:val="restart"/>
            <w:tcBorders>
              <w:tl2br w:val="nil"/>
              <w:tr2bl w:val="nil"/>
            </w:tcBorders>
            <w:noWrap w:val="0"/>
            <w:vAlign w:val="center"/>
          </w:tcPr>
          <w:p>
            <w:pPr>
              <w:pStyle w:val="17"/>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技术部分</w:t>
            </w:r>
          </w:p>
        </w:tc>
        <w:tc>
          <w:tcPr>
            <w:tcW w:w="1565" w:type="dxa"/>
            <w:tcBorders>
              <w:tl2br w:val="nil"/>
              <w:tr2bl w:val="nil"/>
            </w:tcBorders>
            <w:noWrap w:val="0"/>
            <w:vAlign w:val="center"/>
          </w:tcPr>
          <w:p>
            <w:pPr>
              <w:pStyle w:val="17"/>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技术响应情况</w:t>
            </w:r>
          </w:p>
        </w:tc>
        <w:tc>
          <w:tcPr>
            <w:tcW w:w="4619" w:type="dxa"/>
            <w:tcBorders>
              <w:tl2br w:val="nil"/>
              <w:tr2bl w:val="nil"/>
            </w:tcBorders>
            <w:noWrap w:val="0"/>
            <w:vAlign w:val="center"/>
          </w:tcPr>
          <w:p>
            <w:pPr>
              <w:pStyle w:val="17"/>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货物完全满足用户需求书“具体技术(参数)要求”中所有“▲”条款指标（共13项）得13分，对未达到或未响应招标文件“▲”条款技术要求的，每项扣除1分，扣完为止。   </w:t>
            </w:r>
          </w:p>
          <w:p>
            <w:pPr>
              <w:pStyle w:val="17"/>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注：用户需求中有要求提供证明材料的，以用户需求要求提供的材料为准；用户需求中未要求提供证明材料的，以《技术和服务要求响应表》为准，若投标响应参数与厂家的产品资料不一致的，以厂家资料为准。</w:t>
            </w:r>
          </w:p>
        </w:tc>
        <w:tc>
          <w:tcPr>
            <w:tcW w:w="1224" w:type="dxa"/>
            <w:tcBorders>
              <w:tl2br w:val="nil"/>
              <w:tr2bl w:val="nil"/>
            </w:tcBorders>
            <w:noWrap w:val="0"/>
            <w:vAlign w:val="center"/>
          </w:tcPr>
          <w:p>
            <w:pPr>
              <w:pStyle w:val="17"/>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w:t>
            </w:r>
          </w:p>
        </w:tc>
        <w:tc>
          <w:tcPr>
            <w:tcW w:w="1183" w:type="dxa"/>
            <w:tcBorders>
              <w:tl2br w:val="nil"/>
              <w:tr2bl w:val="nil"/>
            </w:tcBorders>
            <w:noWrap w:val="0"/>
            <w:vAlign w:val="center"/>
          </w:tcPr>
          <w:p>
            <w:pPr>
              <w:pStyle w:val="17"/>
              <w:jc w:val="center"/>
              <w:rPr>
                <w:rFonts w:hint="eastAsia" w:ascii="宋体" w:hAnsi="宋体" w:eastAsia="宋体" w:cs="宋体"/>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330" w:type="dxa"/>
            <w:vMerge w:val="continue"/>
            <w:tcBorders>
              <w:tl2br w:val="nil"/>
              <w:tr2bl w:val="nil"/>
            </w:tcBorders>
            <w:noWrap w:val="0"/>
            <w:vAlign w:val="top"/>
          </w:tcPr>
          <w:p>
            <w:pPr>
              <w:bidi w:val="0"/>
              <w:spacing w:line="240" w:lineRule="auto"/>
              <w:jc w:val="center"/>
              <w:rPr>
                <w:rFonts w:hint="eastAsia" w:ascii="宋体" w:hAnsi="宋体" w:eastAsia="宋体" w:cs="宋体"/>
                <w:kern w:val="2"/>
                <w:sz w:val="21"/>
                <w:szCs w:val="24"/>
                <w:lang w:val="en-US" w:eastAsia="zh-CN" w:bidi="ar-SA"/>
              </w:rPr>
            </w:pPr>
          </w:p>
        </w:tc>
        <w:tc>
          <w:tcPr>
            <w:tcW w:w="1565" w:type="dxa"/>
            <w:tcBorders>
              <w:tl2br w:val="nil"/>
              <w:tr2bl w:val="nil"/>
            </w:tcBorders>
            <w:noWrap w:val="0"/>
            <w:vAlign w:val="center"/>
          </w:tcPr>
          <w:p>
            <w:pPr>
              <w:bidi w:val="0"/>
              <w:spacing w:line="240" w:lineRule="auto"/>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技术响应情况 （除“★”和“▲”条款外） </w:t>
            </w:r>
          </w:p>
        </w:tc>
        <w:tc>
          <w:tcPr>
            <w:tcW w:w="4619" w:type="dxa"/>
            <w:tcBorders>
              <w:tl2br w:val="nil"/>
              <w:tr2bl w:val="nil"/>
            </w:tcBorders>
            <w:noWrap w:val="0"/>
            <w:vAlign w:val="top"/>
          </w:tcPr>
          <w:p>
            <w:pPr>
              <w:bidi w:val="0"/>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货物完全满足用户需求书“具体技术(参数)要求”中除“★”和“▲”条款外的指标得12分，对未达到或未响应招标文件除“★”和“▲”条款外的指标技术要求的，每项扣除1分，扣完为止。 </w:t>
            </w:r>
          </w:p>
          <w:p>
            <w:pPr>
              <w:bidi w:val="0"/>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注：用户需求中有要求提供证明材料的，以用户需求要求提供的材料为准；用户需求中未要求提供证明材料的，以《技术和服务要求响应表》为准，若投标响应参数与厂家的产品资料不一致的，以厂家资料为准。</w:t>
            </w:r>
          </w:p>
        </w:tc>
        <w:tc>
          <w:tcPr>
            <w:tcW w:w="1224" w:type="dxa"/>
            <w:tcBorders>
              <w:tl2br w:val="nil"/>
              <w:tr2bl w:val="nil"/>
            </w:tcBorders>
            <w:noWrap w:val="0"/>
            <w:vAlign w:val="center"/>
          </w:tcPr>
          <w:p>
            <w:pPr>
              <w:bidi w:val="0"/>
              <w:spacing w:line="240" w:lineRule="auto"/>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w:t>
            </w:r>
          </w:p>
        </w:tc>
        <w:tc>
          <w:tcPr>
            <w:tcW w:w="1183" w:type="dxa"/>
            <w:tcBorders>
              <w:tl2br w:val="nil"/>
              <w:tr2bl w:val="nil"/>
            </w:tcBorders>
            <w:noWrap w:val="0"/>
            <w:vAlign w:val="center"/>
          </w:tcPr>
          <w:p>
            <w:pPr>
              <w:bidi w:val="0"/>
              <w:spacing w:line="240" w:lineRule="auto"/>
              <w:jc w:val="center"/>
              <w:rPr>
                <w:rFonts w:hint="eastAsia" w:ascii="宋体" w:hAnsi="宋体" w:eastAsia="宋体" w:cs="宋体"/>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dxa"/>
            <w:vMerge w:val="continue"/>
            <w:tcBorders>
              <w:tl2br w:val="nil"/>
              <w:tr2bl w:val="nil"/>
            </w:tcBorders>
            <w:noWrap w:val="0"/>
            <w:vAlign w:val="top"/>
          </w:tcPr>
          <w:p>
            <w:pPr>
              <w:bidi w:val="0"/>
              <w:spacing w:line="240" w:lineRule="auto"/>
              <w:jc w:val="center"/>
              <w:rPr>
                <w:rFonts w:hint="eastAsia" w:ascii="宋体" w:hAnsi="宋体" w:eastAsia="宋体" w:cs="宋体"/>
                <w:kern w:val="2"/>
                <w:sz w:val="21"/>
                <w:szCs w:val="24"/>
                <w:lang w:val="en-US" w:eastAsia="zh-CN" w:bidi="ar-SA"/>
              </w:rPr>
            </w:pPr>
          </w:p>
        </w:tc>
        <w:tc>
          <w:tcPr>
            <w:tcW w:w="1565" w:type="dxa"/>
            <w:tcBorders>
              <w:tl2br w:val="nil"/>
              <w:tr2bl w:val="nil"/>
            </w:tcBorders>
            <w:noWrap w:val="0"/>
            <w:vAlign w:val="center"/>
          </w:tcPr>
          <w:p>
            <w:pPr>
              <w:bidi w:val="0"/>
              <w:spacing w:line="240" w:lineRule="auto"/>
              <w:jc w:val="center"/>
              <w:rPr>
                <w:rFonts w:hint="eastAsia" w:ascii="宋体" w:hAnsi="宋体" w:eastAsia="宋体" w:cs="宋体"/>
                <w:kern w:val="2"/>
                <w:sz w:val="21"/>
                <w:szCs w:val="24"/>
                <w:lang w:val="en-US" w:eastAsia="zh-Hans" w:bidi="ar-SA"/>
              </w:rPr>
            </w:pPr>
            <w:r>
              <w:rPr>
                <w:rFonts w:hint="eastAsia" w:ascii="宋体" w:hAnsi="宋体" w:eastAsia="宋体" w:cs="宋体"/>
                <w:kern w:val="2"/>
                <w:sz w:val="21"/>
                <w:szCs w:val="24"/>
                <w:lang w:val="en-US" w:eastAsia="zh-CN" w:bidi="ar-SA"/>
              </w:rPr>
              <w:t xml:space="preserve">安装方案、安全管理方案及调试及验收方案 </w:t>
            </w:r>
          </w:p>
        </w:tc>
        <w:tc>
          <w:tcPr>
            <w:tcW w:w="4619" w:type="dxa"/>
            <w:tcBorders>
              <w:tl2br w:val="nil"/>
              <w:tr2bl w:val="nil"/>
            </w:tcBorders>
            <w:noWrap w:val="0"/>
            <w:vAlign w:val="top"/>
          </w:tcPr>
          <w:p>
            <w:pPr>
              <w:bidi w:val="0"/>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根据供应商提供的安装方案、安全管理方案及调试及验收方案（包括但不限于①供货进度安排；②安装调试方案；③安全管理方案；④调试及验收方案等）进行综合评审：</w:t>
            </w:r>
          </w:p>
          <w:p>
            <w:pPr>
              <w:numPr>
                <w:ilvl w:val="0"/>
                <w:numId w:val="0"/>
              </w:numPr>
              <w:bidi w:val="0"/>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1.有具体供货进度时间安排、安装调试方案，方案内容全面（涵盖以上四项内容），能够根据实际情况制订，方案能体现各项指标均能完成，验收方案有具体的流程介绍，验收内容符合采购需求的，得10分；  </w:t>
            </w:r>
          </w:p>
          <w:p>
            <w:pPr>
              <w:numPr>
                <w:ilvl w:val="0"/>
                <w:numId w:val="0"/>
              </w:numPr>
              <w:bidi w:val="0"/>
              <w:spacing w:line="240" w:lineRule="auto"/>
              <w:ind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2.有具体供货进度时间安排、安装调试方案，方案内容较全面（涵盖以上三项内容），能够根据实际情况制订，方案能体现各项指标能完成，验收方案有流程介绍，验收内容符合采购需求的，得7分；  </w:t>
            </w:r>
          </w:p>
          <w:p>
            <w:pPr>
              <w:numPr>
                <w:ilvl w:val="0"/>
                <w:numId w:val="0"/>
              </w:numPr>
              <w:bidi w:val="0"/>
              <w:spacing w:line="240" w:lineRule="auto"/>
              <w:ind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3.有供货进度时间安排、安装调试方案，方案内容较全面（涵盖以上三项内容），基本能够根据实际情况制订，方案能体现各项指标能完成，验收内容符合采购需求的，得3分； </w:t>
            </w:r>
          </w:p>
          <w:p>
            <w:pPr>
              <w:numPr>
                <w:ilvl w:val="0"/>
                <w:numId w:val="0"/>
              </w:numPr>
              <w:bidi w:val="0"/>
              <w:spacing w:line="240" w:lineRule="auto"/>
              <w:ind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4.没有供货进度时间安排、安装调试方案，方案内容不全面（涵盖以上二项内容），不能够根据实际情况制订，没有验收方案流程，没有验收内容的，得1分；  </w:t>
            </w:r>
          </w:p>
          <w:p>
            <w:pPr>
              <w:numPr>
                <w:ilvl w:val="0"/>
                <w:numId w:val="0"/>
              </w:numPr>
              <w:bidi w:val="0"/>
              <w:spacing w:line="240" w:lineRule="auto"/>
              <w:ind w:leftChars="0"/>
              <w:jc w:val="left"/>
              <w:rPr>
                <w:rFonts w:hint="eastAsia" w:ascii="宋体" w:hAnsi="宋体" w:eastAsia="宋体" w:cs="宋体"/>
                <w:kern w:val="2"/>
                <w:sz w:val="21"/>
                <w:szCs w:val="24"/>
                <w:lang w:val="en-US" w:eastAsia="zh-Hans" w:bidi="ar-SA"/>
              </w:rPr>
            </w:pPr>
            <w:r>
              <w:rPr>
                <w:rFonts w:hint="eastAsia" w:ascii="宋体" w:hAnsi="宋体" w:eastAsia="宋体" w:cs="宋体"/>
                <w:kern w:val="2"/>
                <w:sz w:val="21"/>
                <w:szCs w:val="24"/>
                <w:lang w:val="en-US" w:eastAsia="zh-CN" w:bidi="ar-SA"/>
              </w:rPr>
              <w:t>5.未提供相关方案得0分。</w:t>
            </w:r>
          </w:p>
        </w:tc>
        <w:tc>
          <w:tcPr>
            <w:tcW w:w="1224" w:type="dxa"/>
            <w:tcBorders>
              <w:tl2br w:val="nil"/>
              <w:tr2bl w:val="nil"/>
            </w:tcBorders>
            <w:noWrap w:val="0"/>
            <w:vAlign w:val="center"/>
          </w:tcPr>
          <w:p>
            <w:pPr>
              <w:bidi w:val="0"/>
              <w:spacing w:line="240" w:lineRule="auto"/>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w:t>
            </w:r>
          </w:p>
        </w:tc>
        <w:tc>
          <w:tcPr>
            <w:tcW w:w="1183" w:type="dxa"/>
            <w:tcBorders>
              <w:tl2br w:val="nil"/>
              <w:tr2bl w:val="nil"/>
            </w:tcBorders>
            <w:noWrap w:val="0"/>
            <w:vAlign w:val="center"/>
          </w:tcPr>
          <w:p>
            <w:pPr>
              <w:bidi w:val="0"/>
              <w:spacing w:line="240" w:lineRule="auto"/>
              <w:jc w:val="center"/>
              <w:rPr>
                <w:rFonts w:hint="eastAsia"/>
                <w:lang w:val="en-US" w:eastAsia="zh-CN"/>
              </w:rPr>
            </w:pPr>
          </w:p>
          <w:p>
            <w:pPr>
              <w:pStyle w:val="2"/>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30"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CN" w:bidi="ar-SA"/>
              </w:rPr>
            </w:pPr>
            <w:r>
              <w:rPr>
                <w:rFonts w:hint="eastAsia" w:ascii="宋体" w:hAnsi="宋体"/>
                <w:b/>
                <w:color w:val="000000"/>
                <w:szCs w:val="21"/>
                <w:lang w:eastAsia="zh-CN"/>
              </w:rPr>
              <w:t>评审内容</w:t>
            </w:r>
          </w:p>
        </w:tc>
        <w:tc>
          <w:tcPr>
            <w:tcW w:w="1565"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Hans" w:bidi="ar-SA"/>
              </w:rPr>
            </w:pPr>
            <w:r>
              <w:rPr>
                <w:rFonts w:hint="eastAsia" w:ascii="宋体" w:hAnsi="宋体"/>
                <w:b/>
                <w:color w:val="000000"/>
                <w:szCs w:val="21"/>
              </w:rPr>
              <w:t>评审项目</w:t>
            </w:r>
          </w:p>
        </w:tc>
        <w:tc>
          <w:tcPr>
            <w:tcW w:w="4619"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Hans" w:bidi="ar-SA"/>
              </w:rPr>
            </w:pPr>
            <w:r>
              <w:rPr>
                <w:rFonts w:hint="eastAsia" w:ascii="宋体" w:hAnsi="宋体"/>
                <w:b/>
                <w:color w:val="000000"/>
                <w:szCs w:val="21"/>
              </w:rPr>
              <w:t>评分标准</w:t>
            </w:r>
          </w:p>
        </w:tc>
        <w:tc>
          <w:tcPr>
            <w:tcW w:w="1224"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CN" w:bidi="ar-SA"/>
              </w:rPr>
            </w:pPr>
            <w:r>
              <w:rPr>
                <w:rFonts w:hint="eastAsia" w:ascii="宋体" w:hAnsi="宋体"/>
                <w:b/>
                <w:color w:val="000000"/>
                <w:szCs w:val="21"/>
              </w:rPr>
              <w:t>分值</w:t>
            </w:r>
          </w:p>
        </w:tc>
        <w:tc>
          <w:tcPr>
            <w:tcW w:w="1183"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Hans" w:bidi="ar-SA"/>
              </w:rPr>
            </w:pPr>
            <w:r>
              <w:rPr>
                <w:rFonts w:hint="eastAsia" w:ascii="宋体" w:hAnsi="宋体"/>
                <w:b/>
                <w:color w:val="000000"/>
                <w:szCs w:val="21"/>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0" w:type="dxa"/>
            <w:vMerge w:val="restart"/>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技术部分</w:t>
            </w:r>
          </w:p>
        </w:tc>
        <w:tc>
          <w:tcPr>
            <w:tcW w:w="1565" w:type="dxa"/>
            <w:tcBorders>
              <w:tl2br w:val="nil"/>
              <w:tr2bl w:val="nil"/>
            </w:tcBorders>
            <w:noWrap w:val="0"/>
            <w:vAlign w:val="center"/>
          </w:tcPr>
          <w:p>
            <w:pPr>
              <w:pStyle w:val="17"/>
              <w:jc w:val="center"/>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实施计划及质量保证措施</w:t>
            </w:r>
          </w:p>
        </w:tc>
        <w:tc>
          <w:tcPr>
            <w:tcW w:w="4619" w:type="dxa"/>
            <w:tcBorders>
              <w:tl2br w:val="nil"/>
              <w:tr2bl w:val="nil"/>
            </w:tcBorders>
            <w:noWrap w:val="0"/>
            <w:vAlign w:val="center"/>
          </w:tcPr>
          <w:p>
            <w:pPr>
              <w:pStyle w:val="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 xml:space="preserve">针对本项目中的实施计划及质量保证措施包括但不限于项目实施计划安排；质量控制方法和质量控制机制等进行评审： </w:t>
            </w:r>
          </w:p>
          <w:p>
            <w:pPr>
              <w:pStyle w:val="17"/>
              <w:numPr>
                <w:ilvl w:val="0"/>
                <w:numId w:val="0"/>
              </w:numPr>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方案包含项目实施计划安排、质量控制方法和质量控制机制内容，且内容清晰完整全面满足采购需求，对项目具有保障性合理的，得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 xml:space="preserve"> </w:t>
            </w:r>
          </w:p>
          <w:p>
            <w:pPr>
              <w:pStyle w:val="17"/>
              <w:numPr>
                <w:ilvl w:val="0"/>
                <w:numId w:val="0"/>
              </w:numPr>
              <w:ind w:leftChars="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方案包含项目实施计划安排、质量控制方法和质量控制机制内容，但内容清晰完整度较全面的，对项目的保障性较合理的，得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xml:space="preserve">分； </w:t>
            </w:r>
            <w:r>
              <w:rPr>
                <w:rFonts w:hint="eastAsia" w:ascii="宋体" w:hAnsi="宋体" w:eastAsia="宋体" w:cs="宋体"/>
                <w:sz w:val="21"/>
                <w:szCs w:val="21"/>
                <w:highlight w:val="none"/>
                <w:lang w:val="en-US" w:eastAsia="zh-CN"/>
              </w:rPr>
              <w:t xml:space="preserve"> </w:t>
            </w:r>
          </w:p>
          <w:p>
            <w:pPr>
              <w:pStyle w:val="17"/>
              <w:numPr>
                <w:ilvl w:val="0"/>
                <w:numId w:val="0"/>
              </w:numPr>
              <w:ind w:leftChars="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方案包含项目实施计划安排、质量控制方法和质量控制机制内容，但内容清晰完整度较一般，对项目的保障性基本可行的，得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分； </w:t>
            </w:r>
            <w:r>
              <w:rPr>
                <w:rFonts w:hint="eastAsia" w:ascii="宋体" w:hAnsi="宋体" w:eastAsia="宋体" w:cs="宋体"/>
                <w:sz w:val="21"/>
                <w:szCs w:val="21"/>
                <w:highlight w:val="none"/>
                <w:lang w:val="en-US" w:eastAsia="zh-CN"/>
              </w:rPr>
              <w:t xml:space="preserve"> </w:t>
            </w:r>
          </w:p>
          <w:p>
            <w:pPr>
              <w:pStyle w:val="17"/>
              <w:numPr>
                <w:ilvl w:val="0"/>
                <w:numId w:val="0"/>
              </w:numPr>
              <w:ind w:left="0" w:leftChars="0" w:firstLine="0" w:firstLineChars="0"/>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4.不提供方案的 ，得0分。</w:t>
            </w:r>
          </w:p>
        </w:tc>
        <w:tc>
          <w:tcPr>
            <w:tcW w:w="1224" w:type="dxa"/>
            <w:tcBorders>
              <w:tl2br w:val="nil"/>
              <w:tr2bl w:val="nil"/>
            </w:tcBorders>
            <w:noWrap w:val="0"/>
            <w:vAlign w:val="center"/>
          </w:tcPr>
          <w:p>
            <w:pPr>
              <w:pStyle w:val="17"/>
              <w:jc w:val="center"/>
              <w:rPr>
                <w:rFonts w:hint="eastAsia" w:ascii="Calibri" w:hAnsi="Calibri" w:eastAsia="宋体" w:cs="Times New Roman"/>
                <w:highlight w:val="none"/>
                <w:lang w:val="en-US" w:eastAsia="zh-CN"/>
              </w:rPr>
            </w:pPr>
            <w:r>
              <w:rPr>
                <w:rFonts w:hint="eastAsia"/>
                <w:highlight w:val="none"/>
                <w:lang w:val="en-US" w:eastAsia="zh-CN"/>
              </w:rPr>
              <w:t>10</w:t>
            </w:r>
          </w:p>
        </w:tc>
        <w:tc>
          <w:tcPr>
            <w:tcW w:w="1183" w:type="dxa"/>
            <w:tcBorders>
              <w:tl2br w:val="nil"/>
              <w:tr2bl w:val="nil"/>
            </w:tcBorders>
            <w:noWrap w:val="0"/>
            <w:vAlign w:val="top"/>
          </w:tcPr>
          <w:p>
            <w:pPr>
              <w:pStyle w:val="17"/>
              <w:jc w:val="left"/>
              <w:rPr>
                <w:rFonts w:hint="eastAsia" w:ascii="Calibri" w:hAnsi="Calibri" w:eastAsia="宋体" w:cs="Times New Roman"/>
                <w:highlight w:val="none"/>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0" w:type="dxa"/>
            <w:vMerge w:val="continue"/>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p>
        </w:tc>
        <w:tc>
          <w:tcPr>
            <w:tcW w:w="1565" w:type="dxa"/>
            <w:tcBorders>
              <w:tl2br w:val="nil"/>
              <w:tr2bl w:val="nil"/>
            </w:tcBorders>
            <w:noWrap w:val="0"/>
            <w:vAlign w:val="center"/>
          </w:tcPr>
          <w:p>
            <w:pPr>
              <w:pStyle w:val="17"/>
              <w:jc w:val="center"/>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售后服务</w:t>
            </w:r>
          </w:p>
        </w:tc>
        <w:tc>
          <w:tcPr>
            <w:tcW w:w="4619" w:type="dxa"/>
            <w:tcBorders>
              <w:tl2br w:val="nil"/>
              <w:tr2bl w:val="nil"/>
            </w:tcBorders>
            <w:noWrap w:val="0"/>
            <w:vAlign w:val="center"/>
          </w:tcPr>
          <w:p>
            <w:pPr>
              <w:pStyle w:val="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 xml:space="preserve">提供的售后服务方案（包括但不限于①产品保修内容与范围；②服务承诺及技术支持；③产品质量保障措施；④生产设备和安装技术）进行综合评审：  </w:t>
            </w:r>
          </w:p>
          <w:p>
            <w:pPr>
              <w:pStyle w:val="17"/>
              <w:numPr>
                <w:ilvl w:val="0"/>
                <w:numId w:val="1"/>
              </w:num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有售后服务承诺并列明售后服务的方式、处理流程、技术人员组织安排及跟进流程等；有应急维修响应措施，有售后服务管理人员对接跟进处理进度并对维修情况进行记录的，得10分； </w:t>
            </w:r>
          </w:p>
          <w:p>
            <w:pPr>
              <w:pStyle w:val="17"/>
              <w:numPr>
                <w:ilvl w:val="0"/>
                <w:numId w:val="1"/>
              </w:numPr>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有售后服务承诺并列明售后服务的方式、处理流程等；有应急维修响应措施的，得7分； </w:t>
            </w:r>
          </w:p>
          <w:p>
            <w:pPr>
              <w:pStyle w:val="17"/>
              <w:numPr>
                <w:ilvl w:val="0"/>
                <w:numId w:val="1"/>
              </w:numPr>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有售后服务承诺；有应急维修响应措施的，得3分；</w:t>
            </w:r>
          </w:p>
          <w:p>
            <w:pPr>
              <w:pStyle w:val="17"/>
              <w:numPr>
                <w:ilvl w:val="0"/>
                <w:numId w:val="1"/>
              </w:numPr>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没有售后服务承诺，有应急维修响应措施的，得1分； </w:t>
            </w:r>
          </w:p>
          <w:p>
            <w:pPr>
              <w:pStyle w:val="17"/>
              <w:numPr>
                <w:ilvl w:val="0"/>
                <w:numId w:val="0"/>
              </w:numPr>
              <w:ind w:left="0" w:leftChars="0" w:firstLine="0" w:firstLineChars="0"/>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5.未提供相关方案得0分。</w:t>
            </w:r>
          </w:p>
        </w:tc>
        <w:tc>
          <w:tcPr>
            <w:tcW w:w="1224" w:type="dxa"/>
            <w:tcBorders>
              <w:tl2br w:val="nil"/>
              <w:tr2bl w:val="nil"/>
            </w:tcBorders>
            <w:noWrap w:val="0"/>
            <w:vAlign w:val="center"/>
          </w:tcPr>
          <w:p>
            <w:pPr>
              <w:pStyle w:val="17"/>
              <w:jc w:val="center"/>
              <w:rPr>
                <w:rFonts w:hint="eastAsia" w:ascii="Calibri" w:hAnsi="Calibri" w:eastAsia="宋体" w:cs="Times New Roman"/>
                <w:highlight w:val="none"/>
                <w:lang w:val="en-US" w:eastAsia="zh-CN"/>
              </w:rPr>
            </w:pPr>
            <w:r>
              <w:rPr>
                <w:rFonts w:hint="eastAsia"/>
                <w:highlight w:val="none"/>
                <w:lang w:val="en-US" w:eastAsia="zh-CN"/>
              </w:rPr>
              <w:t>10</w:t>
            </w:r>
          </w:p>
        </w:tc>
        <w:tc>
          <w:tcPr>
            <w:tcW w:w="1183" w:type="dxa"/>
            <w:tcBorders>
              <w:tl2br w:val="nil"/>
              <w:tr2bl w:val="nil"/>
            </w:tcBorders>
            <w:noWrap w:val="0"/>
            <w:vAlign w:val="top"/>
          </w:tcPr>
          <w:p>
            <w:pPr>
              <w:pStyle w:val="17"/>
              <w:jc w:val="left"/>
              <w:rPr>
                <w:rFonts w:hint="eastAsia" w:ascii="Calibri" w:hAnsi="Calibri" w:eastAsia="宋体" w:cs="Times New Roman"/>
                <w:highlight w:val="none"/>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0" w:type="dxa"/>
            <w:vMerge w:val="restart"/>
            <w:tcBorders>
              <w:tl2br w:val="nil"/>
              <w:tr2bl w:val="nil"/>
            </w:tcBorders>
            <w:noWrap w:val="0"/>
            <w:vAlign w:val="center"/>
          </w:tcPr>
          <w:p>
            <w:pPr>
              <w:pStyle w:val="17"/>
              <w:jc w:val="center"/>
              <w:rPr>
                <w:rFonts w:hint="eastAsia" w:ascii="Calibri" w:hAnsi="Calibri" w:eastAsia="宋体" w:cs="Times New Roman"/>
                <w:lang w:val="en-US" w:eastAsia="zh-Hans"/>
              </w:rPr>
            </w:pPr>
            <w:r>
              <w:rPr>
                <w:rFonts w:hint="eastAsia" w:ascii="宋体" w:hAnsi="宋体" w:eastAsia="宋体" w:cs="宋体"/>
                <w:sz w:val="21"/>
                <w:szCs w:val="21"/>
                <w:highlight w:val="none"/>
              </w:rPr>
              <w:t>商务部分</w:t>
            </w:r>
          </w:p>
        </w:tc>
        <w:tc>
          <w:tcPr>
            <w:tcW w:w="1565" w:type="dxa"/>
            <w:tcBorders>
              <w:tl2br w:val="nil"/>
              <w:tr2bl w:val="nil"/>
            </w:tcBorders>
            <w:noWrap w:val="0"/>
            <w:vAlign w:val="center"/>
          </w:tcPr>
          <w:p>
            <w:pPr>
              <w:pStyle w:val="17"/>
              <w:jc w:val="center"/>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同类项目业绩</w:t>
            </w:r>
          </w:p>
        </w:tc>
        <w:tc>
          <w:tcPr>
            <w:tcW w:w="4619" w:type="dxa"/>
            <w:tcBorders>
              <w:tl2br w:val="nil"/>
              <w:tr2bl w:val="nil"/>
            </w:tcBorders>
            <w:noWrap w:val="0"/>
            <w:vAlign w:val="center"/>
          </w:tcPr>
          <w:p>
            <w:pPr>
              <w:pStyle w:val="1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供应商2021年1月1日至今（时间以合同签订时间为准）完成的同类项目业绩（同类项目是指合同</w:t>
            </w:r>
            <w:r>
              <w:rPr>
                <w:rFonts w:hint="eastAsia" w:ascii="宋体" w:hAnsi="宋体" w:eastAsia="宋体" w:cs="宋体"/>
                <w:sz w:val="21"/>
                <w:szCs w:val="21"/>
                <w:highlight w:val="none"/>
                <w:lang w:eastAsia="zh-CN"/>
              </w:rPr>
              <w:t>无人驾驶清扫车</w:t>
            </w:r>
            <w:r>
              <w:rPr>
                <w:rFonts w:hint="eastAsia" w:ascii="宋体" w:hAnsi="宋体" w:eastAsia="宋体" w:cs="宋体"/>
                <w:sz w:val="21"/>
                <w:szCs w:val="21"/>
                <w:highlight w:val="none"/>
              </w:rPr>
              <w:t>或能体现采购的货物与本项目相同的项目），每提供一项得1分，本项累计最高得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pPr>
              <w:pStyle w:val="17"/>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注：需提供合同关键页（含签订合同双方的单位名称、合同项目名称、项目清单与含签订合同双方的落款盖章、签订日期的关键页）复印件并加盖供应商公章，作为同类业绩评价证明资料，未按要求提供证明材料不得分。</w:t>
            </w:r>
          </w:p>
        </w:tc>
        <w:tc>
          <w:tcPr>
            <w:tcW w:w="1224" w:type="dxa"/>
            <w:tcBorders>
              <w:tl2br w:val="nil"/>
              <w:tr2bl w:val="nil"/>
            </w:tcBorders>
            <w:noWrap w:val="0"/>
            <w:vAlign w:val="center"/>
          </w:tcPr>
          <w:p>
            <w:pPr>
              <w:pStyle w:val="17"/>
              <w:jc w:val="center"/>
              <w:rPr>
                <w:rFonts w:hint="eastAsia" w:ascii="Calibri" w:hAnsi="Calibri" w:eastAsia="宋体" w:cs="Times New Roman"/>
                <w:highlight w:val="none"/>
                <w:lang w:val="en-US" w:eastAsia="zh-CN"/>
              </w:rPr>
            </w:pPr>
            <w:r>
              <w:rPr>
                <w:rFonts w:hint="eastAsia"/>
                <w:highlight w:val="none"/>
                <w:lang w:val="en-US" w:eastAsia="zh-CN"/>
              </w:rPr>
              <w:t>2</w:t>
            </w:r>
          </w:p>
        </w:tc>
        <w:tc>
          <w:tcPr>
            <w:tcW w:w="1183" w:type="dxa"/>
            <w:tcBorders>
              <w:tl2br w:val="nil"/>
              <w:tr2bl w:val="nil"/>
            </w:tcBorders>
            <w:noWrap w:val="0"/>
            <w:vAlign w:val="center"/>
          </w:tcPr>
          <w:p>
            <w:pPr>
              <w:pStyle w:val="17"/>
              <w:jc w:val="center"/>
              <w:rPr>
                <w:rFonts w:hint="eastAsia" w:ascii="Calibri" w:hAnsi="Calibri" w:eastAsia="宋体" w:cs="Times New Roman"/>
                <w:highlight w:val="none"/>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0" w:type="dxa"/>
            <w:vMerge w:val="continue"/>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p>
        </w:tc>
        <w:tc>
          <w:tcPr>
            <w:tcW w:w="1565" w:type="dxa"/>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p>
        </w:tc>
        <w:tc>
          <w:tcPr>
            <w:tcW w:w="4619" w:type="dxa"/>
            <w:tcBorders>
              <w:tl2br w:val="nil"/>
              <w:tr2bl w:val="nil"/>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jc w:val="left"/>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在项目所在地设立专门的售后服务机构情况（</w:t>
            </w:r>
            <w:r>
              <w:rPr>
                <w:rFonts w:hint="eastAsia" w:ascii="宋体" w:hAnsi="宋体" w:eastAsia="宋体" w:cs="宋体"/>
                <w:kern w:val="0"/>
                <w:sz w:val="21"/>
                <w:szCs w:val="21"/>
                <w:highlight w:val="none"/>
                <w:lang w:val="en-US" w:eastAsia="zh-CN"/>
              </w:rPr>
              <w:t>报价人</w:t>
            </w:r>
            <w:r>
              <w:rPr>
                <w:rFonts w:hint="eastAsia" w:ascii="宋体" w:hAnsi="宋体" w:eastAsia="宋体" w:cs="宋体"/>
                <w:kern w:val="0"/>
                <w:sz w:val="21"/>
                <w:szCs w:val="21"/>
                <w:highlight w:val="none"/>
                <w:lang w:val="en-US" w:eastAsia="zh-Hans"/>
              </w:rPr>
              <w:t>现阶段未设立的，须承诺合同验收合格后1个月内设立，否则本项不得分）进行评审：</w:t>
            </w:r>
          </w:p>
          <w:p>
            <w:pPr>
              <w:pStyle w:val="17"/>
              <w:jc w:val="left"/>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Hans"/>
              </w:rPr>
              <w:t>在项目所在地设有专门的售后服务机构，能在1小时内响应（即能提供满足用户需要的解决方法）并到达故障现场进行排障且售后服务得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Hans"/>
              </w:rPr>
              <w:t>分；</w:t>
            </w:r>
          </w:p>
        </w:tc>
        <w:tc>
          <w:tcPr>
            <w:tcW w:w="1224" w:type="dxa"/>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CN"/>
              </w:rPr>
            </w:pPr>
          </w:p>
        </w:tc>
        <w:tc>
          <w:tcPr>
            <w:tcW w:w="1183" w:type="dxa"/>
            <w:tcBorders>
              <w:tl2br w:val="nil"/>
              <w:tr2bl w:val="nil"/>
            </w:tcBorders>
            <w:noWrap w:val="0"/>
            <w:vAlign w:val="top"/>
          </w:tcPr>
          <w:p>
            <w:pPr>
              <w:pStyle w:val="17"/>
              <w:jc w:val="center"/>
              <w:rPr>
                <w:rFonts w:hint="eastAsia" w:ascii="宋体" w:hAnsi="宋体" w:eastAsia="宋体" w:cs="宋体"/>
                <w:kern w:val="0"/>
                <w:sz w:val="21"/>
                <w:szCs w:val="21"/>
                <w:highlight w:val="none"/>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30"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Hans" w:bidi="ar-SA"/>
              </w:rPr>
            </w:pPr>
            <w:r>
              <w:rPr>
                <w:rFonts w:hint="eastAsia" w:ascii="宋体" w:hAnsi="宋体"/>
                <w:b/>
                <w:color w:val="000000"/>
                <w:szCs w:val="21"/>
                <w:lang w:eastAsia="zh-CN"/>
              </w:rPr>
              <w:t>评审内容</w:t>
            </w:r>
          </w:p>
        </w:tc>
        <w:tc>
          <w:tcPr>
            <w:tcW w:w="1565"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Hans" w:bidi="ar-SA"/>
              </w:rPr>
            </w:pPr>
            <w:r>
              <w:rPr>
                <w:rFonts w:hint="eastAsia" w:ascii="宋体" w:hAnsi="宋体"/>
                <w:b/>
                <w:color w:val="000000"/>
                <w:szCs w:val="21"/>
              </w:rPr>
              <w:t>评审项目</w:t>
            </w:r>
          </w:p>
        </w:tc>
        <w:tc>
          <w:tcPr>
            <w:tcW w:w="4619"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Hans" w:bidi="ar-SA"/>
              </w:rPr>
            </w:pPr>
            <w:r>
              <w:rPr>
                <w:rFonts w:hint="eastAsia" w:ascii="宋体" w:hAnsi="宋体"/>
                <w:b/>
                <w:color w:val="000000"/>
                <w:szCs w:val="21"/>
              </w:rPr>
              <w:t>评分标准</w:t>
            </w:r>
          </w:p>
        </w:tc>
        <w:tc>
          <w:tcPr>
            <w:tcW w:w="1224"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CN" w:bidi="ar-SA"/>
              </w:rPr>
            </w:pPr>
            <w:r>
              <w:rPr>
                <w:rFonts w:hint="eastAsia" w:ascii="宋体" w:hAnsi="宋体"/>
                <w:b/>
                <w:color w:val="000000"/>
                <w:szCs w:val="21"/>
              </w:rPr>
              <w:t>分值</w:t>
            </w:r>
          </w:p>
        </w:tc>
        <w:tc>
          <w:tcPr>
            <w:tcW w:w="1183" w:type="dxa"/>
            <w:tcBorders>
              <w:tl2br w:val="nil"/>
              <w:tr2bl w:val="nil"/>
            </w:tcBorders>
            <w:noWrap w:val="0"/>
            <w:vAlign w:val="center"/>
          </w:tcPr>
          <w:p>
            <w:pPr>
              <w:snapToGrid w:val="0"/>
              <w:spacing w:before="120" w:beforeLines="50" w:line="360" w:lineRule="auto"/>
              <w:jc w:val="center"/>
              <w:rPr>
                <w:rFonts w:hint="eastAsia" w:ascii="Calibri" w:hAnsi="Calibri" w:eastAsia="宋体" w:cs="Times New Roman"/>
                <w:kern w:val="2"/>
                <w:sz w:val="21"/>
                <w:szCs w:val="24"/>
                <w:lang w:val="en-US" w:eastAsia="zh-Hans" w:bidi="ar-SA"/>
              </w:rPr>
            </w:pPr>
            <w:r>
              <w:rPr>
                <w:rFonts w:hint="eastAsia" w:ascii="宋体" w:hAnsi="宋体"/>
                <w:b/>
                <w:color w:val="000000"/>
                <w:szCs w:val="21"/>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0" w:type="dxa"/>
            <w:vMerge w:val="restart"/>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r>
              <w:rPr>
                <w:rFonts w:hint="eastAsia" w:ascii="宋体" w:hAnsi="宋体" w:eastAsia="宋体" w:cs="宋体"/>
                <w:sz w:val="21"/>
                <w:szCs w:val="21"/>
                <w:highlight w:val="none"/>
              </w:rPr>
              <w:t>商务部分</w:t>
            </w:r>
          </w:p>
        </w:tc>
        <w:tc>
          <w:tcPr>
            <w:tcW w:w="1565" w:type="dxa"/>
            <w:tcBorders>
              <w:tl2br w:val="nil"/>
              <w:tr2bl w:val="nil"/>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jc w:val="center"/>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CN"/>
              </w:rPr>
              <w:t>报价人</w:t>
            </w:r>
            <w:r>
              <w:rPr>
                <w:rFonts w:hint="eastAsia" w:ascii="宋体" w:hAnsi="宋体" w:eastAsia="宋体" w:cs="宋体"/>
                <w:kern w:val="0"/>
                <w:sz w:val="21"/>
                <w:szCs w:val="21"/>
                <w:highlight w:val="none"/>
                <w:lang w:val="en-US" w:eastAsia="zh-Hans"/>
              </w:rPr>
              <w:t>在本次项目使用地的固定的售后服务机构情况</w:t>
            </w:r>
          </w:p>
        </w:tc>
        <w:tc>
          <w:tcPr>
            <w:tcW w:w="4619" w:type="dxa"/>
            <w:tcBorders>
              <w:tl2br w:val="nil"/>
              <w:tr2bl w:val="nil"/>
            </w:tcBorders>
            <w:noWrap w:val="0"/>
            <w:vAlign w:val="center"/>
          </w:tcPr>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ind w:right="0" w:rightChars="0"/>
              <w:jc w:val="left"/>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2.在项目所在地设有专门的售后服务机构，能在2小时内响应（即能提供满足用户需要的解决方法）并到达故障现场进行排障且售后服务得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Hans"/>
              </w:rPr>
              <w:t>分；3.在项目所在地设有专门的售后服务机构，能在4小时内响应（即能提供满足用户需要的解决方法）并到达故障现场进行排障且售后服务得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Hans"/>
              </w:rPr>
              <w:t>分；4.在项目所在地无设立专门的售后服务机构者得0分。</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firstLine="0" w:firstLineChars="0"/>
              <w:jc w:val="left"/>
              <w:textAlignment w:val="auto"/>
              <w:rPr>
                <w:rFonts w:hint="eastAsia" w:ascii="宋体" w:hAnsi="宋体" w:eastAsia="宋体" w:cs="宋体"/>
                <w:kern w:val="0"/>
                <w:sz w:val="21"/>
                <w:szCs w:val="21"/>
                <w:highlight w:val="none"/>
                <w:lang w:val="en-US" w:eastAsia="zh-Hans"/>
              </w:rPr>
            </w:pPr>
            <w:bookmarkStart w:id="6" w:name="OLE_LINK1"/>
            <w:r>
              <w:rPr>
                <w:rFonts w:hint="eastAsia" w:ascii="宋体" w:hAnsi="宋体" w:eastAsia="宋体" w:cs="宋体"/>
                <w:kern w:val="0"/>
                <w:sz w:val="21"/>
                <w:szCs w:val="21"/>
                <w:highlight w:val="none"/>
                <w:lang w:val="en-US" w:eastAsia="zh-Hans"/>
              </w:rPr>
              <w:t>注：需提供服务机构营业执照（自有）或合作协议（如为合作机构，一并提供合作机构营业执照）及承诺函证明，承诺函内容至少包含售后响应时间（未设立的须明确承诺设立时间），格式自拟。</w:t>
            </w:r>
            <w:bookmarkEnd w:id="6"/>
          </w:p>
        </w:tc>
        <w:tc>
          <w:tcPr>
            <w:tcW w:w="1224" w:type="dxa"/>
            <w:tcBorders>
              <w:tl2br w:val="nil"/>
              <w:tr2bl w:val="nil"/>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1183" w:type="dxa"/>
            <w:tcBorders>
              <w:tl2br w:val="nil"/>
              <w:tr2bl w:val="nil"/>
            </w:tcBorders>
            <w:noWrap w:val="0"/>
            <w:vAlign w:val="top"/>
          </w:tcPr>
          <w:p>
            <w:pPr>
              <w:pStyle w:val="17"/>
              <w:jc w:val="center"/>
              <w:rPr>
                <w:rFonts w:hint="eastAsia" w:ascii="宋体" w:hAnsi="宋体" w:eastAsia="宋体" w:cs="宋体"/>
                <w:kern w:val="0"/>
                <w:sz w:val="21"/>
                <w:szCs w:val="21"/>
                <w:highlight w:val="none"/>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0" w:type="dxa"/>
            <w:vMerge w:val="continue"/>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p>
        </w:tc>
        <w:tc>
          <w:tcPr>
            <w:tcW w:w="1565" w:type="dxa"/>
            <w:tcBorders>
              <w:tl2br w:val="nil"/>
              <w:tr2bl w:val="nil"/>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jc w:val="center"/>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CN"/>
              </w:rPr>
              <w:t>项目</w:t>
            </w:r>
            <w:r>
              <w:rPr>
                <w:rFonts w:hint="eastAsia" w:ascii="宋体" w:hAnsi="宋体" w:eastAsia="宋体" w:cs="宋体"/>
                <w:kern w:val="0"/>
                <w:sz w:val="21"/>
                <w:szCs w:val="21"/>
                <w:highlight w:val="none"/>
                <w:lang w:val="en-US" w:eastAsia="zh-Hans"/>
              </w:rPr>
              <w:t>负责人</w:t>
            </w:r>
          </w:p>
        </w:tc>
        <w:tc>
          <w:tcPr>
            <w:tcW w:w="4619" w:type="dxa"/>
            <w:tcBorders>
              <w:tl2br w:val="nil"/>
              <w:tr2bl w:val="nil"/>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jc w:val="left"/>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拟投入</w:t>
            </w:r>
            <w:r>
              <w:rPr>
                <w:rFonts w:hint="eastAsia" w:ascii="宋体" w:hAnsi="宋体" w:eastAsia="宋体" w:cs="宋体"/>
                <w:kern w:val="0"/>
                <w:sz w:val="21"/>
                <w:szCs w:val="21"/>
                <w:highlight w:val="none"/>
                <w:lang w:val="en-US" w:eastAsia="zh-CN"/>
              </w:rPr>
              <w:t>项目</w:t>
            </w:r>
            <w:r>
              <w:rPr>
                <w:rFonts w:hint="eastAsia" w:ascii="宋体" w:hAnsi="宋体" w:eastAsia="宋体" w:cs="宋体"/>
                <w:kern w:val="0"/>
                <w:sz w:val="21"/>
                <w:szCs w:val="21"/>
                <w:highlight w:val="none"/>
                <w:lang w:val="en-US" w:eastAsia="zh-Hans"/>
              </w:rPr>
              <w:t>负责人情况：</w:t>
            </w:r>
          </w:p>
          <w:p>
            <w:pPr>
              <w:pStyle w:val="1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jc w:val="left"/>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具有机械类</w:t>
            </w:r>
            <w:r>
              <w:rPr>
                <w:rFonts w:hint="eastAsia" w:ascii="宋体" w:hAnsi="宋体" w:eastAsia="宋体" w:cs="宋体"/>
                <w:kern w:val="0"/>
                <w:sz w:val="21"/>
                <w:szCs w:val="21"/>
                <w:highlight w:val="none"/>
                <w:lang w:val="en-US" w:eastAsia="zh-CN"/>
              </w:rPr>
              <w:t>、电气类</w:t>
            </w:r>
            <w:r>
              <w:rPr>
                <w:rFonts w:hint="eastAsia" w:ascii="宋体" w:hAnsi="宋体" w:eastAsia="宋体" w:cs="宋体"/>
                <w:kern w:val="0"/>
                <w:sz w:val="21"/>
                <w:szCs w:val="21"/>
                <w:highlight w:val="none"/>
                <w:lang w:val="en-US" w:eastAsia="zh-Hans"/>
              </w:rPr>
              <w:t>或液压类专业高级（或以上）工程师技术资格职称，得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Hans"/>
              </w:rPr>
              <w:t>分</w:t>
            </w:r>
            <w:r>
              <w:rPr>
                <w:rFonts w:hint="eastAsia" w:ascii="宋体" w:hAnsi="宋体" w:eastAsia="宋体" w:cs="宋体"/>
                <w:kern w:val="0"/>
                <w:sz w:val="21"/>
                <w:szCs w:val="21"/>
                <w:highlight w:val="none"/>
                <w:lang w:val="en-US" w:eastAsia="zh-CN"/>
              </w:rPr>
              <w:t>；</w:t>
            </w:r>
          </w:p>
          <w:p>
            <w:pPr>
              <w:pStyle w:val="1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firstLine="0" w:firstLineChars="0"/>
              <w:jc w:val="left"/>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具有机械类</w:t>
            </w:r>
            <w:r>
              <w:rPr>
                <w:rFonts w:hint="eastAsia" w:ascii="宋体" w:hAnsi="宋体" w:eastAsia="宋体" w:cs="宋体"/>
                <w:kern w:val="0"/>
                <w:sz w:val="21"/>
                <w:szCs w:val="21"/>
                <w:highlight w:val="none"/>
                <w:lang w:val="en-US" w:eastAsia="zh-CN"/>
              </w:rPr>
              <w:t>、电气类</w:t>
            </w:r>
            <w:r>
              <w:rPr>
                <w:rFonts w:hint="eastAsia" w:ascii="宋体" w:hAnsi="宋体" w:eastAsia="宋体" w:cs="宋体"/>
                <w:kern w:val="0"/>
                <w:sz w:val="21"/>
                <w:szCs w:val="21"/>
                <w:highlight w:val="none"/>
                <w:lang w:val="en-US" w:eastAsia="zh-Hans"/>
              </w:rPr>
              <w:t>或液压类专业中级工程师技术资格职称，得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Hans"/>
              </w:rPr>
              <w:t>分；</w:t>
            </w:r>
          </w:p>
          <w:p>
            <w:pPr>
              <w:pStyle w:val="1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firstLine="0" w:firstLineChars="0"/>
              <w:jc w:val="left"/>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其他或没有不得分。</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firstLine="0" w:firstLineChars="0"/>
              <w:jc w:val="left"/>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注：需提供人员职称证书及投标截止日之前六个月中任意一个月在投标单位参保的社保证明文件扫描件，无提供或提供不全或提供的证明材料不清晰明确评委无法认定则不得分。</w:t>
            </w:r>
          </w:p>
        </w:tc>
        <w:tc>
          <w:tcPr>
            <w:tcW w:w="1224" w:type="dxa"/>
            <w:tcBorders>
              <w:tl2br w:val="nil"/>
              <w:tr2bl w:val="nil"/>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ind w:left="0" w:leftChars="0" w:right="0" w:right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1183" w:type="dxa"/>
            <w:tcBorders>
              <w:tl2br w:val="nil"/>
              <w:tr2bl w:val="nil"/>
            </w:tcBorders>
            <w:noWrap w:val="0"/>
            <w:vAlign w:val="top"/>
          </w:tcPr>
          <w:p>
            <w:pPr>
              <w:pStyle w:val="17"/>
              <w:jc w:val="center"/>
              <w:rPr>
                <w:rFonts w:hint="eastAsia" w:ascii="宋体" w:hAnsi="宋体" w:eastAsia="宋体" w:cs="宋体"/>
                <w:kern w:val="0"/>
                <w:sz w:val="21"/>
                <w:szCs w:val="21"/>
                <w:highlight w:val="none"/>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0" w:type="dxa"/>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CN"/>
              </w:rPr>
              <w:t>价格部分</w:t>
            </w:r>
          </w:p>
        </w:tc>
        <w:tc>
          <w:tcPr>
            <w:tcW w:w="1565" w:type="dxa"/>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报价得分</w:t>
            </w:r>
          </w:p>
        </w:tc>
        <w:tc>
          <w:tcPr>
            <w:tcW w:w="4619" w:type="dxa"/>
            <w:tcBorders>
              <w:tl2br w:val="nil"/>
              <w:tr2bl w:val="nil"/>
            </w:tcBorders>
            <w:noWrap w:val="0"/>
            <w:vAlign w:val="center"/>
          </w:tcPr>
          <w:p>
            <w:pPr>
              <w:pStyle w:val="17"/>
              <w:jc w:val="left"/>
              <w:rPr>
                <w:rFonts w:hint="eastAsia" w:ascii="宋体" w:hAnsi="宋体" w:eastAsia="宋体" w:cs="宋体"/>
                <w:kern w:val="0"/>
                <w:sz w:val="21"/>
                <w:szCs w:val="21"/>
                <w:highlight w:val="none"/>
                <w:lang w:val="en-US" w:eastAsia="zh-Hans"/>
              </w:rPr>
            </w:pPr>
            <w:r>
              <w:rPr>
                <w:rFonts w:hint="eastAsia" w:ascii="宋体" w:hAnsi="宋体" w:cs="宋体"/>
                <w:color w:val="000000"/>
                <w:sz w:val="21"/>
                <w:szCs w:val="21"/>
                <w:lang w:val="en-US" w:eastAsia="zh-CN"/>
              </w:rPr>
              <w:t>价格得分采用低价优先法计算，计算公示为报价得分＝（评选基准价/评选价）×价格分值。（注：满足采购需求文件要求且价格最低的评选价为评选基准价）【详见价格部分评分表】</w:t>
            </w:r>
          </w:p>
        </w:tc>
        <w:tc>
          <w:tcPr>
            <w:tcW w:w="1224" w:type="dxa"/>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w:t>
            </w:r>
          </w:p>
        </w:tc>
        <w:tc>
          <w:tcPr>
            <w:tcW w:w="1183" w:type="dxa"/>
            <w:tcBorders>
              <w:tl2br w:val="nil"/>
              <w:tr2bl w:val="nil"/>
            </w:tcBorders>
            <w:noWrap w:val="0"/>
            <w:vAlign w:val="top"/>
          </w:tcPr>
          <w:p>
            <w:pPr>
              <w:pStyle w:val="17"/>
              <w:jc w:val="center"/>
              <w:rPr>
                <w:rFonts w:hint="eastAsia" w:ascii="宋体" w:hAnsi="宋体" w:eastAsia="宋体" w:cs="宋体"/>
                <w:kern w:val="0"/>
                <w:sz w:val="21"/>
                <w:szCs w:val="21"/>
                <w:highlight w:val="none"/>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0" w:type="dxa"/>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综合信用分</w:t>
            </w:r>
          </w:p>
        </w:tc>
        <w:tc>
          <w:tcPr>
            <w:tcW w:w="1565" w:type="dxa"/>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综合信用评价</w:t>
            </w:r>
          </w:p>
        </w:tc>
        <w:tc>
          <w:tcPr>
            <w:tcW w:w="4619" w:type="dxa"/>
            <w:tcBorders>
              <w:tl2br w:val="nil"/>
              <w:tr2bl w:val="nil"/>
            </w:tcBorders>
            <w:noWrap w:val="0"/>
            <w:vAlign w:val="center"/>
          </w:tcPr>
          <w:p>
            <w:pPr>
              <w:pStyle w:val="17"/>
              <w:jc w:val="left"/>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综合信用评价得分=综合信用评价得分(属于商务部分的一部分)=</w:t>
            </w:r>
            <w:r>
              <w:rPr>
                <w:rFonts w:hint="eastAsia" w:ascii="宋体" w:hAnsi="宋体" w:eastAsia="宋体" w:cs="宋体"/>
                <w:kern w:val="0"/>
                <w:sz w:val="21"/>
                <w:szCs w:val="21"/>
                <w:highlight w:val="none"/>
                <w:lang w:val="en-US" w:eastAsia="zh-CN"/>
              </w:rPr>
              <w:t>报价人</w:t>
            </w:r>
            <w:r>
              <w:rPr>
                <w:rFonts w:hint="eastAsia" w:ascii="宋体" w:hAnsi="宋体" w:eastAsia="宋体" w:cs="宋体"/>
                <w:kern w:val="0"/>
                <w:sz w:val="21"/>
                <w:szCs w:val="21"/>
                <w:highlight w:val="none"/>
                <w:lang w:val="en-US" w:eastAsia="zh-Hans"/>
              </w:rPr>
              <w:t xml:space="preserve">的广州公共资源交易信用评价（政府采购供应商信用评价分）×5%。 </w:t>
            </w:r>
            <w:r>
              <w:rPr>
                <w:rFonts w:hint="eastAsia" w:ascii="宋体" w:hAnsi="宋体" w:eastAsia="宋体" w:cs="宋体"/>
                <w:kern w:val="0"/>
                <w:sz w:val="21"/>
                <w:szCs w:val="21"/>
                <w:highlight w:val="none"/>
                <w:lang w:val="en-US" w:eastAsia="zh-CN"/>
              </w:rPr>
              <w:t>报价人</w:t>
            </w:r>
            <w:r>
              <w:rPr>
                <w:rFonts w:hint="eastAsia" w:ascii="宋体" w:hAnsi="宋体" w:eastAsia="宋体" w:cs="宋体"/>
                <w:kern w:val="0"/>
                <w:sz w:val="21"/>
                <w:szCs w:val="21"/>
                <w:highlight w:val="none"/>
                <w:lang w:val="en-US" w:eastAsia="zh-Hans"/>
              </w:rPr>
              <w:t>的信用评价分以开标当天广州交易集团有限公司网站公布的分值为准（通过“广州交易集团有限公司网站-信用信息-广州公共资源交易信用平台</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Hans"/>
              </w:rPr>
              <w:t>.0” 进行核实，未能在网站查询到供应商信用评价分的，以信用评价基准分（93.4分）计算）。</w:t>
            </w:r>
          </w:p>
        </w:tc>
        <w:tc>
          <w:tcPr>
            <w:tcW w:w="1224" w:type="dxa"/>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1183" w:type="dxa"/>
            <w:tcBorders>
              <w:tl2br w:val="nil"/>
              <w:tr2bl w:val="nil"/>
            </w:tcBorders>
            <w:noWrap w:val="0"/>
            <w:vAlign w:val="top"/>
          </w:tcPr>
          <w:p>
            <w:pPr>
              <w:pStyle w:val="17"/>
              <w:jc w:val="center"/>
              <w:rPr>
                <w:rFonts w:hint="eastAsia" w:ascii="宋体" w:hAnsi="宋体" w:eastAsia="宋体" w:cs="宋体"/>
                <w:kern w:val="0"/>
                <w:sz w:val="21"/>
                <w:szCs w:val="21"/>
                <w:highlight w:val="none"/>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514" w:type="dxa"/>
            <w:gridSpan w:val="3"/>
            <w:tcBorders>
              <w:tl2br w:val="nil"/>
              <w:tr2bl w:val="nil"/>
            </w:tcBorders>
            <w:noWrap w:val="0"/>
            <w:vAlign w:val="center"/>
          </w:tcPr>
          <w:p>
            <w:pPr>
              <w:pStyle w:val="17"/>
              <w:jc w:val="center"/>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CN"/>
              </w:rPr>
              <w:t>合计</w:t>
            </w:r>
          </w:p>
        </w:tc>
        <w:tc>
          <w:tcPr>
            <w:tcW w:w="1224" w:type="dxa"/>
            <w:tcBorders>
              <w:tl2br w:val="nil"/>
              <w:tr2bl w:val="nil"/>
            </w:tcBorders>
            <w:noWrap w:val="0"/>
            <w:vAlign w:val="center"/>
          </w:tcPr>
          <w:p>
            <w:pPr>
              <w:pStyle w:val="17"/>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100</w:t>
            </w:r>
          </w:p>
        </w:tc>
        <w:tc>
          <w:tcPr>
            <w:tcW w:w="1183" w:type="dxa"/>
            <w:tcBorders>
              <w:tl2br w:val="nil"/>
              <w:tr2bl w:val="nil"/>
            </w:tcBorders>
            <w:noWrap w:val="0"/>
            <w:vAlign w:val="top"/>
          </w:tcPr>
          <w:p>
            <w:pPr>
              <w:pStyle w:val="17"/>
              <w:jc w:val="center"/>
              <w:rPr>
                <w:rFonts w:hint="eastAsia" w:ascii="宋体" w:hAnsi="宋体" w:eastAsia="宋体" w:cs="宋体"/>
                <w:kern w:val="0"/>
                <w:sz w:val="21"/>
                <w:szCs w:val="21"/>
                <w:highlight w:val="none"/>
                <w:lang w:val="en-US" w:eastAsia="zh-Hans"/>
              </w:rPr>
            </w:pPr>
          </w:p>
        </w:tc>
      </w:tr>
    </w:tbl>
    <w:p>
      <w:pPr>
        <w:spacing w:line="360" w:lineRule="auto"/>
        <w:jc w:val="left"/>
        <w:rPr>
          <w:rFonts w:hint="eastAsia" w:ascii="宋体" w:hAnsi="宋体"/>
          <w:b/>
          <w:bCs w:val="0"/>
          <w:szCs w:val="21"/>
          <w:lang w:val="en-US" w:eastAsia="zh-CN"/>
        </w:rPr>
      </w:pPr>
    </w:p>
    <w:p>
      <w:pPr>
        <w:spacing w:line="360" w:lineRule="auto"/>
        <w:jc w:val="left"/>
        <w:rPr>
          <w:rFonts w:hint="eastAsia" w:ascii="宋体" w:hAnsi="宋体"/>
          <w:b/>
          <w:bCs w:val="0"/>
          <w:szCs w:val="21"/>
          <w:lang w:val="en-US" w:eastAsia="zh-CN"/>
        </w:rPr>
      </w:pPr>
    </w:p>
    <w:p>
      <w:pPr>
        <w:spacing w:line="360" w:lineRule="auto"/>
        <w:jc w:val="left"/>
        <w:rPr>
          <w:rFonts w:hint="eastAsia" w:ascii="宋体" w:hAnsi="宋体"/>
          <w:b/>
          <w:bCs w:val="0"/>
          <w:szCs w:val="21"/>
          <w:lang w:val="en-US" w:eastAsia="zh-CN"/>
        </w:rPr>
      </w:pPr>
    </w:p>
    <w:p>
      <w:pPr>
        <w:spacing w:line="360" w:lineRule="auto"/>
        <w:jc w:val="left"/>
        <w:rPr>
          <w:rFonts w:hint="eastAsia" w:ascii="宋体" w:hAnsi="宋体"/>
          <w:b/>
          <w:bCs w:val="0"/>
          <w:szCs w:val="21"/>
          <w:lang w:val="en-US" w:eastAsia="zh-CN"/>
        </w:rPr>
      </w:pPr>
    </w:p>
    <w:p>
      <w:pPr>
        <w:spacing w:line="360" w:lineRule="auto"/>
        <w:jc w:val="left"/>
        <w:rPr>
          <w:rFonts w:hint="eastAsia" w:ascii="宋体" w:hAnsi="宋体"/>
          <w:b/>
          <w:szCs w:val="21"/>
        </w:rPr>
      </w:pPr>
      <w:r>
        <w:rPr>
          <w:rFonts w:hint="eastAsia" w:ascii="宋体" w:hAnsi="宋体"/>
          <w:b/>
          <w:bCs w:val="0"/>
          <w:szCs w:val="21"/>
          <w:lang w:val="en-US" w:eastAsia="zh-CN"/>
        </w:rPr>
        <w:t xml:space="preserve"> 附表</w:t>
      </w:r>
      <w:r>
        <w:rPr>
          <w:rFonts w:hint="eastAsia" w:ascii="宋体" w:hAnsi="宋体"/>
          <w:b/>
          <w:bCs w:val="0"/>
          <w:szCs w:val="21"/>
        </w:rPr>
        <w:t xml:space="preserve">  价格</w:t>
      </w:r>
      <w:r>
        <w:rPr>
          <w:rFonts w:hint="eastAsia" w:ascii="宋体" w:hAnsi="宋体"/>
          <w:b/>
          <w:bCs w:val="0"/>
          <w:szCs w:val="21"/>
          <w:lang w:eastAsia="zh-CN"/>
        </w:rPr>
        <w:t>部分</w:t>
      </w:r>
      <w:r>
        <w:rPr>
          <w:rFonts w:hint="eastAsia" w:ascii="宋体" w:hAnsi="宋体"/>
          <w:b/>
          <w:bCs w:val="0"/>
          <w:szCs w:val="21"/>
        </w:rPr>
        <w:t>评分表（3</w:t>
      </w:r>
      <w:r>
        <w:rPr>
          <w:rFonts w:hint="eastAsia" w:ascii="宋体" w:hAnsi="宋体"/>
          <w:b/>
          <w:bCs w:val="0"/>
          <w:szCs w:val="21"/>
          <w:lang w:val="en-US" w:eastAsia="zh-CN"/>
        </w:rPr>
        <w:t>0</w:t>
      </w:r>
      <w:r>
        <w:rPr>
          <w:rFonts w:hint="eastAsia" w:ascii="宋体" w:hAnsi="宋体"/>
          <w:b/>
          <w:bCs w:val="0"/>
          <w:szCs w:val="21"/>
        </w:rPr>
        <w:t>分）</w:t>
      </w:r>
    </w:p>
    <w:tbl>
      <w:tblPr>
        <w:tblStyle w:val="12"/>
        <w:tblW w:w="95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6"/>
        <w:gridCol w:w="2446"/>
        <w:gridCol w:w="1564"/>
        <w:gridCol w:w="1564"/>
        <w:gridCol w:w="1564"/>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6" w:type="dxa"/>
            <w:noWrap w:val="0"/>
            <w:vAlign w:val="center"/>
          </w:tcPr>
          <w:p>
            <w:pPr>
              <w:snapToGrid w:val="0"/>
              <w:jc w:val="center"/>
              <w:rPr>
                <w:rFonts w:hint="eastAsia" w:ascii="宋体" w:hAnsi="宋体"/>
                <w:b/>
                <w:szCs w:val="21"/>
              </w:rPr>
            </w:pPr>
            <w:r>
              <w:rPr>
                <w:rFonts w:hint="eastAsia" w:ascii="宋体" w:hAnsi="宋体"/>
                <w:b/>
                <w:szCs w:val="21"/>
              </w:rPr>
              <w:t>序号</w:t>
            </w:r>
          </w:p>
        </w:tc>
        <w:tc>
          <w:tcPr>
            <w:tcW w:w="2446" w:type="dxa"/>
            <w:tcBorders>
              <w:right w:val="single" w:color="auto" w:sz="4" w:space="0"/>
            </w:tcBorders>
            <w:noWrap w:val="0"/>
            <w:vAlign w:val="center"/>
          </w:tcPr>
          <w:p>
            <w:pPr>
              <w:snapToGrid w:val="0"/>
              <w:jc w:val="center"/>
              <w:rPr>
                <w:rFonts w:hint="eastAsia" w:ascii="宋体" w:hAnsi="宋体" w:eastAsia="宋体"/>
                <w:b/>
                <w:szCs w:val="21"/>
                <w:lang w:eastAsia="zh-CN"/>
              </w:rPr>
            </w:pPr>
            <w:r>
              <w:rPr>
                <w:rFonts w:hint="eastAsia" w:ascii="宋体" w:hAnsi="宋体"/>
                <w:b/>
                <w:szCs w:val="21"/>
                <w:lang w:eastAsia="zh-CN"/>
              </w:rPr>
              <w:t>供应商</w:t>
            </w:r>
          </w:p>
        </w:tc>
        <w:tc>
          <w:tcPr>
            <w:tcW w:w="1564" w:type="dxa"/>
            <w:tcBorders>
              <w:left w:val="single" w:color="auto" w:sz="4" w:space="0"/>
            </w:tcBorders>
            <w:noWrap w:val="0"/>
            <w:vAlign w:val="center"/>
          </w:tcPr>
          <w:p>
            <w:pPr>
              <w:snapToGrid w:val="0"/>
              <w:jc w:val="center"/>
              <w:rPr>
                <w:rFonts w:hint="eastAsia" w:ascii="宋体" w:hAnsi="宋体"/>
                <w:b/>
                <w:szCs w:val="21"/>
              </w:rPr>
            </w:pPr>
            <w:r>
              <w:rPr>
                <w:rFonts w:hint="eastAsia" w:ascii="宋体" w:hAnsi="宋体"/>
                <w:b/>
                <w:szCs w:val="21"/>
                <w:lang w:eastAsia="zh-CN"/>
              </w:rPr>
              <w:t>申请</w:t>
            </w:r>
            <w:r>
              <w:rPr>
                <w:rFonts w:hint="eastAsia" w:ascii="宋体" w:hAnsi="宋体"/>
                <w:b/>
                <w:szCs w:val="21"/>
              </w:rPr>
              <w:t>报价</w:t>
            </w:r>
          </w:p>
        </w:tc>
        <w:tc>
          <w:tcPr>
            <w:tcW w:w="1564" w:type="dxa"/>
            <w:noWrap w:val="0"/>
            <w:vAlign w:val="center"/>
          </w:tcPr>
          <w:p>
            <w:pPr>
              <w:snapToGrid w:val="0"/>
              <w:jc w:val="center"/>
              <w:rPr>
                <w:rFonts w:hint="eastAsia" w:ascii="宋体" w:hAnsi="宋体"/>
                <w:b/>
                <w:szCs w:val="21"/>
              </w:rPr>
            </w:pPr>
            <w:r>
              <w:rPr>
                <w:rFonts w:hint="eastAsia" w:ascii="宋体" w:hAnsi="宋体"/>
                <w:b/>
                <w:szCs w:val="21"/>
                <w:lang w:eastAsia="zh-CN"/>
              </w:rPr>
              <w:t>评选</w:t>
            </w:r>
            <w:r>
              <w:rPr>
                <w:rFonts w:hint="eastAsia" w:ascii="宋体" w:hAnsi="宋体"/>
                <w:b/>
                <w:szCs w:val="21"/>
              </w:rPr>
              <w:t>价</w:t>
            </w:r>
          </w:p>
        </w:tc>
        <w:tc>
          <w:tcPr>
            <w:tcW w:w="1564" w:type="dxa"/>
            <w:noWrap w:val="0"/>
            <w:vAlign w:val="center"/>
          </w:tcPr>
          <w:p>
            <w:pPr>
              <w:snapToGrid w:val="0"/>
              <w:jc w:val="center"/>
              <w:rPr>
                <w:rFonts w:hint="eastAsia" w:ascii="宋体" w:hAnsi="宋体"/>
                <w:b/>
                <w:szCs w:val="21"/>
              </w:rPr>
            </w:pPr>
            <w:r>
              <w:rPr>
                <w:rFonts w:hint="eastAsia" w:ascii="宋体" w:hAnsi="宋体"/>
                <w:b/>
                <w:szCs w:val="21"/>
              </w:rPr>
              <w:t>基准价</w:t>
            </w:r>
          </w:p>
        </w:tc>
        <w:tc>
          <w:tcPr>
            <w:tcW w:w="1564" w:type="dxa"/>
            <w:noWrap w:val="0"/>
            <w:vAlign w:val="center"/>
          </w:tcPr>
          <w:p>
            <w:pPr>
              <w:snapToGrid w:val="0"/>
              <w:jc w:val="center"/>
              <w:rPr>
                <w:rFonts w:hint="eastAsia" w:ascii="宋体" w:hAnsi="宋体"/>
                <w:b/>
                <w:szCs w:val="21"/>
              </w:rPr>
            </w:pPr>
            <w:r>
              <w:rPr>
                <w:rFonts w:hint="eastAsia" w:ascii="宋体" w:hAnsi="宋体"/>
                <w:b/>
                <w:szCs w:val="21"/>
              </w:rPr>
              <w:t>价格得分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6" w:type="dxa"/>
            <w:noWrap w:val="0"/>
            <w:vAlign w:val="top"/>
          </w:tcPr>
          <w:p>
            <w:pPr>
              <w:snapToGrid w:val="0"/>
              <w:spacing w:line="360" w:lineRule="auto"/>
              <w:rPr>
                <w:rFonts w:hint="eastAsia" w:ascii="宋体" w:hAnsi="宋体"/>
                <w:szCs w:val="21"/>
              </w:rPr>
            </w:pPr>
          </w:p>
        </w:tc>
        <w:tc>
          <w:tcPr>
            <w:tcW w:w="2446" w:type="dxa"/>
            <w:tcBorders>
              <w:right w:val="single" w:color="auto" w:sz="4" w:space="0"/>
            </w:tcBorders>
            <w:noWrap w:val="0"/>
            <w:vAlign w:val="top"/>
          </w:tcPr>
          <w:p>
            <w:pPr>
              <w:snapToGrid w:val="0"/>
              <w:spacing w:line="360" w:lineRule="auto"/>
              <w:rPr>
                <w:rFonts w:hint="eastAsia" w:ascii="宋体" w:hAnsi="宋体"/>
                <w:szCs w:val="21"/>
              </w:rPr>
            </w:pPr>
          </w:p>
        </w:tc>
        <w:tc>
          <w:tcPr>
            <w:tcW w:w="1564" w:type="dxa"/>
            <w:tcBorders>
              <w:left w:val="single" w:color="auto" w:sz="4" w:space="0"/>
            </w:tcBorders>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6" w:type="dxa"/>
            <w:noWrap w:val="0"/>
            <w:vAlign w:val="top"/>
          </w:tcPr>
          <w:p>
            <w:pPr>
              <w:snapToGrid w:val="0"/>
              <w:spacing w:line="360" w:lineRule="auto"/>
              <w:rPr>
                <w:rFonts w:hint="eastAsia" w:ascii="宋体" w:hAnsi="宋体"/>
                <w:szCs w:val="21"/>
              </w:rPr>
            </w:pPr>
          </w:p>
        </w:tc>
        <w:tc>
          <w:tcPr>
            <w:tcW w:w="2446" w:type="dxa"/>
            <w:tcBorders>
              <w:right w:val="single" w:color="auto" w:sz="4" w:space="0"/>
            </w:tcBorders>
            <w:noWrap w:val="0"/>
            <w:vAlign w:val="top"/>
          </w:tcPr>
          <w:p>
            <w:pPr>
              <w:snapToGrid w:val="0"/>
              <w:spacing w:line="360" w:lineRule="auto"/>
              <w:rPr>
                <w:rFonts w:hint="eastAsia" w:ascii="宋体" w:hAnsi="宋体"/>
                <w:szCs w:val="21"/>
              </w:rPr>
            </w:pPr>
          </w:p>
        </w:tc>
        <w:tc>
          <w:tcPr>
            <w:tcW w:w="1564" w:type="dxa"/>
            <w:tcBorders>
              <w:left w:val="single" w:color="auto" w:sz="4" w:space="0"/>
            </w:tcBorders>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6" w:type="dxa"/>
            <w:noWrap w:val="0"/>
            <w:vAlign w:val="top"/>
          </w:tcPr>
          <w:p>
            <w:pPr>
              <w:snapToGrid w:val="0"/>
              <w:spacing w:line="360" w:lineRule="auto"/>
              <w:rPr>
                <w:rFonts w:hint="eastAsia" w:ascii="宋体" w:hAnsi="宋体"/>
                <w:szCs w:val="21"/>
              </w:rPr>
            </w:pPr>
          </w:p>
        </w:tc>
        <w:tc>
          <w:tcPr>
            <w:tcW w:w="2446" w:type="dxa"/>
            <w:tcBorders>
              <w:right w:val="single" w:color="auto" w:sz="4" w:space="0"/>
            </w:tcBorders>
            <w:noWrap w:val="0"/>
            <w:vAlign w:val="top"/>
          </w:tcPr>
          <w:p>
            <w:pPr>
              <w:snapToGrid w:val="0"/>
              <w:spacing w:line="360" w:lineRule="auto"/>
              <w:rPr>
                <w:rFonts w:hint="eastAsia" w:ascii="宋体" w:hAnsi="宋体"/>
                <w:szCs w:val="21"/>
              </w:rPr>
            </w:pPr>
          </w:p>
        </w:tc>
        <w:tc>
          <w:tcPr>
            <w:tcW w:w="1564" w:type="dxa"/>
            <w:tcBorders>
              <w:left w:val="single" w:color="auto" w:sz="4" w:space="0"/>
            </w:tcBorders>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c>
          <w:tcPr>
            <w:tcW w:w="1564" w:type="dxa"/>
            <w:noWrap w:val="0"/>
            <w:vAlign w:val="top"/>
          </w:tcPr>
          <w:p>
            <w:pPr>
              <w:snapToGrid w:val="0"/>
              <w:spacing w:line="360" w:lineRule="auto"/>
              <w:rPr>
                <w:rFonts w:hint="eastAsia" w:ascii="宋体" w:hAnsi="宋体"/>
                <w:szCs w:val="21"/>
              </w:rPr>
            </w:pPr>
          </w:p>
        </w:tc>
      </w:tr>
    </w:tbl>
    <w:p>
      <w:pPr>
        <w:spacing w:after="120" w:afterLines="50"/>
        <w:rPr>
          <w:rFonts w:hint="eastAsia" w:ascii="黑体" w:hAnsi="黑体" w:eastAsia="黑体" w:cs="黑体"/>
          <w:spacing w:val="9"/>
          <w:sz w:val="32"/>
          <w:szCs w:val="32"/>
          <w:lang w:val="en-US" w:eastAsia="zh-CN"/>
        </w:rPr>
      </w:pPr>
      <w:r>
        <w:rPr>
          <w:rFonts w:hint="eastAsia" w:ascii="宋体" w:hAnsi="宋体" w:cs="Times New Roman"/>
          <w:b/>
          <w:szCs w:val="21"/>
        </w:rPr>
        <w:t>备注：价格得分采用低价优先法计算，即满足</w:t>
      </w:r>
      <w:r>
        <w:rPr>
          <w:rFonts w:hint="eastAsia" w:ascii="宋体" w:hAnsi="宋体" w:cs="Times New Roman"/>
          <w:b/>
          <w:szCs w:val="21"/>
          <w:lang w:eastAsia="zh-CN"/>
        </w:rPr>
        <w:t>服务信息</w:t>
      </w:r>
      <w:r>
        <w:rPr>
          <w:rFonts w:hint="eastAsia" w:ascii="宋体" w:hAnsi="宋体" w:cs="Times New Roman"/>
          <w:b/>
          <w:szCs w:val="21"/>
        </w:rPr>
        <w:t>要求且价格最低的</w:t>
      </w:r>
      <w:r>
        <w:rPr>
          <w:rFonts w:hint="eastAsia" w:ascii="宋体" w:hAnsi="宋体" w:cs="Times New Roman"/>
          <w:b/>
          <w:szCs w:val="21"/>
          <w:lang w:eastAsia="zh-CN"/>
        </w:rPr>
        <w:t>评选</w:t>
      </w:r>
      <w:r>
        <w:rPr>
          <w:rFonts w:hint="eastAsia" w:ascii="宋体" w:hAnsi="宋体" w:cs="Times New Roman"/>
          <w:b/>
          <w:szCs w:val="21"/>
        </w:rPr>
        <w:t>价为</w:t>
      </w:r>
      <w:r>
        <w:rPr>
          <w:rFonts w:hint="eastAsia" w:ascii="宋体" w:hAnsi="宋体" w:cs="Times New Roman"/>
          <w:b/>
          <w:szCs w:val="21"/>
          <w:lang w:eastAsia="zh-CN"/>
        </w:rPr>
        <w:t>评选</w:t>
      </w:r>
      <w:r>
        <w:rPr>
          <w:rFonts w:hint="eastAsia" w:ascii="宋体" w:hAnsi="宋体" w:cs="Times New Roman"/>
          <w:b/>
          <w:szCs w:val="21"/>
        </w:rPr>
        <w:t>基准价，价格得分为3</w:t>
      </w:r>
      <w:r>
        <w:rPr>
          <w:rFonts w:hint="eastAsia" w:ascii="宋体" w:hAnsi="宋体" w:cs="Times New Roman"/>
          <w:b/>
          <w:szCs w:val="21"/>
          <w:lang w:val="en-US" w:eastAsia="zh-CN"/>
        </w:rPr>
        <w:t>0</w:t>
      </w:r>
      <w:r>
        <w:rPr>
          <w:rFonts w:hint="eastAsia" w:ascii="宋体" w:hAnsi="宋体" w:cs="Times New Roman"/>
          <w:b/>
          <w:szCs w:val="21"/>
        </w:rPr>
        <w:t>分</w:t>
      </w:r>
      <w:r>
        <w:rPr>
          <w:rFonts w:hint="eastAsia" w:ascii="宋体" w:hAnsi="宋体" w:cs="Times New Roman"/>
          <w:b/>
          <w:szCs w:val="21"/>
          <w:lang w:eastAsia="zh-CN"/>
        </w:rPr>
        <w:t>。</w:t>
      </w:r>
      <w:r>
        <w:rPr>
          <w:rFonts w:hint="eastAsia" w:ascii="宋体" w:hAnsi="宋体" w:cs="Times New Roman"/>
          <w:b/>
          <w:szCs w:val="21"/>
        </w:rPr>
        <w:t>其他</w:t>
      </w:r>
      <w:r>
        <w:rPr>
          <w:rFonts w:hint="eastAsia" w:ascii="宋体" w:hAnsi="宋体" w:cs="Times New Roman"/>
          <w:b/>
          <w:szCs w:val="21"/>
          <w:lang w:eastAsia="zh-CN"/>
        </w:rPr>
        <w:t>供应商</w:t>
      </w:r>
      <w:r>
        <w:rPr>
          <w:rFonts w:hint="eastAsia" w:ascii="宋体" w:hAnsi="宋体" w:cs="Times New Roman"/>
          <w:b/>
          <w:szCs w:val="21"/>
        </w:rPr>
        <w:t>的价格得分按如下公式计算：价格得分=（</w:t>
      </w:r>
      <w:r>
        <w:rPr>
          <w:rFonts w:hint="eastAsia" w:ascii="宋体" w:hAnsi="宋体" w:cs="Times New Roman"/>
          <w:b/>
          <w:szCs w:val="21"/>
          <w:lang w:eastAsia="zh-CN"/>
        </w:rPr>
        <w:t>评选</w:t>
      </w:r>
      <w:r>
        <w:rPr>
          <w:rFonts w:hint="eastAsia" w:ascii="宋体" w:hAnsi="宋体" w:cs="Times New Roman"/>
          <w:b/>
          <w:szCs w:val="21"/>
        </w:rPr>
        <w:t>基准价÷</w:t>
      </w:r>
      <w:r>
        <w:rPr>
          <w:rFonts w:hint="eastAsia" w:ascii="宋体" w:hAnsi="宋体" w:cs="Times New Roman"/>
          <w:b/>
          <w:szCs w:val="21"/>
          <w:lang w:eastAsia="zh-CN"/>
        </w:rPr>
        <w:t>评选</w:t>
      </w:r>
      <w:r>
        <w:rPr>
          <w:rFonts w:hint="eastAsia" w:ascii="宋体" w:hAnsi="宋体" w:cs="Times New Roman"/>
          <w:b/>
          <w:szCs w:val="21"/>
        </w:rPr>
        <w:t>价）×3</w:t>
      </w:r>
      <w:r>
        <w:rPr>
          <w:rFonts w:hint="eastAsia" w:ascii="宋体" w:hAnsi="宋体" w:cs="Times New Roman"/>
          <w:b/>
          <w:szCs w:val="21"/>
          <w:lang w:val="en-US" w:eastAsia="zh-CN"/>
        </w:rPr>
        <w:t>0</w:t>
      </w:r>
      <w:r>
        <w:rPr>
          <w:rFonts w:hint="eastAsia" w:ascii="宋体" w:hAnsi="宋体" w:cs="Times New Roman"/>
          <w:b/>
          <w:szCs w:val="21"/>
        </w:rPr>
        <w:t>。</w:t>
      </w:r>
    </w:p>
    <w:p>
      <w:pPr>
        <w:jc w:val="center"/>
        <w:rPr>
          <w:rFonts w:hint="eastAsia" w:ascii="宋体" w:hAnsi="宋体" w:eastAsia="宋体" w:cs="宋体"/>
          <w:kern w:val="0"/>
          <w:sz w:val="21"/>
          <w:szCs w:val="21"/>
          <w:highlight w:val="none"/>
          <w:lang w:val="en-US" w:eastAsia="zh-Hans"/>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bookmarkStart w:id="7" w:name="_Toc5156"/>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pacing w:val="9"/>
          <w:sz w:val="32"/>
          <w:szCs w:val="32"/>
          <w:lang w:val="en-US" w:eastAsia="zh-CN"/>
        </w:rPr>
      </w:pPr>
    </w:p>
    <w:p>
      <w:pPr>
        <w:pStyle w:val="6"/>
        <w:numPr>
          <w:ilvl w:val="0"/>
          <w:numId w:val="0"/>
        </w:numPr>
        <w:spacing w:before="43" w:line="222" w:lineRule="auto"/>
        <w:outlineLvl w:val="1"/>
        <w:rPr>
          <w:rFonts w:hint="eastAsia" w:ascii="黑体" w:hAnsi="黑体" w:eastAsia="黑体" w:cs="黑体"/>
          <w:sz w:val="32"/>
          <w:szCs w:val="32"/>
        </w:rPr>
      </w:pPr>
      <w:r>
        <w:rPr>
          <w:rFonts w:hint="eastAsia" w:ascii="黑体" w:hAnsi="黑体" w:eastAsia="黑体" w:cs="黑体"/>
          <w:spacing w:val="9"/>
          <w:sz w:val="32"/>
          <w:szCs w:val="32"/>
          <w:lang w:val="en-US" w:eastAsia="zh-CN"/>
        </w:rPr>
        <w:t>六、</w:t>
      </w:r>
      <w:r>
        <w:rPr>
          <w:rFonts w:hint="eastAsia" w:ascii="黑体" w:hAnsi="黑体" w:eastAsia="黑体" w:cs="黑体"/>
          <w:spacing w:val="9"/>
          <w:sz w:val="32"/>
          <w:szCs w:val="32"/>
        </w:rPr>
        <w:t>合同文本</w:t>
      </w:r>
    </w:p>
    <w:bookmarkEnd w:id="7"/>
    <w:p>
      <w:pPr>
        <w:jc w:val="center"/>
        <w:rPr>
          <w:b/>
          <w:color w:val="000000"/>
          <w:sz w:val="44"/>
          <w:szCs w:val="44"/>
        </w:rPr>
      </w:pPr>
    </w:p>
    <w:p>
      <w:pPr>
        <w:jc w:val="center"/>
        <w:rPr>
          <w:rFonts w:hint="eastAsia"/>
          <w:b/>
          <w:color w:val="000000"/>
          <w:sz w:val="40"/>
          <w:szCs w:val="40"/>
        </w:rPr>
      </w:pPr>
      <w:r>
        <w:rPr>
          <w:rFonts w:hint="eastAsia"/>
          <w:b/>
          <w:color w:val="000000"/>
          <w:sz w:val="40"/>
          <w:szCs w:val="40"/>
          <w:lang w:eastAsia="zh-CN"/>
        </w:rPr>
        <w:t>广州市</w:t>
      </w:r>
      <w:r>
        <w:rPr>
          <w:rFonts w:hint="eastAsia"/>
          <w:b/>
          <w:color w:val="000000"/>
          <w:sz w:val="40"/>
          <w:szCs w:val="40"/>
        </w:rPr>
        <w:t>海珠区城市管理和综合执法局</w:t>
      </w:r>
    </w:p>
    <w:p>
      <w:pPr>
        <w:jc w:val="center"/>
        <w:rPr>
          <w:rFonts w:hint="eastAsia" w:eastAsia="宋体"/>
          <w:b/>
          <w:color w:val="000000"/>
          <w:sz w:val="36"/>
          <w:szCs w:val="36"/>
          <w:lang w:eastAsia="zh-CN"/>
        </w:rPr>
      </w:pPr>
      <w:r>
        <w:rPr>
          <w:rFonts w:hint="eastAsia"/>
          <w:b/>
          <w:color w:val="000000"/>
          <w:sz w:val="40"/>
          <w:szCs w:val="40"/>
        </w:rPr>
        <w:t>无人驾驶清扫车</w:t>
      </w:r>
      <w:r>
        <w:rPr>
          <w:rFonts w:hint="eastAsia"/>
          <w:b/>
          <w:color w:val="000000"/>
          <w:sz w:val="40"/>
          <w:szCs w:val="40"/>
          <w:lang w:eastAsia="zh-CN"/>
        </w:rPr>
        <w:t>采购项目</w:t>
      </w:r>
    </w:p>
    <w:p>
      <w:pPr>
        <w:tabs>
          <w:tab w:val="left" w:pos="720"/>
        </w:tabs>
        <w:spacing w:line="360" w:lineRule="auto"/>
        <w:jc w:val="center"/>
        <w:rPr>
          <w:rFonts w:ascii="仿宋_GB2312" w:hAnsi="仿宋" w:eastAsia="仿宋_GB2312"/>
          <w:b/>
          <w:color w:val="000000"/>
          <w:sz w:val="72"/>
          <w:szCs w:val="72"/>
        </w:rPr>
      </w:pPr>
    </w:p>
    <w:p>
      <w:pPr>
        <w:tabs>
          <w:tab w:val="left" w:pos="720"/>
        </w:tabs>
        <w:spacing w:line="360" w:lineRule="auto"/>
        <w:jc w:val="center"/>
        <w:rPr>
          <w:rFonts w:ascii="仿宋_GB2312" w:hAnsi="仿宋" w:eastAsia="仿宋_GB2312"/>
          <w:b/>
          <w:color w:val="000000"/>
          <w:sz w:val="72"/>
          <w:szCs w:val="72"/>
        </w:rPr>
      </w:pPr>
    </w:p>
    <w:p>
      <w:pPr>
        <w:tabs>
          <w:tab w:val="left" w:pos="720"/>
        </w:tabs>
        <w:spacing w:line="360" w:lineRule="auto"/>
        <w:jc w:val="center"/>
        <w:rPr>
          <w:rFonts w:ascii="仿宋_GB2312" w:hAnsi="仿宋" w:eastAsia="仿宋_GB2312"/>
          <w:b/>
          <w:color w:val="000000"/>
          <w:sz w:val="72"/>
          <w:szCs w:val="72"/>
        </w:rPr>
      </w:pPr>
    </w:p>
    <w:p>
      <w:pPr>
        <w:tabs>
          <w:tab w:val="left" w:pos="720"/>
        </w:tabs>
        <w:spacing w:line="360" w:lineRule="auto"/>
        <w:jc w:val="center"/>
        <w:rPr>
          <w:rFonts w:ascii="仿宋_GB2312" w:hAnsi="仿宋" w:eastAsia="仿宋_GB2312"/>
          <w:b/>
          <w:color w:val="000000"/>
          <w:sz w:val="72"/>
          <w:szCs w:val="72"/>
        </w:rPr>
      </w:pPr>
      <w:r>
        <w:rPr>
          <w:rFonts w:hint="eastAsia" w:ascii="仿宋_GB2312" w:hAnsi="仿宋" w:eastAsia="仿宋_GB2312"/>
          <w:b/>
          <w:color w:val="000000"/>
          <w:sz w:val="72"/>
          <w:szCs w:val="72"/>
        </w:rPr>
        <w:t>合</w:t>
      </w:r>
      <w:r>
        <w:rPr>
          <w:rFonts w:ascii="仿宋_GB2312" w:hAnsi="仿宋" w:eastAsia="仿宋_GB2312"/>
          <w:b/>
          <w:color w:val="000000"/>
          <w:sz w:val="72"/>
          <w:szCs w:val="72"/>
        </w:rPr>
        <w:t xml:space="preserve"> </w:t>
      </w:r>
      <w:r>
        <w:rPr>
          <w:rFonts w:hint="eastAsia" w:ascii="仿宋_GB2312" w:hAnsi="仿宋" w:eastAsia="仿宋_GB2312"/>
          <w:b/>
          <w:color w:val="000000"/>
          <w:sz w:val="72"/>
          <w:szCs w:val="72"/>
        </w:rPr>
        <w:t>同</w:t>
      </w:r>
      <w:r>
        <w:rPr>
          <w:rFonts w:ascii="仿宋_GB2312" w:hAnsi="仿宋" w:eastAsia="仿宋_GB2312"/>
          <w:b/>
          <w:color w:val="000000"/>
          <w:sz w:val="72"/>
          <w:szCs w:val="72"/>
        </w:rPr>
        <w:t xml:space="preserve"> </w:t>
      </w:r>
      <w:r>
        <w:rPr>
          <w:rFonts w:hint="eastAsia" w:ascii="仿宋_GB2312" w:hAnsi="仿宋" w:eastAsia="仿宋_GB2312"/>
          <w:b/>
          <w:color w:val="000000"/>
          <w:sz w:val="72"/>
          <w:szCs w:val="72"/>
        </w:rPr>
        <w:t>书</w:t>
      </w:r>
    </w:p>
    <w:p>
      <w:pPr>
        <w:tabs>
          <w:tab w:val="left" w:pos="720"/>
        </w:tabs>
        <w:spacing w:line="360" w:lineRule="auto"/>
        <w:rPr>
          <w:rFonts w:ascii="仿宋_GB2312" w:hAnsi="仿宋" w:eastAsia="仿宋_GB2312"/>
          <w:b/>
          <w:color w:val="000000"/>
          <w:sz w:val="28"/>
          <w:szCs w:val="28"/>
        </w:rPr>
      </w:pPr>
    </w:p>
    <w:p>
      <w:pPr>
        <w:tabs>
          <w:tab w:val="left" w:pos="720"/>
        </w:tabs>
        <w:spacing w:line="360" w:lineRule="auto"/>
        <w:rPr>
          <w:rFonts w:ascii="仿宋_GB2312" w:hAnsi="仿宋" w:eastAsia="仿宋_GB2312"/>
          <w:b/>
          <w:color w:val="000000"/>
          <w:sz w:val="28"/>
          <w:szCs w:val="28"/>
        </w:rPr>
      </w:pPr>
    </w:p>
    <w:p>
      <w:pPr>
        <w:pStyle w:val="6"/>
        <w:rPr>
          <w:color w:val="000000"/>
        </w:rPr>
      </w:pPr>
    </w:p>
    <w:p>
      <w:pPr>
        <w:tabs>
          <w:tab w:val="left" w:pos="720"/>
        </w:tabs>
        <w:spacing w:line="360" w:lineRule="auto"/>
        <w:rPr>
          <w:rFonts w:ascii="仿宋_GB2312" w:hAnsi="仿宋" w:eastAsia="仿宋_GB2312"/>
          <w:b/>
          <w:color w:val="000000"/>
          <w:sz w:val="28"/>
          <w:szCs w:val="28"/>
        </w:rPr>
      </w:pPr>
    </w:p>
    <w:p>
      <w:pPr>
        <w:tabs>
          <w:tab w:val="left" w:pos="720"/>
        </w:tabs>
        <w:spacing w:line="360" w:lineRule="auto"/>
        <w:rPr>
          <w:rFonts w:ascii="仿宋_GB2312" w:hAnsi="仿宋" w:eastAsia="仿宋_GB2312"/>
          <w:b/>
          <w:color w:val="000000"/>
          <w:sz w:val="28"/>
          <w:szCs w:val="28"/>
        </w:rPr>
      </w:pPr>
    </w:p>
    <w:p>
      <w:pPr>
        <w:pStyle w:val="6"/>
        <w:rPr>
          <w:rFonts w:ascii="仿宋_GB2312" w:hAnsi="仿宋" w:eastAsia="仿宋_GB2312"/>
          <w:b/>
          <w:color w:val="000000"/>
          <w:sz w:val="28"/>
          <w:szCs w:val="28"/>
        </w:rPr>
      </w:pPr>
    </w:p>
    <w:p>
      <w:pPr>
        <w:rPr>
          <w:color w:val="000000"/>
        </w:rPr>
      </w:pPr>
    </w:p>
    <w:p>
      <w:pPr>
        <w:tabs>
          <w:tab w:val="left" w:pos="720"/>
        </w:tabs>
        <w:spacing w:line="360" w:lineRule="auto"/>
        <w:rPr>
          <w:rFonts w:ascii="仿宋_GB2312" w:hAnsi="仿宋" w:eastAsia="仿宋_GB2312"/>
          <w:b/>
          <w:color w:val="000000"/>
          <w:sz w:val="28"/>
          <w:szCs w:val="28"/>
        </w:rPr>
      </w:pPr>
    </w:p>
    <w:tbl>
      <w:tblPr>
        <w:tblStyle w:val="12"/>
        <w:tblW w:w="9449" w:type="dxa"/>
        <w:jc w:val="center"/>
        <w:tblLayout w:type="fixed"/>
        <w:tblCellMar>
          <w:top w:w="0" w:type="dxa"/>
          <w:left w:w="108" w:type="dxa"/>
          <w:bottom w:w="0" w:type="dxa"/>
          <w:right w:w="108" w:type="dxa"/>
        </w:tblCellMar>
      </w:tblPr>
      <w:tblGrid>
        <w:gridCol w:w="9449"/>
      </w:tblGrid>
      <w:tr>
        <w:tblPrEx>
          <w:tblCellMar>
            <w:top w:w="0" w:type="dxa"/>
            <w:left w:w="108" w:type="dxa"/>
            <w:bottom w:w="0" w:type="dxa"/>
            <w:right w:w="108" w:type="dxa"/>
          </w:tblCellMar>
        </w:tblPrEx>
        <w:trPr>
          <w:trHeight w:val="446" w:hRule="atLeast"/>
          <w:jc w:val="center"/>
        </w:trPr>
        <w:tc>
          <w:tcPr>
            <w:tcW w:w="9449" w:type="dxa"/>
            <w:noWrap w:val="0"/>
            <w:vAlign w:val="top"/>
          </w:tcPr>
          <w:p>
            <w:pPr>
              <w:tabs>
                <w:tab w:val="left" w:pos="720"/>
              </w:tabs>
              <w:spacing w:line="360" w:lineRule="auto"/>
              <w:rPr>
                <w:rFonts w:ascii="仿宋_GB2312" w:hAnsi="仿宋" w:eastAsia="仿宋_GB2312"/>
                <w:b/>
                <w:color w:val="000000"/>
                <w:sz w:val="32"/>
                <w:szCs w:val="32"/>
                <w:u w:val="single"/>
              </w:rPr>
            </w:pPr>
            <w:r>
              <w:rPr>
                <w:rFonts w:hint="eastAsia" w:ascii="宋体" w:hAnsi="宋体"/>
                <w:color w:val="000000"/>
                <w:sz w:val="28"/>
                <w:szCs w:val="28"/>
              </w:rPr>
              <w:t>甲方：</w:t>
            </w:r>
            <w:r>
              <w:rPr>
                <w:rFonts w:ascii="仿宋_GB2312" w:hAnsi="仿宋" w:eastAsia="仿宋_GB2312"/>
                <w:b/>
                <w:color w:val="000000"/>
                <w:sz w:val="32"/>
                <w:szCs w:val="32"/>
                <w:u w:val="single"/>
              </w:rPr>
              <w:t xml:space="preserve">                                      </w:t>
            </w:r>
            <w:r>
              <w:rPr>
                <w:rFonts w:ascii="仿宋_GB2312" w:hAnsi="仿宋" w:eastAsia="仿宋_GB2312"/>
                <w:b/>
                <w:color w:val="000000"/>
                <w:sz w:val="32"/>
                <w:szCs w:val="32"/>
              </w:rPr>
              <w:t xml:space="preserve">          </w:t>
            </w:r>
          </w:p>
        </w:tc>
      </w:tr>
      <w:tr>
        <w:tblPrEx>
          <w:tblCellMar>
            <w:top w:w="0" w:type="dxa"/>
            <w:left w:w="108" w:type="dxa"/>
            <w:bottom w:w="0" w:type="dxa"/>
            <w:right w:w="108" w:type="dxa"/>
          </w:tblCellMar>
        </w:tblPrEx>
        <w:trPr>
          <w:trHeight w:val="446" w:hRule="atLeast"/>
          <w:jc w:val="center"/>
        </w:trPr>
        <w:tc>
          <w:tcPr>
            <w:tcW w:w="9449" w:type="dxa"/>
            <w:noWrap w:val="0"/>
            <w:vAlign w:val="top"/>
          </w:tcPr>
          <w:p>
            <w:pPr>
              <w:tabs>
                <w:tab w:val="left" w:pos="720"/>
              </w:tabs>
              <w:spacing w:line="360" w:lineRule="auto"/>
              <w:rPr>
                <w:rFonts w:ascii="仿宋_GB2312" w:hAnsi="仿宋" w:eastAsia="仿宋_GB2312"/>
                <w:b/>
                <w:color w:val="000000"/>
                <w:sz w:val="32"/>
                <w:szCs w:val="32"/>
                <w:u w:val="single"/>
              </w:rPr>
            </w:pPr>
          </w:p>
        </w:tc>
      </w:tr>
      <w:tr>
        <w:tblPrEx>
          <w:tblCellMar>
            <w:top w:w="0" w:type="dxa"/>
            <w:left w:w="108" w:type="dxa"/>
            <w:bottom w:w="0" w:type="dxa"/>
            <w:right w:w="108" w:type="dxa"/>
          </w:tblCellMar>
        </w:tblPrEx>
        <w:trPr>
          <w:trHeight w:val="446" w:hRule="atLeast"/>
          <w:jc w:val="center"/>
        </w:trPr>
        <w:tc>
          <w:tcPr>
            <w:tcW w:w="9449" w:type="dxa"/>
            <w:noWrap w:val="0"/>
            <w:vAlign w:val="top"/>
          </w:tcPr>
          <w:p>
            <w:pPr>
              <w:tabs>
                <w:tab w:val="left" w:pos="720"/>
              </w:tabs>
              <w:spacing w:line="360" w:lineRule="auto"/>
              <w:ind w:left="280" w:hanging="280" w:hangingChars="100"/>
              <w:rPr>
                <w:rFonts w:ascii="仿宋_GB2312" w:hAnsi="仿宋" w:eastAsia="仿宋_GB2312"/>
                <w:b/>
                <w:color w:val="000000"/>
                <w:sz w:val="32"/>
                <w:szCs w:val="32"/>
              </w:rPr>
            </w:pPr>
            <w:r>
              <w:rPr>
                <w:rFonts w:hint="eastAsia" w:ascii="宋体" w:hAnsi="宋体"/>
                <w:color w:val="000000"/>
                <w:sz w:val="28"/>
                <w:szCs w:val="28"/>
              </w:rPr>
              <w:t>乙方：</w:t>
            </w:r>
            <w:r>
              <w:rPr>
                <w:rFonts w:ascii="仿宋_GB2312" w:hAnsi="仿宋" w:eastAsia="仿宋_GB2312"/>
                <w:b/>
                <w:color w:val="000000"/>
                <w:sz w:val="32"/>
                <w:szCs w:val="32"/>
                <w:u w:val="single"/>
              </w:rPr>
              <w:t xml:space="preserve">                                      </w:t>
            </w:r>
          </w:p>
        </w:tc>
      </w:tr>
    </w:tbl>
    <w:p>
      <w:pPr>
        <w:spacing w:line="360" w:lineRule="auto"/>
        <w:ind w:firstLine="640" w:firstLineChars="200"/>
        <w:rPr>
          <w:rFonts w:ascii="宋体" w:cs="宋体"/>
          <w:color w:val="000000"/>
          <w:sz w:val="32"/>
          <w:szCs w:val="32"/>
          <w:u w:val="single"/>
        </w:rPr>
      </w:pPr>
    </w:p>
    <w:p>
      <w:pPr>
        <w:spacing w:line="360" w:lineRule="auto"/>
        <w:ind w:firstLine="1960" w:firstLineChars="700"/>
        <w:rPr>
          <w:rFonts w:ascii="仿宋_GB2312" w:hAnsi="仿宋" w:eastAsia="仿宋_GB2312"/>
          <w:b/>
          <w:color w:val="000000"/>
          <w:sz w:val="28"/>
          <w:szCs w:val="28"/>
        </w:rPr>
      </w:pPr>
      <w:r>
        <w:rPr>
          <w:rFonts w:hint="eastAsia" w:ascii="宋体" w:hAnsi="宋体"/>
          <w:color w:val="000000"/>
          <w:sz w:val="28"/>
          <w:szCs w:val="28"/>
        </w:rPr>
        <w:t>签订日期：</w:t>
      </w: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spacing w:line="360" w:lineRule="auto"/>
        <w:jc w:val="center"/>
        <w:rPr>
          <w:rStyle w:val="15"/>
          <w:color w:val="000000"/>
        </w:rPr>
        <w:sectPr>
          <w:pgSz w:w="11906" w:h="16838"/>
          <w:pgMar w:top="1134" w:right="1134"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ind w:firstLine="482" w:firstLineChars="200"/>
        <w:jc w:val="left"/>
        <w:rPr>
          <w:rFonts w:ascii="宋体"/>
          <w:color w:val="000000"/>
          <w:sz w:val="24"/>
          <w:u w:val="single"/>
        </w:rPr>
      </w:pPr>
      <w:r>
        <w:rPr>
          <w:rFonts w:hint="eastAsia" w:ascii="宋体" w:hAnsi="宋体"/>
          <w:b/>
          <w:color w:val="000000"/>
          <w:sz w:val="24"/>
        </w:rPr>
        <w:t>甲</w:t>
      </w:r>
      <w:r>
        <w:rPr>
          <w:rFonts w:ascii="宋体" w:hAnsi="宋体"/>
          <w:b/>
          <w:color w:val="000000"/>
          <w:sz w:val="24"/>
        </w:rPr>
        <w:t xml:space="preserve">    </w:t>
      </w:r>
      <w:r>
        <w:rPr>
          <w:rFonts w:hint="eastAsia" w:ascii="宋体" w:hAnsi="宋体"/>
          <w:b/>
          <w:color w:val="000000"/>
          <w:sz w:val="24"/>
        </w:rPr>
        <w:t>方（</w:t>
      </w:r>
      <w:r>
        <w:rPr>
          <w:rFonts w:hint="eastAsia" w:ascii="宋体" w:hAnsi="宋体"/>
          <w:b/>
          <w:color w:val="000000"/>
          <w:sz w:val="24"/>
          <w:lang w:eastAsia="zh-CN"/>
        </w:rPr>
        <w:t>采购人</w:t>
      </w:r>
      <w:r>
        <w:rPr>
          <w:rFonts w:hint="eastAsia" w:ascii="宋体" w:hAnsi="宋体"/>
          <w:b/>
          <w:color w:val="000000"/>
          <w:sz w:val="24"/>
        </w:rPr>
        <w:t>）：</w:t>
      </w:r>
      <w:r>
        <w:rPr>
          <w:rFonts w:ascii="宋体" w:hAnsi="宋体" w:cs="宋体"/>
          <w:color w:val="000000"/>
          <w:sz w:val="24"/>
          <w:u w:val="single"/>
        </w:rPr>
        <w:t xml:space="preserve">                                  </w:t>
      </w:r>
    </w:p>
    <w:p>
      <w:pPr>
        <w:spacing w:line="360" w:lineRule="auto"/>
        <w:ind w:firstLine="482" w:firstLineChars="200"/>
        <w:jc w:val="left"/>
        <w:rPr>
          <w:rFonts w:ascii="宋体" w:cs="宋体"/>
          <w:color w:val="000000"/>
          <w:sz w:val="24"/>
          <w:u w:val="single"/>
        </w:rPr>
      </w:pPr>
      <w:r>
        <w:rPr>
          <w:rFonts w:hint="eastAsia" w:ascii="宋体" w:hAnsi="宋体"/>
          <w:b/>
          <w:color w:val="000000"/>
          <w:sz w:val="24"/>
        </w:rPr>
        <w:t>乙</w:t>
      </w:r>
      <w:r>
        <w:rPr>
          <w:rFonts w:ascii="宋体" w:hAnsi="宋体"/>
          <w:b/>
          <w:color w:val="000000"/>
          <w:sz w:val="24"/>
        </w:rPr>
        <w:t xml:space="preserve">    </w:t>
      </w:r>
      <w:r>
        <w:rPr>
          <w:rFonts w:hint="eastAsia" w:ascii="宋体" w:hAnsi="宋体"/>
          <w:b/>
          <w:color w:val="000000"/>
          <w:sz w:val="24"/>
        </w:rPr>
        <w:t>方（</w:t>
      </w:r>
      <w:r>
        <w:rPr>
          <w:rFonts w:hint="eastAsia" w:ascii="宋体" w:hAnsi="宋体"/>
          <w:b/>
          <w:color w:val="000000"/>
          <w:sz w:val="24"/>
          <w:lang w:eastAsia="zh-CN"/>
        </w:rPr>
        <w:t>中标人</w:t>
      </w:r>
      <w:r>
        <w:rPr>
          <w:rFonts w:hint="eastAsia" w:ascii="宋体" w:hAnsi="宋体"/>
          <w:b/>
          <w:color w:val="000000"/>
          <w:sz w:val="24"/>
        </w:rPr>
        <w:t>）：</w:t>
      </w:r>
      <w:r>
        <w:rPr>
          <w:rFonts w:ascii="宋体" w:hAnsi="宋体"/>
          <w:color w:val="000000"/>
          <w:sz w:val="24"/>
          <w:u w:val="single"/>
        </w:rPr>
        <w:t xml:space="preserve">                                  </w:t>
      </w:r>
    </w:p>
    <w:p>
      <w:pPr>
        <w:spacing w:line="360" w:lineRule="auto"/>
        <w:ind w:firstLine="482" w:firstLineChars="200"/>
        <w:rPr>
          <w:rFonts w:ascii="宋体"/>
          <w:b/>
          <w:color w:val="000000"/>
          <w:sz w:val="24"/>
        </w:rPr>
      </w:pPr>
    </w:p>
    <w:p>
      <w:pPr>
        <w:spacing w:line="360" w:lineRule="auto"/>
        <w:ind w:firstLine="480" w:firstLineChars="200"/>
        <w:rPr>
          <w:rFonts w:ascii="宋体"/>
          <w:color w:val="000000"/>
          <w:sz w:val="24"/>
        </w:rPr>
      </w:pPr>
      <w:r>
        <w:rPr>
          <w:rFonts w:hint="eastAsia" w:ascii="宋体" w:hAnsi="宋体"/>
          <w:color w:val="000000"/>
          <w:sz w:val="24"/>
        </w:rPr>
        <w:t>根据《中华人民共和国政府采购法》、《中华人民共和国民法典》的要求，</w:t>
      </w:r>
      <w:r>
        <w:rPr>
          <w:rFonts w:hint="eastAsia" w:ascii="宋体" w:hAnsi="宋体"/>
          <w:color w:val="000000"/>
          <w:kern w:val="28"/>
          <w:sz w:val="24"/>
        </w:rPr>
        <w:t>经双方协商，</w:t>
      </w:r>
      <w:r>
        <w:rPr>
          <w:rFonts w:hint="eastAsia" w:ascii="宋体" w:hAnsi="宋体"/>
          <w:color w:val="000000"/>
          <w:sz w:val="24"/>
        </w:rPr>
        <w:t>本着平等互利和诚实信用的原则，</w:t>
      </w:r>
      <w:r>
        <w:rPr>
          <w:rFonts w:hint="eastAsia" w:ascii="宋体" w:hAnsi="宋体"/>
          <w:color w:val="000000"/>
          <w:kern w:val="28"/>
          <w:sz w:val="24"/>
        </w:rPr>
        <w:t>一致同意签订本合同如下。</w:t>
      </w:r>
    </w:p>
    <w:p>
      <w:pPr>
        <w:numPr>
          <w:ilvl w:val="0"/>
          <w:numId w:val="3"/>
        </w:numPr>
        <w:spacing w:line="360" w:lineRule="auto"/>
        <w:rPr>
          <w:rFonts w:ascii="宋体"/>
          <w:b/>
          <w:bCs/>
          <w:color w:val="000000"/>
        </w:rPr>
      </w:pPr>
      <w:r>
        <w:rPr>
          <w:rFonts w:hint="eastAsia" w:ascii="宋体" w:hAnsi="宋体"/>
          <w:b/>
          <w:bCs/>
          <w:color w:val="000000"/>
          <w:sz w:val="24"/>
        </w:rPr>
        <w:t>供货范围及清单</w:t>
      </w:r>
    </w:p>
    <w:tbl>
      <w:tblPr>
        <w:tblStyle w:val="12"/>
        <w:tblpPr w:leftFromText="180" w:rightFromText="180" w:vertAnchor="text" w:horzAnchor="page" w:tblpX="968" w:tblpY="113"/>
        <w:tblOverlap w:val="never"/>
        <w:tblW w:w="9696" w:type="dxa"/>
        <w:tblInd w:w="0" w:type="dxa"/>
        <w:tblLayout w:type="fixed"/>
        <w:tblCellMar>
          <w:top w:w="15" w:type="dxa"/>
          <w:left w:w="15" w:type="dxa"/>
          <w:bottom w:w="15" w:type="dxa"/>
          <w:right w:w="15" w:type="dxa"/>
        </w:tblCellMar>
      </w:tblPr>
      <w:tblGrid>
        <w:gridCol w:w="2111"/>
        <w:gridCol w:w="2143"/>
        <w:gridCol w:w="913"/>
        <w:gridCol w:w="1042"/>
        <w:gridCol w:w="1202"/>
        <w:gridCol w:w="1167"/>
        <w:gridCol w:w="1118"/>
      </w:tblGrid>
      <w:tr>
        <w:tblPrEx>
          <w:tblCellMar>
            <w:top w:w="15" w:type="dxa"/>
            <w:left w:w="15" w:type="dxa"/>
            <w:bottom w:w="15" w:type="dxa"/>
            <w:right w:w="15" w:type="dxa"/>
          </w:tblCellMar>
        </w:tblPrEx>
        <w:trPr>
          <w:trHeight w:val="1324" w:hRule="atLeast"/>
        </w:trPr>
        <w:tc>
          <w:tcPr>
            <w:tcW w:w="21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32"/>
                <w:szCs w:val="32"/>
              </w:rPr>
            </w:pPr>
            <w:bookmarkStart w:id="8" w:name="_Toc78604606"/>
            <w:r>
              <w:rPr>
                <w:rFonts w:hint="eastAsia" w:ascii="仿宋" w:hAnsi="仿宋" w:eastAsia="仿宋" w:cs="仿宋"/>
                <w:b/>
                <w:color w:val="000000"/>
                <w:sz w:val="32"/>
                <w:szCs w:val="32"/>
              </w:rPr>
              <w:t>产品名称</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sz w:val="32"/>
                <w:szCs w:val="32"/>
              </w:rPr>
              <w:t>产品图片</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sz w:val="32"/>
                <w:szCs w:val="32"/>
              </w:rPr>
              <w:t>单位</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sz w:val="32"/>
                <w:szCs w:val="32"/>
              </w:rPr>
              <w:t>数量</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sz w:val="32"/>
                <w:szCs w:val="32"/>
              </w:rPr>
              <w:t>单价</w:t>
            </w:r>
          </w:p>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sz w:val="32"/>
                <w:szCs w:val="32"/>
              </w:rPr>
              <w:t>（元）</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sz w:val="32"/>
                <w:szCs w:val="32"/>
              </w:rPr>
              <w:t>金额</w:t>
            </w:r>
          </w:p>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sz w:val="32"/>
                <w:szCs w:val="32"/>
              </w:rPr>
              <w:t>（元）</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sz w:val="32"/>
                <w:szCs w:val="32"/>
              </w:rPr>
              <w:t>备注</w:t>
            </w:r>
          </w:p>
        </w:tc>
      </w:tr>
      <w:tr>
        <w:tblPrEx>
          <w:tblCellMar>
            <w:top w:w="15" w:type="dxa"/>
            <w:left w:w="15" w:type="dxa"/>
            <w:bottom w:w="15" w:type="dxa"/>
            <w:right w:w="15" w:type="dxa"/>
          </w:tblCellMar>
        </w:tblPrEx>
        <w:trPr>
          <w:trHeight w:val="1833" w:hRule="atLeast"/>
        </w:trPr>
        <w:tc>
          <w:tcPr>
            <w:tcW w:w="211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1" w:firstLineChars="100"/>
              <w:jc w:val="left"/>
              <w:textAlignment w:val="center"/>
              <w:rPr>
                <w:rFonts w:ascii="宋体" w:cs="宋体"/>
                <w:b/>
                <w:color w:val="000000"/>
                <w:sz w:val="24"/>
              </w:rPr>
            </w:pP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1" w:firstLineChars="100"/>
              <w:textAlignment w:val="center"/>
              <w:rPr>
                <w:rFonts w:ascii="宋体" w:cs="宋体"/>
                <w:b/>
                <w:color w:val="000000"/>
                <w:sz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r>
      <w:tr>
        <w:tblPrEx>
          <w:tblCellMar>
            <w:top w:w="15" w:type="dxa"/>
            <w:left w:w="15" w:type="dxa"/>
            <w:bottom w:w="15" w:type="dxa"/>
            <w:right w:w="15" w:type="dxa"/>
          </w:tblCellMar>
        </w:tblPrEx>
        <w:trPr>
          <w:trHeight w:val="1833" w:hRule="atLeast"/>
        </w:trPr>
        <w:tc>
          <w:tcPr>
            <w:tcW w:w="211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1" w:firstLineChars="100"/>
              <w:jc w:val="center"/>
              <w:textAlignment w:val="center"/>
              <w:rPr>
                <w:rFonts w:ascii="宋体" w:cs="宋体"/>
                <w:b/>
                <w:color w:val="000000"/>
                <w:sz w:val="24"/>
              </w:rPr>
            </w:pP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1" w:firstLineChars="100"/>
              <w:textAlignment w:val="center"/>
              <w:rPr>
                <w:rFonts w:ascii="宋体" w:cs="宋体"/>
                <w:b/>
                <w:color w:val="000000"/>
                <w:sz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p>
        </w:tc>
      </w:tr>
      <w:tr>
        <w:tblPrEx>
          <w:tblCellMar>
            <w:top w:w="15" w:type="dxa"/>
            <w:left w:w="15" w:type="dxa"/>
            <w:bottom w:w="15" w:type="dxa"/>
            <w:right w:w="15" w:type="dxa"/>
          </w:tblCellMar>
        </w:tblPrEx>
        <w:trPr>
          <w:trHeight w:val="1119" w:hRule="atLeast"/>
        </w:trPr>
        <w:tc>
          <w:tcPr>
            <w:tcW w:w="42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000000"/>
                <w:sz w:val="24"/>
              </w:rPr>
            </w:pPr>
            <w:r>
              <w:rPr>
                <w:rFonts w:hint="eastAsia" w:ascii="宋体" w:hAnsi="宋体" w:cs="宋体"/>
                <w:b/>
                <w:color w:val="000000"/>
                <w:sz w:val="24"/>
              </w:rPr>
              <w:t>合计：</w:t>
            </w:r>
          </w:p>
        </w:tc>
        <w:tc>
          <w:tcPr>
            <w:tcW w:w="544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cs="宋体"/>
                <w:b/>
                <w:color w:val="000000"/>
                <w:sz w:val="24"/>
              </w:rPr>
            </w:pPr>
            <w:r>
              <w:rPr>
                <w:rFonts w:hint="eastAsia" w:ascii="宋体" w:hAnsi="宋体" w:cs="宋体"/>
                <w:b/>
                <w:color w:val="000000"/>
                <w:sz w:val="24"/>
              </w:rPr>
              <w:t>（小写）：</w:t>
            </w:r>
            <w:r>
              <w:rPr>
                <w:rFonts w:hint="eastAsia" w:ascii="宋体"/>
                <w:b/>
                <w:bCs/>
                <w:color w:val="000000"/>
                <w:sz w:val="24"/>
              </w:rPr>
              <w:t>￥</w:t>
            </w:r>
          </w:p>
          <w:p>
            <w:pPr>
              <w:widowControl/>
              <w:textAlignment w:val="center"/>
              <w:rPr>
                <w:rFonts w:ascii="宋体" w:cs="宋体"/>
                <w:b/>
                <w:color w:val="000000"/>
                <w:sz w:val="24"/>
              </w:rPr>
            </w:pPr>
            <w:r>
              <w:rPr>
                <w:rFonts w:hint="eastAsia" w:ascii="宋体" w:hAnsi="宋体" w:cs="宋体"/>
                <w:b/>
                <w:color w:val="000000"/>
                <w:sz w:val="24"/>
              </w:rPr>
              <w:t>（大写）：</w:t>
            </w:r>
            <w:r>
              <w:rPr>
                <w:rFonts w:ascii="宋体" w:hAnsi="宋体" w:cs="宋体"/>
                <w:b/>
                <w:color w:val="000000"/>
                <w:sz w:val="24"/>
              </w:rPr>
              <w:t xml:space="preserve">    </w:t>
            </w:r>
            <w:r>
              <w:rPr>
                <w:rFonts w:hint="eastAsia" w:ascii="宋体" w:hAnsi="宋体" w:cs="宋体"/>
                <w:b/>
                <w:color w:val="000000"/>
                <w:sz w:val="24"/>
              </w:rPr>
              <w:t>元整</w:t>
            </w:r>
          </w:p>
        </w:tc>
      </w:tr>
    </w:tbl>
    <w:p>
      <w:pPr>
        <w:snapToGrid w:val="0"/>
        <w:spacing w:line="348" w:lineRule="auto"/>
        <w:rPr>
          <w:rFonts w:ascii="宋体"/>
          <w:b/>
          <w:bCs/>
          <w:color w:val="000000"/>
          <w:sz w:val="24"/>
        </w:rPr>
      </w:pPr>
    </w:p>
    <w:p>
      <w:pPr>
        <w:numPr>
          <w:ilvl w:val="0"/>
          <w:numId w:val="3"/>
        </w:numPr>
        <w:snapToGrid w:val="0"/>
        <w:spacing w:line="348" w:lineRule="auto"/>
        <w:rPr>
          <w:rFonts w:ascii="宋体"/>
          <w:b/>
          <w:bCs/>
          <w:color w:val="000000"/>
          <w:sz w:val="24"/>
        </w:rPr>
      </w:pPr>
      <w:r>
        <w:rPr>
          <w:rFonts w:hint="eastAsia" w:ascii="宋体" w:hAnsi="宋体"/>
          <w:b/>
          <w:bCs/>
          <w:color w:val="000000"/>
          <w:sz w:val="24"/>
        </w:rPr>
        <w:t>合同</w:t>
      </w:r>
      <w:bookmarkEnd w:id="8"/>
      <w:r>
        <w:rPr>
          <w:rFonts w:hint="eastAsia" w:ascii="宋体" w:hAnsi="宋体"/>
          <w:b/>
          <w:bCs/>
          <w:color w:val="000000"/>
          <w:sz w:val="24"/>
        </w:rPr>
        <w:t>金额</w:t>
      </w:r>
    </w:p>
    <w:p>
      <w:pPr>
        <w:snapToGrid w:val="0"/>
        <w:spacing w:line="348" w:lineRule="auto"/>
        <w:jc w:val="left"/>
        <w:rPr>
          <w:rFonts w:ascii="宋体"/>
          <w:color w:val="000000"/>
          <w:sz w:val="24"/>
        </w:rPr>
      </w:pPr>
      <w:r>
        <w:rPr>
          <w:rFonts w:ascii="宋体" w:hAnsi="宋体"/>
          <w:color w:val="000000"/>
          <w:sz w:val="24"/>
        </w:rPr>
        <w:t xml:space="preserve">2.1. </w:t>
      </w:r>
      <w:r>
        <w:rPr>
          <w:rFonts w:hint="eastAsia" w:ascii="宋体" w:hAnsi="宋体"/>
          <w:color w:val="000000"/>
          <w:sz w:val="24"/>
        </w:rPr>
        <w:t>合同总额人民币</w:t>
      </w:r>
      <w:r>
        <w:rPr>
          <w:rFonts w:ascii="宋体" w:hAnsi="宋体"/>
          <w:color w:val="000000"/>
          <w:sz w:val="24"/>
        </w:rPr>
        <w:t xml:space="preserve">  </w:t>
      </w:r>
      <w:r>
        <w:rPr>
          <w:rFonts w:hint="eastAsia" w:ascii="宋体" w:hAnsi="宋体"/>
          <w:color w:val="000000"/>
          <w:sz w:val="24"/>
        </w:rPr>
        <w:t>小写：</w:t>
      </w:r>
      <w:r>
        <w:rPr>
          <w:rFonts w:hint="eastAsia" w:ascii="宋体"/>
          <w:b/>
          <w:bCs/>
          <w:color w:val="000000"/>
          <w:sz w:val="24"/>
          <w:u w:val="single"/>
        </w:rPr>
        <w:t>￥</w:t>
      </w:r>
      <w:r>
        <w:rPr>
          <w:rFonts w:ascii="宋体" w:hAnsi="宋体"/>
          <w:b/>
          <w:bCs/>
          <w:color w:val="000000"/>
          <w:sz w:val="24"/>
          <w:u w:val="single"/>
        </w:rPr>
        <w:t xml:space="preserve">       </w:t>
      </w:r>
      <w:r>
        <w:rPr>
          <w:rFonts w:hint="eastAsia" w:ascii="宋体" w:hAnsi="宋体"/>
          <w:b/>
          <w:bCs/>
          <w:color w:val="000000"/>
          <w:sz w:val="24"/>
          <w:u w:val="single"/>
        </w:rPr>
        <w:t>元</w:t>
      </w:r>
      <w:r>
        <w:rPr>
          <w:rFonts w:ascii="宋体" w:hAnsi="宋体"/>
          <w:b/>
          <w:bCs/>
          <w:color w:val="000000"/>
          <w:sz w:val="24"/>
          <w:u w:val="single"/>
        </w:rPr>
        <w:t xml:space="preserve"> </w:t>
      </w:r>
      <w:r>
        <w:rPr>
          <w:rFonts w:ascii="宋体" w:hAnsi="宋体"/>
          <w:color w:val="000000"/>
          <w:sz w:val="24"/>
        </w:rPr>
        <w:t xml:space="preserve"> </w:t>
      </w:r>
      <w:r>
        <w:rPr>
          <w:rFonts w:hint="eastAsia" w:ascii="宋体" w:hAnsi="宋体"/>
          <w:color w:val="000000"/>
          <w:sz w:val="24"/>
        </w:rPr>
        <w:t>大写：</w:t>
      </w:r>
      <w:r>
        <w:rPr>
          <w:rFonts w:ascii="宋体" w:hAnsi="宋体"/>
          <w:b/>
          <w:bCs/>
          <w:color w:val="000000"/>
          <w:sz w:val="24"/>
          <w:u w:val="single"/>
        </w:rPr>
        <w:t xml:space="preserve"> </w:t>
      </w:r>
      <w:r>
        <w:rPr>
          <w:rFonts w:hint="eastAsia" w:ascii="宋体" w:hAnsi="宋体"/>
          <w:b/>
          <w:bCs/>
          <w:color w:val="000000"/>
          <w:sz w:val="24"/>
          <w:u w:val="single"/>
        </w:rPr>
        <w:t>人民币</w:t>
      </w:r>
      <w:r>
        <w:rPr>
          <w:rFonts w:ascii="宋体" w:hAnsi="宋体"/>
          <w:b/>
          <w:bCs/>
          <w:color w:val="000000"/>
          <w:sz w:val="24"/>
          <w:u w:val="single"/>
        </w:rPr>
        <w:t xml:space="preserve">          </w:t>
      </w:r>
      <w:r>
        <w:rPr>
          <w:rFonts w:hint="eastAsia" w:ascii="宋体" w:hAnsi="宋体"/>
          <w:b/>
          <w:bCs/>
          <w:color w:val="000000"/>
          <w:sz w:val="24"/>
          <w:u w:val="single"/>
        </w:rPr>
        <w:t>元整</w:t>
      </w:r>
      <w:r>
        <w:rPr>
          <w:rFonts w:ascii="宋体" w:hAnsi="宋体"/>
          <w:b/>
          <w:bCs/>
          <w:color w:val="000000"/>
          <w:sz w:val="24"/>
          <w:u w:val="single"/>
        </w:rPr>
        <w:t xml:space="preserve">  </w:t>
      </w:r>
    </w:p>
    <w:p>
      <w:pPr>
        <w:tabs>
          <w:tab w:val="left" w:pos="540"/>
        </w:tabs>
        <w:snapToGrid w:val="0"/>
        <w:spacing w:line="348" w:lineRule="auto"/>
        <w:jc w:val="left"/>
        <w:rPr>
          <w:rFonts w:hint="eastAsia" w:ascii="宋体" w:eastAsia="宋体"/>
          <w:color w:val="000000"/>
          <w:sz w:val="24"/>
          <w:lang w:eastAsia="zh-CN"/>
        </w:rPr>
      </w:pPr>
      <w:r>
        <w:rPr>
          <w:rFonts w:ascii="宋体" w:hAnsi="宋体"/>
          <w:color w:val="000000"/>
          <w:sz w:val="24"/>
        </w:rPr>
        <w:t xml:space="preserve">2.2. </w:t>
      </w:r>
      <w:r>
        <w:rPr>
          <w:rFonts w:hint="eastAsia" w:ascii="宋体" w:hAnsi="宋体"/>
          <w:color w:val="000000"/>
          <w:sz w:val="24"/>
        </w:rPr>
        <w:t>合同金额中必须包含货物的购置和安装、运输保险、装卸、培训辅导、质保期售后服务、全额增值税发票、保修费用、合同实施过程中的应预见和不可预见费用等</w:t>
      </w:r>
      <w:r>
        <w:rPr>
          <w:rFonts w:hint="eastAsia" w:ascii="宋体" w:hAnsi="宋体"/>
          <w:color w:val="000000"/>
          <w:sz w:val="24"/>
          <w:lang w:eastAsia="zh-CN"/>
        </w:rPr>
        <w:t>，</w:t>
      </w:r>
      <w:r>
        <w:rPr>
          <w:rFonts w:hint="eastAsia" w:ascii="宋体" w:hAnsi="宋体"/>
          <w:color w:val="000000"/>
          <w:sz w:val="24"/>
          <w:lang w:val="en-US" w:eastAsia="zh-CN"/>
        </w:rPr>
        <w:t>甲方无需另行向乙方支付任何费用</w:t>
      </w:r>
      <w:r>
        <w:rPr>
          <w:rFonts w:hint="eastAsia" w:ascii="宋体" w:hAnsi="宋体"/>
          <w:color w:val="000000"/>
          <w:sz w:val="24"/>
        </w:rPr>
        <w:t>。</w:t>
      </w:r>
    </w:p>
    <w:p>
      <w:pPr>
        <w:snapToGrid w:val="0"/>
        <w:spacing w:line="348" w:lineRule="auto"/>
        <w:rPr>
          <w:rFonts w:ascii="宋体"/>
          <w:color w:val="000000"/>
          <w:sz w:val="24"/>
        </w:rPr>
      </w:pPr>
      <w:r>
        <w:rPr>
          <w:rFonts w:ascii="宋体" w:hAnsi="宋体"/>
          <w:color w:val="000000"/>
          <w:sz w:val="24"/>
        </w:rPr>
        <w:t xml:space="preserve">2.3  </w:t>
      </w:r>
      <w:r>
        <w:rPr>
          <w:rFonts w:hint="eastAsia" w:ascii="宋体" w:hAnsi="宋体"/>
          <w:color w:val="000000"/>
          <w:sz w:val="24"/>
        </w:rPr>
        <w:t>价格为固定不变价，天数为公历日。</w:t>
      </w:r>
    </w:p>
    <w:p>
      <w:pPr>
        <w:numPr>
          <w:ilvl w:val="0"/>
          <w:numId w:val="3"/>
        </w:numPr>
        <w:snapToGrid w:val="0"/>
        <w:spacing w:line="348" w:lineRule="auto"/>
        <w:rPr>
          <w:rFonts w:ascii="宋体"/>
          <w:b/>
          <w:bCs/>
          <w:color w:val="000000"/>
          <w:sz w:val="24"/>
        </w:rPr>
      </w:pPr>
      <w:r>
        <w:rPr>
          <w:rFonts w:hint="eastAsia" w:ascii="宋体" w:hAnsi="宋体"/>
          <w:b/>
          <w:bCs/>
          <w:color w:val="000000"/>
          <w:sz w:val="24"/>
        </w:rPr>
        <w:t>付款方式</w:t>
      </w:r>
    </w:p>
    <w:p>
      <w:pPr>
        <w:keepNext w:val="0"/>
        <w:keepLines w:val="0"/>
        <w:pageBreakBefore w:val="0"/>
        <w:widowControl w:val="0"/>
        <w:kinsoku/>
        <w:wordWrap/>
        <w:overflowPunct/>
        <w:topLinePunct w:val="0"/>
        <w:autoSpaceDE/>
        <w:autoSpaceDN/>
        <w:bidi w:val="0"/>
        <w:adjustRightInd/>
        <w:snapToGrid/>
        <w:spacing w:line="348" w:lineRule="auto"/>
        <w:ind w:right="25" w:rightChars="12"/>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3.1. 乙方</w:t>
      </w:r>
      <w:r>
        <w:rPr>
          <w:rFonts w:hint="eastAsia" w:ascii="宋体" w:hAnsi="宋体" w:eastAsia="宋体" w:cs="宋体"/>
          <w:color w:val="auto"/>
          <w:sz w:val="24"/>
          <w:szCs w:val="24"/>
          <w:lang w:eastAsia="zh-CN"/>
        </w:rPr>
        <w:t>在收到中选通知后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天内通过银行转账方式向</w:t>
      </w:r>
      <w:r>
        <w:rPr>
          <w:rFonts w:hint="eastAsia" w:ascii="宋体" w:hAnsi="宋体" w:cs="宋体"/>
          <w:color w:val="auto"/>
          <w:sz w:val="24"/>
          <w:szCs w:val="24"/>
          <w:lang w:eastAsia="zh-CN"/>
        </w:rPr>
        <w:t>甲方</w:t>
      </w:r>
      <w:r>
        <w:rPr>
          <w:rFonts w:hint="eastAsia" w:ascii="宋体" w:hAnsi="宋体" w:eastAsia="宋体" w:cs="宋体"/>
          <w:color w:val="auto"/>
          <w:sz w:val="24"/>
          <w:szCs w:val="24"/>
          <w:lang w:eastAsia="zh-CN"/>
        </w:rPr>
        <w:t>指定的银行账户提交</w:t>
      </w:r>
      <w:r>
        <w:rPr>
          <w:rFonts w:hint="eastAsia" w:ascii="宋体" w:hAnsi="宋体" w:cs="宋体"/>
          <w:color w:val="auto"/>
          <w:sz w:val="24"/>
          <w:szCs w:val="24"/>
          <w:lang w:eastAsia="zh-CN"/>
        </w:rPr>
        <w:t>中选</w:t>
      </w:r>
      <w:r>
        <w:rPr>
          <w:rFonts w:hint="eastAsia" w:ascii="宋体" w:hAnsi="宋体" w:eastAsia="宋体" w:cs="宋体"/>
          <w:color w:val="auto"/>
          <w:sz w:val="24"/>
          <w:szCs w:val="24"/>
          <w:lang w:eastAsia="zh-CN"/>
        </w:rPr>
        <w:t>价的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%的作为履约保证金</w:t>
      </w:r>
      <w:r>
        <w:rPr>
          <w:rFonts w:hint="eastAsia" w:ascii="宋体" w:hAnsi="宋体" w:eastAsia="宋体" w:cs="宋体"/>
          <w:color w:val="auto"/>
          <w:sz w:val="24"/>
          <w:szCs w:val="24"/>
          <w:lang w:val="en-US" w:eastAsia="zh-CN"/>
        </w:rPr>
        <w:t>或银行出具的履约保函</w:t>
      </w:r>
      <w:r>
        <w:rPr>
          <w:rFonts w:hint="eastAsia" w:ascii="宋体" w:hAnsi="宋体" w:eastAsia="宋体" w:cs="宋体"/>
          <w:color w:val="auto"/>
          <w:sz w:val="24"/>
          <w:szCs w:val="24"/>
        </w:rPr>
        <w:t>（即人民币：    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中选单位在完成交纳履约保证金及双方签订采购合同后，采购人在 10 个工作日内按照合同总价的40%</w:t>
      </w:r>
      <w:r>
        <w:rPr>
          <w:rFonts w:hint="eastAsia" w:ascii="宋体" w:hAnsi="宋体" w:eastAsia="宋体" w:cs="宋体"/>
          <w:color w:val="auto"/>
          <w:sz w:val="24"/>
          <w:szCs w:val="24"/>
        </w:rPr>
        <w:t>即</w:t>
      </w:r>
      <w:r>
        <w:rPr>
          <w:rFonts w:hint="eastAsia" w:ascii="宋体" w:hAnsi="宋体" w:eastAsia="宋体" w:cs="宋体"/>
          <w:b w:val="0"/>
          <w:bCs w:val="0"/>
          <w:color w:val="auto"/>
          <w:sz w:val="24"/>
        </w:rPr>
        <w:t>¥</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color w:val="auto"/>
          <w:sz w:val="24"/>
          <w:szCs w:val="24"/>
          <w:u w:val="none"/>
        </w:rPr>
        <w:t>（</w:t>
      </w:r>
      <w:r>
        <w:rPr>
          <w:rFonts w:hint="eastAsia" w:ascii="宋体" w:hAnsi="宋体" w:eastAsia="宋体" w:cs="宋体"/>
          <w:b w:val="0"/>
          <w:bCs w:val="0"/>
          <w:color w:val="auto"/>
          <w:sz w:val="24"/>
          <w:szCs w:val="24"/>
        </w:rPr>
        <w:t>大写人民币</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）作为预付款</w:t>
      </w:r>
      <w:r>
        <w:rPr>
          <w:rFonts w:hint="eastAsia" w:ascii="宋体" w:hAnsi="宋体" w:eastAsia="宋体" w:cs="宋体"/>
          <w:color w:val="auto"/>
          <w:sz w:val="24"/>
          <w:szCs w:val="24"/>
          <w:lang w:val="en-US" w:eastAsia="zh-CN"/>
        </w:rPr>
        <w:t>办理财政集中支付手续。中选单位无正当理由未在规定期限内提交履约保证金的，视为自动放弃中选资格。</w:t>
      </w:r>
    </w:p>
    <w:p>
      <w:pPr>
        <w:pStyle w:val="6"/>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3.2. </w:t>
      </w:r>
      <w:r>
        <w:rPr>
          <w:rFonts w:hint="eastAsia" w:ascii="宋体" w:hAnsi="宋体" w:eastAsia="宋体" w:cs="宋体"/>
          <w:color w:val="auto"/>
          <w:sz w:val="24"/>
          <w:szCs w:val="24"/>
        </w:rPr>
        <w:t>全部货物到达交货地点，安装、调试并全部验收合格后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且甲方收到乙方提交的全套请款资料并确认无误后于10个工作日内</w:t>
      </w:r>
      <w:r>
        <w:rPr>
          <w:rFonts w:hint="eastAsia" w:ascii="宋体" w:hAnsi="宋体" w:eastAsia="宋体" w:cs="宋体"/>
          <w:color w:val="auto"/>
          <w:sz w:val="24"/>
          <w:szCs w:val="24"/>
          <w:lang w:eastAsia="zh-CN"/>
        </w:rPr>
        <w:t>办理剩余</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即</w:t>
      </w:r>
      <w:r>
        <w:rPr>
          <w:rFonts w:hint="eastAsia" w:ascii="宋体" w:hAnsi="宋体" w:eastAsia="宋体" w:cs="宋体"/>
          <w:b w:val="0"/>
          <w:bCs w:val="0"/>
          <w:color w:val="auto"/>
          <w:sz w:val="24"/>
        </w:rPr>
        <w:t>¥</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color w:val="auto"/>
          <w:sz w:val="24"/>
          <w:szCs w:val="24"/>
          <w:u w:val="none"/>
        </w:rPr>
        <w:t>（</w:t>
      </w:r>
      <w:r>
        <w:rPr>
          <w:rFonts w:hint="eastAsia" w:ascii="宋体" w:hAnsi="宋体" w:eastAsia="宋体" w:cs="宋体"/>
          <w:b w:val="0"/>
          <w:bCs w:val="0"/>
          <w:color w:val="auto"/>
          <w:sz w:val="24"/>
          <w:szCs w:val="24"/>
        </w:rPr>
        <w:t>大写</w:t>
      </w:r>
      <w:r>
        <w:rPr>
          <w:rFonts w:hint="eastAsia" w:ascii="宋体" w:hAnsi="宋体" w:eastAsia="宋体" w:cs="宋体"/>
          <w:b w:val="0"/>
          <w:bCs w:val="0"/>
          <w:color w:val="auto"/>
          <w:sz w:val="24"/>
          <w:szCs w:val="24"/>
          <w:lang w:eastAsia="zh-CN"/>
        </w:rPr>
        <w:t xml:space="preserve">人民币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支付手续。</w:t>
      </w:r>
      <w:r>
        <w:rPr>
          <w:rFonts w:hint="eastAsia" w:ascii="宋体" w:hAnsi="宋体" w:eastAsia="宋体" w:cs="宋体"/>
          <w:color w:val="auto"/>
          <w:sz w:val="24"/>
          <w:szCs w:val="24"/>
        </w:rPr>
        <w:t>如有验收不合格情况，由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整改，整改完毕且全部合格后15个工作日内</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开具合同余款发票，</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收到发票后5个工作日内办理财政集中支付手续；</w:t>
      </w:r>
      <w:r>
        <w:rPr>
          <w:rFonts w:hint="eastAsia" w:ascii="宋体" w:hAnsi="宋体" w:eastAsia="宋体" w:cs="宋体"/>
          <w:color w:val="auto"/>
          <w:sz w:val="24"/>
          <w:szCs w:val="24"/>
          <w:lang w:eastAsia="zh-CN"/>
        </w:rPr>
        <w:t>自整改要求发出</w:t>
      </w:r>
      <w:r>
        <w:rPr>
          <w:rFonts w:hint="eastAsia" w:ascii="宋体" w:hAnsi="宋体" w:eastAsia="宋体" w:cs="宋体"/>
          <w:color w:val="auto"/>
          <w:sz w:val="24"/>
          <w:szCs w:val="24"/>
        </w:rPr>
        <w:t>之日起40个工作日仍不合格的，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有权单方面解除合同，不支付剩余款项，</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需退还预付款，如因此造成</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或设备接收单位损失的，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有权向</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提出索赔。</w:t>
      </w:r>
    </w:p>
    <w:p>
      <w:pPr>
        <w:keepNext w:val="0"/>
        <w:keepLines w:val="0"/>
        <w:pageBreakBefore w:val="0"/>
        <w:widowControl w:val="0"/>
        <w:kinsoku/>
        <w:wordWrap/>
        <w:overflowPunct/>
        <w:topLinePunct w:val="0"/>
        <w:autoSpaceDE/>
        <w:autoSpaceDN/>
        <w:bidi w:val="0"/>
        <w:adjustRightInd/>
        <w:snapToGrid/>
        <w:spacing w:line="348" w:lineRule="auto"/>
        <w:ind w:right="25" w:rightChars="1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合同质保期满且</w:t>
      </w:r>
      <w:r>
        <w:rPr>
          <w:rFonts w:hint="eastAsia" w:ascii="宋体" w:hAnsi="宋体" w:cs="宋体"/>
          <w:color w:val="auto"/>
          <w:sz w:val="24"/>
          <w:szCs w:val="24"/>
          <w:lang w:eastAsia="zh-CN"/>
        </w:rPr>
        <w:t>乙方</w:t>
      </w:r>
      <w:r>
        <w:rPr>
          <w:rFonts w:hint="eastAsia" w:ascii="宋体" w:hAnsi="宋体" w:eastAsia="宋体" w:cs="宋体"/>
          <w:color w:val="auto"/>
          <w:sz w:val="24"/>
          <w:szCs w:val="24"/>
          <w:lang w:val="en-US" w:eastAsia="zh-CN"/>
        </w:rPr>
        <w:t>依约完成合同履行期间货物的生产、安装、调试、质保等事宜，且不存在甲方可以扣除履约保证金情形的，</w:t>
      </w:r>
      <w:r>
        <w:rPr>
          <w:rFonts w:hint="eastAsia" w:ascii="宋体" w:hAnsi="宋体" w:cs="宋体"/>
          <w:color w:val="auto"/>
          <w:sz w:val="24"/>
          <w:szCs w:val="24"/>
          <w:lang w:eastAsia="zh-CN"/>
        </w:rPr>
        <w:t>乙方</w:t>
      </w:r>
      <w:r>
        <w:rPr>
          <w:rFonts w:hint="eastAsia" w:ascii="宋体" w:hAnsi="宋体" w:eastAsia="宋体" w:cs="宋体"/>
          <w:color w:val="auto"/>
          <w:sz w:val="24"/>
          <w:szCs w:val="24"/>
          <w:lang w:val="en-US" w:eastAsia="zh-CN"/>
        </w:rPr>
        <w:t>向</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提交履约保证金退还申请，</w:t>
      </w:r>
      <w:r>
        <w:rPr>
          <w:rFonts w:hint="eastAsia" w:ascii="宋体" w:hAnsi="宋体" w:cs="宋体"/>
          <w:color w:val="auto"/>
          <w:sz w:val="24"/>
          <w:szCs w:val="24"/>
          <w:lang w:val="en-US" w:eastAsia="zh-CN"/>
        </w:rPr>
        <w:t>甲方确认无误后</w:t>
      </w:r>
      <w:r>
        <w:rPr>
          <w:rFonts w:hint="eastAsia" w:ascii="宋体" w:hAnsi="宋体" w:eastAsia="宋体" w:cs="宋体"/>
          <w:color w:val="auto"/>
          <w:sz w:val="24"/>
          <w:szCs w:val="24"/>
          <w:lang w:val="en-US" w:eastAsia="zh-CN"/>
        </w:rPr>
        <w:t>在30天内一次性无息退还给</w:t>
      </w:r>
      <w:r>
        <w:rPr>
          <w:rFonts w:hint="eastAsia" w:ascii="宋体" w:hAnsi="宋体" w:cs="宋体"/>
          <w:color w:val="auto"/>
          <w:sz w:val="24"/>
          <w:szCs w:val="24"/>
          <w:lang w:eastAsia="zh-CN"/>
        </w:rPr>
        <w:t>乙方，</w:t>
      </w:r>
      <w:r>
        <w:rPr>
          <w:rFonts w:hint="eastAsia" w:ascii="宋体" w:hAnsi="宋体" w:cs="宋体"/>
          <w:color w:val="auto"/>
          <w:sz w:val="24"/>
          <w:szCs w:val="24"/>
          <w:lang w:val="en-US" w:eastAsia="zh-CN"/>
        </w:rPr>
        <w:t>且甲方有权</w:t>
      </w:r>
      <w:r>
        <w:rPr>
          <w:rFonts w:hint="eastAsia" w:ascii="宋体" w:hAnsi="宋体" w:eastAsia="宋体" w:cs="宋体"/>
          <w:color w:val="auto"/>
          <w:sz w:val="24"/>
          <w:szCs w:val="24"/>
          <w:lang w:val="en-US" w:eastAsia="zh-CN"/>
        </w:rPr>
        <w:t>扣除</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在履约期间的违约行为引起的相关费用后退还剩余费用。</w:t>
      </w:r>
    </w:p>
    <w:p>
      <w:pPr>
        <w:pStyle w:val="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sz w:val="24"/>
          <w:lang w:eastAsia="zh-CN"/>
        </w:rPr>
      </w:pPr>
      <w:r>
        <w:rPr>
          <w:rFonts w:hint="eastAsia" w:ascii="宋体" w:hAnsi="宋体" w:eastAsia="宋体" w:cs="宋体"/>
          <w:color w:val="auto"/>
          <w:sz w:val="24"/>
          <w:szCs w:val="24"/>
          <w:lang w:val="en-US" w:eastAsia="zh-CN"/>
        </w:rPr>
        <w:t>3.4. 乙方需按照财政资金支付的要求，在请款前提交发票等整套请款资料，</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使用政府财政资金支付，</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请</w:t>
      </w:r>
      <w:r>
        <w:rPr>
          <w:rFonts w:hint="eastAsia" w:ascii="宋体" w:hAnsi="宋体" w:eastAsia="宋体" w:cs="宋体"/>
          <w:color w:val="auto"/>
          <w:sz w:val="24"/>
          <w:szCs w:val="24"/>
        </w:rPr>
        <w:t>款规定的付款时间内向政府采购支付部门提出办理财政支付申请手续(不含政府财政支付部门审核的时间)，即视为</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已经按期支付。</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未及时提交请款材料的，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有权顺延付款时间且不承担逾期支付违约责任。</w:t>
      </w:r>
    </w:p>
    <w:p>
      <w:pPr>
        <w:pStyle w:val="6"/>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3.5. 所有货物</w:t>
      </w:r>
      <w:r>
        <w:rPr>
          <w:rFonts w:hint="eastAsia" w:ascii="宋体" w:hAnsi="宋体" w:eastAsia="宋体" w:cs="宋体"/>
          <w:bCs/>
          <w:color w:val="000000"/>
          <w:sz w:val="24"/>
          <w:szCs w:val="24"/>
        </w:rPr>
        <w:t>保修期一年，以</w:t>
      </w:r>
      <w:r>
        <w:rPr>
          <w:rFonts w:hint="eastAsia" w:ascii="宋体" w:hAnsi="宋体" w:eastAsia="宋体" w:cs="宋体"/>
          <w:bCs/>
          <w:color w:val="000000"/>
          <w:sz w:val="24"/>
          <w:szCs w:val="24"/>
          <w:lang w:val="en-US" w:eastAsia="zh-CN"/>
        </w:rPr>
        <w:t>物品</w:t>
      </w:r>
      <w:r>
        <w:rPr>
          <w:rFonts w:hint="eastAsia" w:ascii="宋体" w:hAnsi="宋体" w:eastAsia="宋体" w:cs="宋体"/>
          <w:bCs/>
          <w:color w:val="000000"/>
          <w:sz w:val="24"/>
          <w:szCs w:val="24"/>
        </w:rPr>
        <w:t>到货协助办理完相关手续并交付采购人验收合格的当天算起。</w:t>
      </w:r>
    </w:p>
    <w:p>
      <w:pPr>
        <w:snapToGrid w:val="0"/>
        <w:spacing w:line="348" w:lineRule="auto"/>
        <w:rPr>
          <w:rFonts w:ascii="宋体"/>
          <w:b/>
          <w:bCs/>
          <w:color w:val="000000"/>
          <w:sz w:val="24"/>
        </w:rPr>
      </w:pPr>
      <w:r>
        <w:rPr>
          <w:rFonts w:ascii="宋体" w:hAnsi="宋体"/>
          <w:b/>
          <w:bCs/>
          <w:color w:val="000000"/>
          <w:sz w:val="24"/>
        </w:rPr>
        <w:t>4</w:t>
      </w:r>
      <w:r>
        <w:rPr>
          <w:rFonts w:hint="eastAsia" w:ascii="宋体" w:hAnsi="宋体"/>
          <w:b/>
          <w:bCs/>
          <w:color w:val="000000"/>
          <w:sz w:val="24"/>
        </w:rPr>
        <w:t>、交货</w:t>
      </w:r>
      <w:r>
        <w:rPr>
          <w:rFonts w:ascii="宋体" w:hAnsi="宋体"/>
          <w:b/>
          <w:bCs/>
          <w:color w:val="000000"/>
          <w:sz w:val="24"/>
        </w:rPr>
        <w:t>/</w:t>
      </w:r>
      <w:r>
        <w:rPr>
          <w:rFonts w:hint="eastAsia" w:ascii="宋体" w:hAnsi="宋体"/>
          <w:b/>
          <w:bCs/>
          <w:color w:val="000000"/>
          <w:sz w:val="24"/>
        </w:rPr>
        <w:t>完工期、地点</w:t>
      </w:r>
    </w:p>
    <w:p>
      <w:pPr>
        <w:snapToGrid w:val="0"/>
        <w:spacing w:line="348" w:lineRule="auto"/>
        <w:rPr>
          <w:rFonts w:ascii="宋体"/>
          <w:color w:val="000000"/>
          <w:sz w:val="24"/>
        </w:rPr>
      </w:pPr>
      <w:r>
        <w:rPr>
          <w:rFonts w:ascii="宋体" w:hAnsi="宋体"/>
          <w:color w:val="000000"/>
          <w:sz w:val="24"/>
        </w:rPr>
        <w:t xml:space="preserve">4.1. </w:t>
      </w:r>
      <w:r>
        <w:rPr>
          <w:rFonts w:hint="eastAsia" w:ascii="宋体" w:hAnsi="宋体"/>
          <w:color w:val="000000"/>
          <w:sz w:val="24"/>
        </w:rPr>
        <w:t>交货及安装地点：</w:t>
      </w:r>
      <w:r>
        <w:rPr>
          <w:rFonts w:hint="eastAsia"/>
          <w:sz w:val="24"/>
          <w:lang w:val="en-US" w:eastAsia="zh-CN"/>
        </w:rPr>
        <w:t>广州市海珠区</w:t>
      </w:r>
      <w:r>
        <w:rPr>
          <w:rFonts w:hint="eastAsia" w:ascii="宋体" w:hAnsi="宋体"/>
          <w:color w:val="000000"/>
          <w:sz w:val="24"/>
        </w:rPr>
        <w:t>。</w:t>
      </w:r>
    </w:p>
    <w:p>
      <w:pPr>
        <w:snapToGrid w:val="0"/>
        <w:spacing w:line="348" w:lineRule="auto"/>
        <w:rPr>
          <w:rFonts w:ascii="宋体"/>
          <w:color w:val="000000"/>
          <w:sz w:val="24"/>
        </w:rPr>
      </w:pPr>
      <w:r>
        <w:rPr>
          <w:rFonts w:ascii="宋体" w:hAnsi="宋体"/>
          <w:color w:val="000000"/>
          <w:sz w:val="24"/>
        </w:rPr>
        <w:t xml:space="preserve">4.2. </w:t>
      </w:r>
      <w:r>
        <w:rPr>
          <w:rFonts w:hint="eastAsia" w:ascii="宋体" w:hAnsi="宋体"/>
          <w:color w:val="000000"/>
          <w:sz w:val="24"/>
        </w:rPr>
        <w:t>货物必须在合同签订之日起</w:t>
      </w:r>
      <w:r>
        <w:rPr>
          <w:rFonts w:hint="eastAsia" w:ascii="宋体" w:hAnsi="宋体"/>
          <w:color w:val="000000"/>
          <w:sz w:val="24"/>
          <w:lang w:val="en-US" w:eastAsia="zh-CN"/>
        </w:rPr>
        <w:t>25</w:t>
      </w:r>
      <w:r>
        <w:rPr>
          <w:rFonts w:hint="eastAsia" w:ascii="宋体" w:hAnsi="宋体"/>
          <w:color w:val="000000"/>
          <w:sz w:val="24"/>
        </w:rPr>
        <w:t>天内交付</w:t>
      </w:r>
      <w:r>
        <w:rPr>
          <w:rFonts w:hint="eastAsia" w:ascii="宋体" w:hAnsi="宋体"/>
          <w:color w:val="000000"/>
          <w:sz w:val="24"/>
          <w:lang w:eastAsia="zh-CN"/>
        </w:rPr>
        <w:t>甲</w:t>
      </w:r>
      <w:r>
        <w:rPr>
          <w:rFonts w:hint="eastAsia" w:ascii="宋体" w:hAnsi="宋体"/>
          <w:color w:val="000000"/>
          <w:sz w:val="24"/>
        </w:rPr>
        <w:t>方</w:t>
      </w:r>
      <w:r>
        <w:rPr>
          <w:rFonts w:hint="eastAsia" w:ascii="宋体" w:hAnsi="宋体"/>
          <w:color w:val="000000"/>
          <w:sz w:val="24"/>
          <w:lang w:eastAsia="zh-CN"/>
        </w:rPr>
        <w:t>指定地点，交由甲方</w:t>
      </w:r>
      <w:r>
        <w:rPr>
          <w:rFonts w:hint="eastAsia" w:ascii="宋体" w:hAnsi="宋体"/>
          <w:color w:val="000000"/>
          <w:sz w:val="24"/>
        </w:rPr>
        <w:t>使用，</w:t>
      </w:r>
      <w:r>
        <w:rPr>
          <w:rFonts w:hint="eastAsia" w:ascii="宋体" w:hAnsi="宋体"/>
          <w:color w:val="000000"/>
          <w:sz w:val="24"/>
          <w:lang w:eastAsia="zh-CN"/>
        </w:rPr>
        <w:t>由甲方</w:t>
      </w:r>
      <w:r>
        <w:rPr>
          <w:rFonts w:hint="eastAsia" w:ascii="宋体" w:hAnsi="宋体"/>
          <w:color w:val="000000"/>
          <w:sz w:val="24"/>
        </w:rPr>
        <w:t>在交付使用之日起</w:t>
      </w:r>
      <w:r>
        <w:rPr>
          <w:rFonts w:ascii="宋体" w:hAnsi="宋体"/>
          <w:color w:val="000000"/>
          <w:sz w:val="24"/>
        </w:rPr>
        <w:t>7</w:t>
      </w:r>
      <w:r>
        <w:rPr>
          <w:rFonts w:hint="eastAsia" w:ascii="宋体" w:hAnsi="宋体"/>
          <w:color w:val="000000"/>
          <w:sz w:val="24"/>
        </w:rPr>
        <w:t>天内</w:t>
      </w:r>
      <w:r>
        <w:rPr>
          <w:rFonts w:hint="eastAsia" w:ascii="宋体" w:hAnsi="宋体"/>
          <w:color w:val="000000"/>
          <w:sz w:val="24"/>
          <w:lang w:eastAsia="zh-CN"/>
        </w:rPr>
        <w:t>进行</w:t>
      </w:r>
      <w:r>
        <w:rPr>
          <w:rFonts w:hint="eastAsia" w:ascii="宋体" w:hAnsi="宋体"/>
          <w:color w:val="000000"/>
          <w:sz w:val="24"/>
        </w:rPr>
        <w:t>验收。</w:t>
      </w:r>
    </w:p>
    <w:p>
      <w:pPr>
        <w:snapToGrid w:val="0"/>
        <w:spacing w:line="348" w:lineRule="auto"/>
        <w:rPr>
          <w:rFonts w:ascii="宋体"/>
          <w:b/>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b/>
          <w:color w:val="000000"/>
          <w:sz w:val="24"/>
        </w:rPr>
        <w:t>验收要求</w:t>
      </w:r>
    </w:p>
    <w:p>
      <w:pPr>
        <w:tabs>
          <w:tab w:val="left" w:pos="840"/>
        </w:tabs>
        <w:snapToGrid w:val="0"/>
        <w:spacing w:line="348" w:lineRule="auto"/>
        <w:rPr>
          <w:rFonts w:hint="eastAsia" w:ascii="宋体" w:hAnsi="宋体"/>
          <w:color w:val="000000"/>
          <w:sz w:val="24"/>
        </w:rPr>
      </w:pPr>
      <w:r>
        <w:rPr>
          <w:rFonts w:ascii="宋体" w:hAnsi="宋体"/>
          <w:color w:val="000000"/>
          <w:sz w:val="24"/>
        </w:rPr>
        <w:t xml:space="preserve">5.1 </w:t>
      </w:r>
      <w:r>
        <w:rPr>
          <w:rFonts w:hint="eastAsia" w:ascii="宋体" w:hAnsi="宋体"/>
          <w:color w:val="000000"/>
          <w:sz w:val="24"/>
          <w:lang w:eastAsia="zh-CN"/>
        </w:rPr>
        <w:t>乙方</w:t>
      </w:r>
      <w:r>
        <w:rPr>
          <w:rFonts w:hint="eastAsia" w:ascii="宋体" w:hAnsi="宋体"/>
          <w:color w:val="000000"/>
          <w:sz w:val="24"/>
        </w:rPr>
        <w:t>保证按附件《</w:t>
      </w:r>
      <w:r>
        <w:rPr>
          <w:rFonts w:hint="eastAsia" w:ascii="宋体" w:hAnsi="宋体"/>
          <w:color w:val="000000"/>
          <w:sz w:val="24"/>
          <w:lang w:val="en-US" w:eastAsia="zh-CN"/>
        </w:rPr>
        <w:t>报价单</w:t>
      </w:r>
      <w:r>
        <w:rPr>
          <w:rFonts w:hint="eastAsia" w:ascii="宋体" w:hAnsi="宋体"/>
          <w:color w:val="000000"/>
          <w:sz w:val="24"/>
        </w:rPr>
        <w:t>》要求提供全新出厂的产品，如</w:t>
      </w:r>
      <w:r>
        <w:rPr>
          <w:rFonts w:hint="eastAsia" w:ascii="宋体" w:hAnsi="宋体"/>
          <w:color w:val="000000"/>
          <w:sz w:val="24"/>
          <w:lang w:eastAsia="zh-CN"/>
        </w:rPr>
        <w:t>乙方</w:t>
      </w:r>
      <w:r>
        <w:rPr>
          <w:rFonts w:hint="eastAsia" w:ascii="宋体" w:hAnsi="宋体"/>
          <w:color w:val="000000"/>
          <w:sz w:val="24"/>
        </w:rPr>
        <w:t>交付的</w:t>
      </w:r>
      <w:r>
        <w:rPr>
          <w:rFonts w:hint="eastAsia" w:ascii="宋体" w:hAnsi="宋体"/>
          <w:color w:val="000000"/>
          <w:sz w:val="24"/>
          <w:lang w:val="en-US" w:eastAsia="zh-CN"/>
        </w:rPr>
        <w:t>物品</w:t>
      </w:r>
      <w:r>
        <w:rPr>
          <w:rFonts w:hint="eastAsia" w:ascii="宋体" w:hAnsi="宋体"/>
          <w:color w:val="000000"/>
          <w:sz w:val="24"/>
        </w:rPr>
        <w:t>不合格，</w:t>
      </w:r>
      <w:r>
        <w:rPr>
          <w:rFonts w:hint="eastAsia" w:ascii="宋体" w:hAnsi="宋体"/>
          <w:color w:val="000000"/>
          <w:sz w:val="24"/>
          <w:lang w:val="en-US" w:eastAsia="zh-CN"/>
        </w:rPr>
        <w:t>或不符合相关国家、行业标准的，甲方</w:t>
      </w:r>
      <w:r>
        <w:rPr>
          <w:rFonts w:hint="eastAsia" w:ascii="宋体" w:hAnsi="宋体"/>
          <w:color w:val="000000"/>
          <w:sz w:val="24"/>
        </w:rPr>
        <w:t>有权拒收。</w:t>
      </w:r>
      <w:r>
        <w:rPr>
          <w:rFonts w:hint="eastAsia" w:ascii="宋体" w:hAnsi="宋体"/>
          <w:color w:val="000000"/>
          <w:sz w:val="24"/>
          <w:lang w:eastAsia="zh-CN"/>
        </w:rPr>
        <w:t>乙方</w:t>
      </w:r>
      <w:r>
        <w:rPr>
          <w:rFonts w:hint="eastAsia" w:ascii="宋体" w:hAnsi="宋体"/>
          <w:color w:val="000000"/>
          <w:sz w:val="24"/>
        </w:rPr>
        <w:t>须为验收提供必需的一切条件及相关费用，以</w:t>
      </w:r>
      <w:r>
        <w:rPr>
          <w:rFonts w:hint="eastAsia" w:ascii="宋体" w:hAnsi="宋体"/>
          <w:color w:val="000000"/>
          <w:sz w:val="24"/>
          <w:lang w:val="en-US" w:eastAsia="zh-CN"/>
        </w:rPr>
        <w:t>甲方</w:t>
      </w:r>
      <w:r>
        <w:rPr>
          <w:rFonts w:hint="eastAsia" w:ascii="宋体" w:hAnsi="宋体"/>
          <w:color w:val="000000"/>
          <w:sz w:val="24"/>
        </w:rPr>
        <w:t>的名义作为终端客户，负责办理所有产品设备</w:t>
      </w:r>
      <w:r>
        <w:rPr>
          <w:rFonts w:ascii="宋体" w:hAnsi="宋体"/>
          <w:color w:val="000000"/>
          <w:sz w:val="24"/>
        </w:rPr>
        <w:t>(</w:t>
      </w:r>
      <w:r>
        <w:rPr>
          <w:rFonts w:hint="eastAsia" w:ascii="宋体" w:hAnsi="宋体"/>
          <w:color w:val="000000"/>
          <w:sz w:val="24"/>
        </w:rPr>
        <w:t>包括保修卡</w:t>
      </w:r>
      <w:r>
        <w:rPr>
          <w:rFonts w:ascii="宋体" w:hAnsi="宋体"/>
          <w:color w:val="000000"/>
          <w:sz w:val="24"/>
        </w:rPr>
        <w:t>)</w:t>
      </w:r>
      <w:r>
        <w:rPr>
          <w:rFonts w:hint="eastAsia" w:ascii="宋体" w:hAnsi="宋体"/>
          <w:color w:val="000000"/>
          <w:sz w:val="24"/>
        </w:rPr>
        <w:t>的一切保修注册备案手续。</w:t>
      </w:r>
    </w:p>
    <w:p>
      <w:pPr>
        <w:tabs>
          <w:tab w:val="left" w:pos="840"/>
        </w:tabs>
        <w:snapToGrid w:val="0"/>
        <w:spacing w:line="348" w:lineRule="auto"/>
        <w:rPr>
          <w:rFonts w:hint="default" w:eastAsia="宋体"/>
          <w:lang w:val="en-US" w:eastAsia="zh-CN"/>
        </w:rPr>
      </w:pPr>
      <w:r>
        <w:rPr>
          <w:rFonts w:hint="default" w:ascii="宋体" w:hAnsi="宋体" w:eastAsia="宋体" w:cs="Times New Roman"/>
          <w:color w:val="000000"/>
          <w:sz w:val="24"/>
          <w:lang w:val="en-US" w:eastAsia="zh-CN"/>
        </w:rPr>
        <w:t xml:space="preserve">5.2 </w:t>
      </w:r>
      <w:r>
        <w:rPr>
          <w:rFonts w:hint="eastAsia" w:ascii="宋体" w:hAnsi="宋体" w:eastAsia="宋体" w:cs="Times New Roman"/>
          <w:color w:val="000000"/>
          <w:sz w:val="24"/>
          <w:lang w:val="en-US" w:eastAsia="zh-CN"/>
        </w:rPr>
        <w:t>乙方提供的货物数量质量不符合《报价单》、合同约定、乙方响应文件以及相关国家、行业标准的，甲方有权拒绝验收相关货物，且无需向乙方支付货物款项；乙方应于3日内无偿进行调整或更换，若调整或更换后仍不符合要求的，甲方有权选择单方解除本合同，甲方也有权要求乙方继续调整或更换直至符合要求，若超过合同约定期限的还有权追究乙方的逾期责任；甲方均有权要求乙方赔偿由此给甲方带来的全部损失。</w:t>
      </w:r>
    </w:p>
    <w:p>
      <w:pPr>
        <w:tabs>
          <w:tab w:val="left" w:pos="690"/>
          <w:tab w:val="left" w:pos="840"/>
        </w:tabs>
        <w:snapToGrid w:val="0"/>
        <w:spacing w:line="348" w:lineRule="auto"/>
        <w:rPr>
          <w:rFonts w:ascii="宋体"/>
          <w:b/>
          <w:bCs/>
          <w:color w:val="000000"/>
          <w:sz w:val="24"/>
        </w:rPr>
      </w:pPr>
      <w:bookmarkStart w:id="9" w:name="_Toc78604610"/>
      <w:r>
        <w:rPr>
          <w:rFonts w:ascii="宋体" w:hAnsi="宋体"/>
          <w:b/>
          <w:bCs/>
          <w:color w:val="000000"/>
          <w:sz w:val="24"/>
        </w:rPr>
        <w:t>6</w:t>
      </w:r>
      <w:r>
        <w:rPr>
          <w:rFonts w:hint="eastAsia" w:ascii="宋体" w:hAnsi="宋体"/>
          <w:b/>
          <w:bCs/>
          <w:color w:val="000000"/>
          <w:sz w:val="24"/>
        </w:rPr>
        <w:t>、质量保证期</w:t>
      </w:r>
      <w:r>
        <w:rPr>
          <w:rFonts w:ascii="宋体" w:hAnsi="宋体"/>
          <w:b/>
          <w:bCs/>
          <w:color w:val="000000"/>
          <w:sz w:val="24"/>
        </w:rPr>
        <w:t>(</w:t>
      </w:r>
      <w:r>
        <w:rPr>
          <w:rFonts w:hint="eastAsia" w:ascii="宋体" w:hAnsi="宋体"/>
          <w:b/>
          <w:bCs/>
          <w:color w:val="000000"/>
          <w:sz w:val="24"/>
        </w:rPr>
        <w:t>质保期</w:t>
      </w:r>
      <w:r>
        <w:rPr>
          <w:rFonts w:ascii="宋体" w:hAnsi="宋体"/>
          <w:b/>
          <w:bCs/>
          <w:color w:val="000000"/>
          <w:sz w:val="24"/>
        </w:rPr>
        <w:t>)</w:t>
      </w:r>
    </w:p>
    <w:p>
      <w:pPr>
        <w:tabs>
          <w:tab w:val="left" w:pos="690"/>
        </w:tabs>
        <w:snapToGrid w:val="0"/>
        <w:spacing w:line="348" w:lineRule="auto"/>
        <w:jc w:val="left"/>
        <w:rPr>
          <w:rFonts w:ascii="宋体"/>
          <w:b/>
          <w:color w:val="000000"/>
          <w:sz w:val="24"/>
        </w:rPr>
      </w:pPr>
      <w:r>
        <w:rPr>
          <w:rFonts w:ascii="宋体" w:hAnsi="宋体"/>
          <w:color w:val="000000"/>
          <w:sz w:val="24"/>
        </w:rPr>
        <w:t xml:space="preserve">6.1 </w:t>
      </w:r>
      <w:r>
        <w:rPr>
          <w:rFonts w:hint="eastAsia" w:ascii="宋体" w:hAnsi="宋体"/>
          <w:color w:val="000000"/>
          <w:sz w:val="24"/>
        </w:rPr>
        <w:t>验收交付后连续正常使用累计满</w:t>
      </w:r>
      <w:r>
        <w:rPr>
          <w:rFonts w:ascii="宋体" w:hAnsi="宋体"/>
          <w:color w:val="000000"/>
          <w:sz w:val="24"/>
        </w:rPr>
        <w:t>1</w:t>
      </w:r>
      <w:r>
        <w:rPr>
          <w:rFonts w:hint="eastAsia" w:ascii="宋体" w:hAnsi="宋体"/>
          <w:color w:val="000000"/>
          <w:sz w:val="24"/>
        </w:rPr>
        <w:t>年，质保期内，在非</w:t>
      </w:r>
      <w:r>
        <w:rPr>
          <w:rFonts w:hint="eastAsia" w:ascii="宋体" w:hAnsi="宋体"/>
          <w:color w:val="000000"/>
          <w:sz w:val="24"/>
          <w:lang w:eastAsia="zh-CN"/>
        </w:rPr>
        <w:t>甲方</w:t>
      </w:r>
      <w:r>
        <w:rPr>
          <w:rFonts w:hint="eastAsia" w:ascii="宋体" w:hAnsi="宋体"/>
          <w:color w:val="000000"/>
          <w:sz w:val="24"/>
        </w:rPr>
        <w:t>因素情况下，一切维修换件保养费用和备品备件均由</w:t>
      </w:r>
      <w:r>
        <w:rPr>
          <w:rFonts w:hint="eastAsia" w:ascii="宋体" w:hAnsi="宋体"/>
          <w:color w:val="000000"/>
          <w:sz w:val="24"/>
          <w:lang w:eastAsia="zh-CN"/>
        </w:rPr>
        <w:t>乙方</w:t>
      </w:r>
      <w:r>
        <w:rPr>
          <w:rFonts w:hint="eastAsia" w:ascii="宋体" w:hAnsi="宋体"/>
          <w:color w:val="000000"/>
          <w:sz w:val="24"/>
        </w:rPr>
        <w:t>免费提供。</w:t>
      </w:r>
    </w:p>
    <w:p>
      <w:pPr>
        <w:snapToGrid w:val="0"/>
        <w:spacing w:line="348" w:lineRule="auto"/>
        <w:rPr>
          <w:rFonts w:ascii="宋体"/>
          <w:b/>
          <w:bCs/>
          <w:color w:val="000000"/>
          <w:sz w:val="24"/>
        </w:rPr>
      </w:pPr>
      <w:r>
        <w:rPr>
          <w:rFonts w:ascii="宋体" w:hAnsi="宋体"/>
          <w:b/>
          <w:color w:val="000000"/>
          <w:sz w:val="24"/>
        </w:rPr>
        <w:t>7</w:t>
      </w:r>
      <w:r>
        <w:rPr>
          <w:rFonts w:hint="eastAsia" w:ascii="宋体" w:hAnsi="宋体"/>
          <w:b/>
          <w:color w:val="000000"/>
          <w:sz w:val="24"/>
        </w:rPr>
        <w:t>、售后服务要求</w:t>
      </w:r>
    </w:p>
    <w:p>
      <w:pPr>
        <w:snapToGrid w:val="0"/>
        <w:spacing w:line="348" w:lineRule="auto"/>
        <w:rPr>
          <w:rFonts w:ascii="宋体"/>
          <w:color w:val="000000"/>
          <w:sz w:val="24"/>
        </w:rPr>
      </w:pPr>
      <w:r>
        <w:rPr>
          <w:rFonts w:ascii="宋体" w:hAnsi="宋体"/>
          <w:color w:val="000000"/>
          <w:sz w:val="24"/>
        </w:rPr>
        <w:t xml:space="preserve">7.1 </w:t>
      </w:r>
      <w:r>
        <w:rPr>
          <w:rFonts w:hint="eastAsia" w:ascii="宋体" w:hAnsi="宋体"/>
          <w:color w:val="000000"/>
          <w:sz w:val="24"/>
        </w:rPr>
        <w:t>质保期内须提供周期上门免费服务：周期为</w:t>
      </w:r>
      <w:r>
        <w:rPr>
          <w:rFonts w:ascii="宋体" w:hAnsi="宋体"/>
          <w:color w:val="000000"/>
          <w:sz w:val="24"/>
        </w:rPr>
        <w:t>3</w:t>
      </w:r>
      <w:r>
        <w:rPr>
          <w:rFonts w:hint="eastAsia" w:ascii="宋体" w:hAnsi="宋体"/>
          <w:color w:val="000000"/>
          <w:sz w:val="24"/>
        </w:rPr>
        <w:t>个月一次，形式为预约上门，服务内容为周期保养检修、检测</w:t>
      </w:r>
      <w:r>
        <w:rPr>
          <w:rFonts w:hint="eastAsia" w:ascii="宋体" w:hAnsi="宋体"/>
          <w:color w:val="000000"/>
          <w:sz w:val="24"/>
          <w:lang w:val="en-US" w:eastAsia="zh-CN"/>
        </w:rPr>
        <w:t>物品使用</w:t>
      </w:r>
      <w:r>
        <w:rPr>
          <w:rFonts w:hint="eastAsia" w:ascii="宋体" w:hAnsi="宋体"/>
          <w:color w:val="000000"/>
          <w:sz w:val="24"/>
        </w:rPr>
        <w:t>状况、处理使用过程中出现的问题等。</w:t>
      </w:r>
    </w:p>
    <w:p>
      <w:pPr>
        <w:snapToGrid w:val="0"/>
        <w:spacing w:line="348" w:lineRule="auto"/>
        <w:rPr>
          <w:rFonts w:ascii="宋体"/>
          <w:color w:val="000000"/>
          <w:sz w:val="24"/>
        </w:rPr>
      </w:pPr>
      <w:r>
        <w:rPr>
          <w:rFonts w:ascii="宋体" w:hAnsi="宋体"/>
          <w:color w:val="000000"/>
          <w:sz w:val="24"/>
        </w:rPr>
        <w:t xml:space="preserve">7.2 </w:t>
      </w:r>
      <w:r>
        <w:rPr>
          <w:rFonts w:hint="eastAsia" w:ascii="宋体" w:hAnsi="宋体"/>
          <w:color w:val="000000"/>
          <w:sz w:val="24"/>
        </w:rPr>
        <w:t>须提供常设每周</w:t>
      </w:r>
      <w:r>
        <w:rPr>
          <w:rFonts w:ascii="宋体" w:hAnsi="宋体"/>
          <w:color w:val="000000"/>
          <w:sz w:val="24"/>
        </w:rPr>
        <w:t>7</w:t>
      </w:r>
      <w:r>
        <w:rPr>
          <w:rFonts w:hint="eastAsia" w:ascii="宋体" w:hAnsi="宋体"/>
          <w:color w:val="000000"/>
          <w:sz w:val="24"/>
        </w:rPr>
        <w:t>天×</w:t>
      </w:r>
      <w:r>
        <w:rPr>
          <w:rFonts w:ascii="宋体" w:hAnsi="宋体"/>
          <w:color w:val="000000"/>
          <w:sz w:val="24"/>
        </w:rPr>
        <w:t>24</w:t>
      </w:r>
      <w:r>
        <w:rPr>
          <w:rFonts w:hint="eastAsia" w:ascii="宋体" w:hAnsi="宋体"/>
          <w:color w:val="000000"/>
          <w:sz w:val="24"/>
        </w:rPr>
        <w:t>小时服务专线和长期的免费技术支持，对</w:t>
      </w:r>
      <w:r>
        <w:rPr>
          <w:rFonts w:hint="eastAsia" w:ascii="宋体" w:hAnsi="宋体"/>
          <w:color w:val="000000"/>
          <w:sz w:val="24"/>
          <w:lang w:val="en-US" w:eastAsia="zh-CN"/>
        </w:rPr>
        <w:t>甲</w:t>
      </w:r>
      <w:r>
        <w:rPr>
          <w:rFonts w:hint="eastAsia" w:ascii="宋体" w:hAnsi="宋体"/>
          <w:color w:val="000000"/>
          <w:sz w:val="24"/>
        </w:rPr>
        <w:t>方的服务通知，</w:t>
      </w:r>
      <w:r>
        <w:rPr>
          <w:rFonts w:hint="eastAsia" w:ascii="宋体" w:hAnsi="宋体"/>
          <w:color w:val="000000"/>
          <w:sz w:val="24"/>
          <w:lang w:eastAsia="zh-CN"/>
        </w:rPr>
        <w:t>乙方</w:t>
      </w:r>
      <w:r>
        <w:rPr>
          <w:rFonts w:hint="eastAsia" w:ascii="宋体" w:hAnsi="宋体"/>
          <w:color w:val="000000"/>
          <w:sz w:val="24"/>
        </w:rPr>
        <w:t>必须在接报后</w:t>
      </w:r>
      <w:r>
        <w:rPr>
          <w:rFonts w:ascii="宋体" w:hAnsi="宋体"/>
          <w:color w:val="000000"/>
          <w:sz w:val="24"/>
        </w:rPr>
        <w:t>1</w:t>
      </w:r>
      <w:r>
        <w:rPr>
          <w:rFonts w:hint="eastAsia" w:ascii="宋体" w:hAnsi="宋体"/>
          <w:color w:val="000000"/>
          <w:sz w:val="24"/>
        </w:rPr>
        <w:t>小时内响应，</w:t>
      </w:r>
      <w:r>
        <w:rPr>
          <w:rFonts w:ascii="宋体" w:hAnsi="宋体"/>
          <w:color w:val="000000"/>
          <w:sz w:val="24"/>
        </w:rPr>
        <w:t>24</w:t>
      </w:r>
      <w:r>
        <w:rPr>
          <w:rFonts w:hint="eastAsia" w:ascii="宋体" w:hAnsi="宋体"/>
          <w:color w:val="000000"/>
          <w:sz w:val="24"/>
        </w:rPr>
        <w:t>小时内处理完毕。</w:t>
      </w:r>
      <w:r>
        <w:rPr>
          <w:rFonts w:hint="eastAsia" w:ascii="宋体" w:hAnsi="宋体"/>
          <w:color w:val="000000"/>
          <w:sz w:val="24"/>
          <w:lang w:eastAsia="zh-CN"/>
        </w:rPr>
        <w:t>若甲方需求</w:t>
      </w:r>
      <w:r>
        <w:rPr>
          <w:rFonts w:hint="eastAsia" w:ascii="宋体" w:hAnsi="宋体"/>
          <w:color w:val="000000"/>
          <w:sz w:val="24"/>
        </w:rPr>
        <w:t>在</w:t>
      </w:r>
      <w:r>
        <w:rPr>
          <w:rFonts w:ascii="宋体" w:hAnsi="宋体"/>
          <w:color w:val="000000"/>
          <w:sz w:val="24"/>
        </w:rPr>
        <w:t>24</w:t>
      </w:r>
      <w:r>
        <w:rPr>
          <w:rFonts w:hint="eastAsia" w:ascii="宋体" w:hAnsi="宋体"/>
          <w:color w:val="000000"/>
          <w:sz w:val="24"/>
        </w:rPr>
        <w:t>小时内仍未处理完毕，</w:t>
      </w:r>
      <w:r>
        <w:rPr>
          <w:rFonts w:hint="eastAsia" w:ascii="宋体" w:hAnsi="宋体"/>
          <w:color w:val="000000"/>
          <w:sz w:val="24"/>
          <w:lang w:eastAsia="zh-CN"/>
        </w:rPr>
        <w:t>乙方</w:t>
      </w:r>
      <w:r>
        <w:rPr>
          <w:rFonts w:hint="eastAsia" w:ascii="宋体" w:hAnsi="宋体"/>
          <w:color w:val="000000"/>
          <w:sz w:val="24"/>
        </w:rPr>
        <w:t>必须免费提供相同档次</w:t>
      </w:r>
      <w:r>
        <w:rPr>
          <w:rFonts w:hint="eastAsia" w:ascii="宋体" w:hAnsi="宋体"/>
          <w:color w:val="000000"/>
          <w:sz w:val="24"/>
          <w:lang w:eastAsia="zh-CN"/>
        </w:rPr>
        <w:t>和质量</w:t>
      </w:r>
      <w:r>
        <w:rPr>
          <w:rFonts w:hint="eastAsia" w:ascii="宋体" w:hAnsi="宋体"/>
          <w:color w:val="000000"/>
          <w:sz w:val="24"/>
        </w:rPr>
        <w:t>的</w:t>
      </w:r>
      <w:r>
        <w:rPr>
          <w:rFonts w:hint="eastAsia" w:ascii="宋体" w:hAnsi="宋体"/>
          <w:color w:val="000000"/>
          <w:sz w:val="24"/>
          <w:lang w:eastAsia="zh-CN"/>
        </w:rPr>
        <w:t>设备</w:t>
      </w:r>
      <w:r>
        <w:rPr>
          <w:rFonts w:hint="eastAsia" w:ascii="宋体" w:hAnsi="宋体"/>
          <w:color w:val="000000"/>
          <w:sz w:val="24"/>
        </w:rPr>
        <w:t>给予乙方临时使用或采取应急措施解决，不得影响乙方的正常工作业务。如主要设备同样故障出现多次（若人为操作或使用不当而并非</w:t>
      </w:r>
      <w:r>
        <w:rPr>
          <w:rFonts w:hint="eastAsia" w:ascii="宋体" w:hAnsi="宋体"/>
          <w:color w:val="000000"/>
          <w:sz w:val="24"/>
          <w:lang w:val="en-US" w:eastAsia="zh-CN"/>
        </w:rPr>
        <w:t>物品</w:t>
      </w:r>
      <w:r>
        <w:rPr>
          <w:rFonts w:hint="eastAsia" w:ascii="宋体" w:hAnsi="宋体"/>
          <w:color w:val="000000"/>
          <w:sz w:val="24"/>
        </w:rPr>
        <w:t>本身问题的另行解决）</w:t>
      </w:r>
      <w:r>
        <w:rPr>
          <w:rFonts w:hint="eastAsia" w:ascii="宋体" w:hAnsi="宋体"/>
          <w:color w:val="000000"/>
          <w:sz w:val="24"/>
          <w:lang w:val="en-US" w:eastAsia="zh-CN"/>
        </w:rPr>
        <w:t>甲方</w:t>
      </w:r>
      <w:r>
        <w:rPr>
          <w:rFonts w:hint="eastAsia" w:ascii="宋体" w:hAnsi="宋体"/>
          <w:color w:val="000000"/>
          <w:sz w:val="24"/>
        </w:rPr>
        <w:t>有权要求更换</w:t>
      </w:r>
      <w:r>
        <w:rPr>
          <w:rFonts w:hint="eastAsia" w:ascii="宋体" w:hAnsi="宋体"/>
          <w:color w:val="000000"/>
          <w:sz w:val="24"/>
          <w:lang w:val="en-US" w:eastAsia="zh-CN"/>
        </w:rPr>
        <w:t>物品</w:t>
      </w:r>
      <w:r>
        <w:rPr>
          <w:rFonts w:hint="eastAsia" w:ascii="宋体" w:hAnsi="宋体"/>
          <w:color w:val="000000"/>
          <w:sz w:val="24"/>
        </w:rPr>
        <w:t>或者选择退货</w:t>
      </w:r>
      <w:r>
        <w:rPr>
          <w:rFonts w:ascii="宋体"/>
          <w:color w:val="000000"/>
          <w:sz w:val="24"/>
        </w:rPr>
        <w:t>.</w:t>
      </w:r>
      <w:r>
        <w:rPr>
          <w:rFonts w:hint="eastAsia" w:ascii="宋体"/>
          <w:color w:val="000000"/>
          <w:sz w:val="24"/>
          <w:lang w:val="en-US" w:eastAsia="zh-CN"/>
        </w:rPr>
        <w:t>甲方</w:t>
      </w:r>
      <w:r>
        <w:rPr>
          <w:rFonts w:hint="eastAsia" w:ascii="宋体" w:hAnsi="宋体"/>
          <w:color w:val="000000"/>
          <w:sz w:val="24"/>
        </w:rPr>
        <w:t>选择退货的，</w:t>
      </w:r>
      <w:r>
        <w:rPr>
          <w:rFonts w:hint="eastAsia" w:ascii="宋体" w:hAnsi="宋体"/>
          <w:color w:val="000000"/>
          <w:sz w:val="24"/>
          <w:lang w:eastAsia="zh-CN"/>
        </w:rPr>
        <w:t>乙方</w:t>
      </w:r>
      <w:r>
        <w:rPr>
          <w:rFonts w:hint="eastAsia" w:ascii="宋体" w:hAnsi="宋体"/>
          <w:color w:val="000000"/>
          <w:sz w:val="24"/>
        </w:rPr>
        <w:t>应全额退回</w:t>
      </w:r>
      <w:r>
        <w:rPr>
          <w:rFonts w:hint="eastAsia" w:ascii="宋体" w:hAnsi="宋体"/>
          <w:color w:val="000000"/>
          <w:sz w:val="24"/>
          <w:lang w:val="en-US" w:eastAsia="zh-CN"/>
        </w:rPr>
        <w:t>甲方</w:t>
      </w:r>
      <w:r>
        <w:rPr>
          <w:rFonts w:hint="eastAsia" w:ascii="宋体" w:hAnsi="宋体"/>
          <w:color w:val="000000"/>
          <w:sz w:val="24"/>
        </w:rPr>
        <w:t>已支付的费用，因此给</w:t>
      </w:r>
      <w:r>
        <w:rPr>
          <w:rFonts w:hint="eastAsia" w:ascii="宋体" w:hAnsi="宋体"/>
          <w:color w:val="000000"/>
          <w:sz w:val="24"/>
          <w:lang w:val="en-US" w:eastAsia="zh-CN"/>
        </w:rPr>
        <w:t>甲方</w:t>
      </w:r>
      <w:r>
        <w:rPr>
          <w:rFonts w:hint="eastAsia" w:ascii="宋体" w:hAnsi="宋体"/>
          <w:color w:val="000000"/>
          <w:sz w:val="24"/>
        </w:rPr>
        <w:t>造成损失的，</w:t>
      </w:r>
      <w:r>
        <w:rPr>
          <w:rFonts w:hint="eastAsia" w:ascii="宋体" w:hAnsi="宋体"/>
          <w:color w:val="000000"/>
          <w:sz w:val="24"/>
          <w:lang w:eastAsia="zh-CN"/>
        </w:rPr>
        <w:t>乙方</w:t>
      </w:r>
      <w:r>
        <w:rPr>
          <w:rFonts w:hint="eastAsia" w:ascii="宋体" w:hAnsi="宋体"/>
          <w:color w:val="000000"/>
          <w:sz w:val="24"/>
        </w:rPr>
        <w:t>应当赔偿</w:t>
      </w:r>
      <w:r>
        <w:rPr>
          <w:rFonts w:hint="eastAsia" w:ascii="宋体" w:hAnsi="宋体"/>
          <w:color w:val="000000"/>
          <w:sz w:val="24"/>
          <w:lang w:val="en-US" w:eastAsia="zh-CN"/>
        </w:rPr>
        <w:t>甲方</w:t>
      </w:r>
      <w:r>
        <w:rPr>
          <w:rFonts w:hint="eastAsia" w:ascii="宋体" w:hAnsi="宋体"/>
          <w:color w:val="000000"/>
          <w:sz w:val="24"/>
        </w:rPr>
        <w:t>全部损失。</w:t>
      </w:r>
      <w:r>
        <w:rPr>
          <w:rFonts w:ascii="宋体" w:hAnsi="宋体"/>
          <w:color w:val="000000"/>
          <w:sz w:val="24"/>
        </w:rPr>
        <w:t xml:space="preserve">                                                      </w:t>
      </w:r>
    </w:p>
    <w:p>
      <w:pPr>
        <w:snapToGrid w:val="0"/>
        <w:spacing w:line="348" w:lineRule="auto"/>
        <w:ind w:firstLine="600" w:firstLineChars="250"/>
        <w:rPr>
          <w:rFonts w:ascii="宋体"/>
          <w:color w:val="000000"/>
          <w:sz w:val="24"/>
        </w:rPr>
      </w:pPr>
      <w:r>
        <w:rPr>
          <w:rFonts w:hint="eastAsia" w:ascii="宋体" w:hAnsi="宋体"/>
          <w:color w:val="000000"/>
          <w:sz w:val="24"/>
          <w:lang w:val="en-US" w:eastAsia="zh-CN"/>
        </w:rPr>
        <w:t>乙方</w:t>
      </w: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手机：</w:t>
      </w:r>
      <w:r>
        <w:rPr>
          <w:rFonts w:ascii="宋体" w:hAnsi="宋体"/>
          <w:color w:val="000000"/>
          <w:sz w:val="24"/>
        </w:rPr>
        <w:t xml:space="preserve">     </w:t>
      </w:r>
    </w:p>
    <w:bookmarkEnd w:id="9"/>
    <w:p>
      <w:pPr>
        <w:snapToGrid w:val="0"/>
        <w:spacing w:line="348" w:lineRule="auto"/>
        <w:rPr>
          <w:rFonts w:ascii="宋体"/>
          <w:bCs/>
          <w:color w:val="000000"/>
          <w:sz w:val="24"/>
        </w:rPr>
      </w:pPr>
      <w:bookmarkStart w:id="10" w:name="_Toc78604616"/>
      <w:r>
        <w:rPr>
          <w:rFonts w:ascii="宋体" w:hAnsi="宋体"/>
          <w:b/>
          <w:bCs/>
          <w:color w:val="000000"/>
          <w:sz w:val="24"/>
        </w:rPr>
        <w:t>8</w:t>
      </w:r>
      <w:r>
        <w:rPr>
          <w:rFonts w:hint="eastAsia" w:ascii="宋体" w:hAnsi="宋体"/>
          <w:b/>
          <w:bCs/>
          <w:color w:val="000000"/>
          <w:sz w:val="24"/>
        </w:rPr>
        <w:t>、不可抗力</w:t>
      </w:r>
      <w:bookmarkEnd w:id="10"/>
      <w:r>
        <w:rPr>
          <w:rFonts w:hint="eastAsia" w:ascii="宋体" w:hAnsi="宋体"/>
          <w:b/>
          <w:bCs/>
          <w:color w:val="000000"/>
          <w:sz w:val="24"/>
        </w:rPr>
        <w:t>：</w:t>
      </w:r>
    </w:p>
    <w:p>
      <w:pPr>
        <w:snapToGrid w:val="0"/>
        <w:spacing w:line="348" w:lineRule="auto"/>
        <w:rPr>
          <w:rFonts w:ascii="宋体"/>
          <w:bCs/>
          <w:color w:val="000000"/>
          <w:sz w:val="24"/>
        </w:rPr>
      </w:pPr>
      <w:r>
        <w:rPr>
          <w:rFonts w:ascii="宋体" w:hAnsi="宋体"/>
          <w:color w:val="000000"/>
          <w:sz w:val="24"/>
        </w:rPr>
        <w:t>8.1.</w:t>
      </w:r>
      <w:r>
        <w:rPr>
          <w:rFonts w:hint="eastAsia" w:ascii="宋体" w:hAnsi="宋体"/>
          <w:bCs/>
          <w:color w:val="000000"/>
          <w:sz w:val="24"/>
        </w:rPr>
        <w:t>任何一方由于不可抗力原因不能履行合同时，应在不可抗力事件结束后</w:t>
      </w:r>
      <w:r>
        <w:rPr>
          <w:rFonts w:ascii="宋体" w:hAnsi="宋体"/>
          <w:bCs/>
          <w:color w:val="000000"/>
          <w:sz w:val="24"/>
        </w:rPr>
        <w:t>48</w:t>
      </w:r>
      <w:r>
        <w:rPr>
          <w:rFonts w:hint="eastAsia" w:ascii="宋体" w:hAnsi="宋体"/>
          <w:bCs/>
          <w:color w:val="000000"/>
          <w:sz w:val="24"/>
        </w:rPr>
        <w:t>小时内向对方通报，以减轻可能给对方造成的损失，在取得有关机构的不可抗力证明或双方谅解确认后，允许延期履行或修订合同，并根据情况可部分或全部免于承担违约责任。</w:t>
      </w:r>
    </w:p>
    <w:p>
      <w:pPr>
        <w:snapToGrid w:val="0"/>
        <w:spacing w:line="348" w:lineRule="auto"/>
        <w:rPr>
          <w:rFonts w:ascii="宋体"/>
          <w:b/>
          <w:bCs/>
          <w:color w:val="000000"/>
          <w:sz w:val="24"/>
        </w:rPr>
      </w:pPr>
      <w:bookmarkStart w:id="11" w:name="_Toc78604617"/>
      <w:r>
        <w:rPr>
          <w:rFonts w:ascii="宋体" w:hAnsi="宋体"/>
          <w:b/>
          <w:bCs/>
          <w:color w:val="000000"/>
          <w:sz w:val="24"/>
        </w:rPr>
        <w:t>9</w:t>
      </w:r>
      <w:r>
        <w:rPr>
          <w:rFonts w:hint="eastAsia" w:ascii="宋体" w:hAnsi="宋体"/>
          <w:b/>
          <w:bCs/>
          <w:color w:val="000000"/>
          <w:sz w:val="24"/>
        </w:rPr>
        <w:t>、税费</w:t>
      </w:r>
      <w:bookmarkEnd w:id="11"/>
    </w:p>
    <w:p>
      <w:pPr>
        <w:snapToGrid w:val="0"/>
        <w:spacing w:line="348" w:lineRule="auto"/>
        <w:rPr>
          <w:rFonts w:ascii="宋体"/>
          <w:color w:val="000000"/>
          <w:sz w:val="24"/>
        </w:rPr>
      </w:pPr>
      <w:r>
        <w:rPr>
          <w:rFonts w:ascii="宋体" w:hAnsi="宋体"/>
          <w:color w:val="000000"/>
          <w:sz w:val="24"/>
        </w:rPr>
        <w:t xml:space="preserve">9.1. </w:t>
      </w:r>
      <w:r>
        <w:rPr>
          <w:rFonts w:hint="eastAsia" w:ascii="宋体" w:hAnsi="宋体"/>
          <w:color w:val="000000"/>
          <w:sz w:val="24"/>
        </w:rPr>
        <w:t>本合同实施过程中所发生的一切税费及不可预见费均由</w:t>
      </w:r>
      <w:r>
        <w:rPr>
          <w:rFonts w:hint="eastAsia" w:ascii="宋体" w:hAnsi="宋体"/>
          <w:color w:val="000000"/>
          <w:sz w:val="24"/>
          <w:lang w:eastAsia="zh-CN"/>
        </w:rPr>
        <w:t>乙方</w:t>
      </w:r>
      <w:r>
        <w:rPr>
          <w:rFonts w:hint="eastAsia" w:ascii="宋体" w:hAnsi="宋体"/>
          <w:color w:val="000000"/>
          <w:sz w:val="24"/>
        </w:rPr>
        <w:t>承担。</w:t>
      </w:r>
    </w:p>
    <w:p>
      <w:pPr>
        <w:snapToGrid w:val="0"/>
        <w:spacing w:line="348" w:lineRule="auto"/>
        <w:rPr>
          <w:rFonts w:ascii="宋体"/>
          <w:color w:val="000000"/>
          <w:sz w:val="24"/>
        </w:rPr>
      </w:pPr>
      <w:r>
        <w:rPr>
          <w:rFonts w:ascii="宋体" w:hAnsi="宋体"/>
          <w:color w:val="000000"/>
          <w:sz w:val="24"/>
        </w:rPr>
        <w:t xml:space="preserve">9.2. </w:t>
      </w:r>
      <w:r>
        <w:rPr>
          <w:rFonts w:hint="eastAsia" w:ascii="宋体" w:hAnsi="宋体"/>
          <w:color w:val="000000"/>
          <w:sz w:val="24"/>
          <w:lang w:eastAsia="zh-CN"/>
        </w:rPr>
        <w:t>乙方</w:t>
      </w:r>
      <w:r>
        <w:rPr>
          <w:rFonts w:hint="eastAsia" w:ascii="宋体" w:hAnsi="宋体"/>
          <w:color w:val="000000"/>
          <w:sz w:val="24"/>
        </w:rPr>
        <w:t>依照税务规章优先在合同履约地开具增值税发票。</w:t>
      </w:r>
    </w:p>
    <w:p>
      <w:pPr>
        <w:snapToGrid w:val="0"/>
        <w:spacing w:line="348" w:lineRule="auto"/>
        <w:rPr>
          <w:rFonts w:hint="eastAsia" w:ascii="宋体" w:eastAsia="宋体"/>
          <w:bCs/>
          <w:color w:val="000000"/>
          <w:sz w:val="24"/>
          <w:lang w:eastAsia="zh-CN"/>
        </w:rPr>
      </w:pPr>
      <w:bookmarkStart w:id="12" w:name="_Toc78604618"/>
      <w:r>
        <w:rPr>
          <w:rFonts w:ascii="宋体" w:hAnsi="宋体"/>
          <w:b/>
          <w:bCs/>
          <w:color w:val="000000"/>
          <w:sz w:val="24"/>
        </w:rPr>
        <w:t>10</w:t>
      </w:r>
      <w:r>
        <w:rPr>
          <w:rFonts w:hint="eastAsia" w:ascii="宋体" w:hAnsi="宋体"/>
          <w:b/>
          <w:bCs/>
          <w:color w:val="000000"/>
          <w:sz w:val="24"/>
        </w:rPr>
        <w:t>、</w:t>
      </w:r>
      <w:bookmarkEnd w:id="12"/>
      <w:r>
        <w:rPr>
          <w:rFonts w:hint="eastAsia" w:ascii="宋体" w:hAnsi="宋体"/>
          <w:b/>
          <w:bCs/>
          <w:color w:val="000000"/>
          <w:sz w:val="24"/>
          <w:lang w:eastAsia="zh-CN"/>
        </w:rPr>
        <w:t>违约责任</w:t>
      </w:r>
    </w:p>
    <w:p>
      <w:pPr>
        <w:snapToGrid w:val="0"/>
        <w:spacing w:line="348" w:lineRule="auto"/>
        <w:rPr>
          <w:rFonts w:hint="eastAsia" w:ascii="宋体" w:hAnsi="宋体" w:eastAsia="宋体" w:cs="Times New Roman"/>
          <w:color w:val="000000"/>
          <w:sz w:val="24"/>
        </w:rPr>
      </w:pPr>
      <w:bookmarkStart w:id="13" w:name="_Toc78604619"/>
      <w:r>
        <w:rPr>
          <w:rFonts w:hint="eastAsia" w:ascii="宋体" w:hAnsi="宋体" w:eastAsia="宋体" w:cs="Times New Roman"/>
          <w:color w:val="000000"/>
          <w:sz w:val="24"/>
          <w:lang w:val="en-US" w:eastAsia="zh-CN"/>
        </w:rPr>
        <w:t>10.1</w:t>
      </w:r>
      <w:r>
        <w:rPr>
          <w:rFonts w:hint="eastAsia" w:ascii="宋体" w:hAnsi="宋体" w:eastAsia="宋体" w:cs="Times New Roman"/>
          <w:color w:val="000000"/>
          <w:sz w:val="24"/>
        </w:rPr>
        <w:t xml:space="preserve"> 乙方保证本合同中向甲方提供的产品为符合相关国家标准及行业规定的质量和规格要求，不得使用假冒伪劣及三无商品，且不得侵犯任何第三方权益，因</w:t>
      </w:r>
      <w:r>
        <w:rPr>
          <w:rFonts w:hint="eastAsia" w:ascii="宋体" w:hAnsi="宋体" w:eastAsia="宋体" w:cs="Times New Roman"/>
          <w:color w:val="000000"/>
          <w:sz w:val="24"/>
          <w:lang w:val="en-US" w:eastAsia="zh-CN"/>
        </w:rPr>
        <w:t>产品存在假冒伪劣及三无商品或不符合相关标准和要求，或因</w:t>
      </w:r>
      <w:r>
        <w:rPr>
          <w:rFonts w:hint="eastAsia" w:ascii="宋体" w:hAnsi="宋体" w:eastAsia="宋体" w:cs="Times New Roman"/>
          <w:color w:val="000000"/>
          <w:sz w:val="24"/>
        </w:rPr>
        <w:t>厂家或乙方原因导致侵犯第三方权益</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给甲方造成的损失</w:t>
      </w:r>
      <w:r>
        <w:rPr>
          <w:rFonts w:hint="eastAsia" w:ascii="宋体" w:hAnsi="宋体" w:eastAsia="宋体" w:cs="Times New Roman"/>
          <w:color w:val="000000"/>
          <w:sz w:val="24"/>
          <w:lang w:eastAsia="zh-CN"/>
        </w:rPr>
        <w:t>的</w:t>
      </w:r>
      <w:r>
        <w:rPr>
          <w:rFonts w:hint="eastAsia" w:ascii="宋体" w:hAnsi="宋体" w:eastAsia="宋体" w:cs="Times New Roman"/>
          <w:color w:val="000000"/>
          <w:sz w:val="24"/>
        </w:rPr>
        <w:t>，乙方应承担全部赔偿责任。</w:t>
      </w:r>
    </w:p>
    <w:p>
      <w:pPr>
        <w:snapToGrid w:val="0"/>
        <w:spacing w:line="348" w:lineRule="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10</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 xml:space="preserve">2 </w:t>
      </w:r>
      <w:r>
        <w:rPr>
          <w:rFonts w:hint="eastAsia" w:ascii="宋体" w:hAnsi="宋体" w:eastAsia="宋体" w:cs="Times New Roman"/>
          <w:color w:val="000000"/>
          <w:sz w:val="24"/>
        </w:rPr>
        <w:t>因货物质量</w:t>
      </w:r>
      <w:r>
        <w:rPr>
          <w:rFonts w:hint="eastAsia" w:ascii="宋体" w:hAnsi="宋体" w:eastAsia="宋体" w:cs="Times New Roman"/>
          <w:color w:val="000000"/>
          <w:sz w:val="24"/>
          <w:lang w:val="en-US" w:eastAsia="zh-CN"/>
        </w:rPr>
        <w:t>或调试安装过程中</w:t>
      </w:r>
      <w:r>
        <w:rPr>
          <w:rFonts w:hint="eastAsia" w:ascii="宋体" w:hAnsi="宋体" w:eastAsia="宋体" w:cs="Times New Roman"/>
          <w:color w:val="000000"/>
          <w:sz w:val="24"/>
        </w:rPr>
        <w:t>引起甲方或者第三方人身损害或者财产损失，由乙方负责处理，并承担全部赔偿责任。</w:t>
      </w:r>
    </w:p>
    <w:p>
      <w:pPr>
        <w:snapToGrid w:val="0"/>
        <w:spacing w:line="348" w:lineRule="auto"/>
        <w:rPr>
          <w:rFonts w:hint="eastAsia" w:ascii="宋体" w:hAnsi="宋体" w:eastAsia="宋体" w:cs="Times New Roman"/>
          <w:b w:val="0"/>
          <w:bCs w:val="0"/>
          <w:color w:val="000000"/>
          <w:sz w:val="24"/>
          <w:lang w:val="en-US" w:eastAsia="zh-CN"/>
        </w:rPr>
      </w:pPr>
      <w:r>
        <w:rPr>
          <w:rFonts w:hint="eastAsia" w:ascii="宋体" w:hAnsi="宋体" w:eastAsia="宋体" w:cs="Times New Roman"/>
          <w:b w:val="0"/>
          <w:bCs w:val="0"/>
          <w:color w:val="000000"/>
          <w:sz w:val="24"/>
          <w:lang w:val="en-US" w:eastAsia="zh-CN"/>
        </w:rPr>
        <w:t xml:space="preserve">10.3 </w:t>
      </w:r>
      <w:r>
        <w:rPr>
          <w:rFonts w:hint="eastAsia" w:ascii="宋体" w:hAnsi="宋体" w:eastAsia="宋体" w:cs="Times New Roman"/>
          <w:b w:val="0"/>
          <w:bCs w:val="0"/>
          <w:color w:val="000000"/>
          <w:spacing w:val="0"/>
          <w:sz w:val="24"/>
          <w:lang w:eastAsia="zh-CN"/>
        </w:rPr>
        <w:t>如乙方延期交货，每逾期一日，应按合同金额的1%向对方支付违约金，</w:t>
      </w:r>
      <w:r>
        <w:rPr>
          <w:rFonts w:hint="eastAsia" w:ascii="宋体" w:hAnsi="宋体" w:eastAsia="宋体" w:cs="Times New Roman"/>
          <w:b w:val="0"/>
          <w:bCs w:val="0"/>
          <w:color w:val="000000"/>
          <w:spacing w:val="0"/>
          <w:sz w:val="24"/>
          <w:lang w:val="en-US" w:eastAsia="zh-CN"/>
        </w:rPr>
        <w:t>甲方有权在货物尾款或保证金中扣除，</w:t>
      </w:r>
      <w:r>
        <w:rPr>
          <w:rFonts w:hint="eastAsia" w:ascii="宋体" w:hAnsi="宋体" w:eastAsia="宋体" w:cs="Times New Roman"/>
          <w:b w:val="0"/>
          <w:bCs w:val="0"/>
          <w:color w:val="000000"/>
          <w:spacing w:val="0"/>
          <w:sz w:val="24"/>
          <w:lang w:eastAsia="zh-CN"/>
        </w:rPr>
        <w:t>但该违约金累计不超过合同金额的5%，逾期超过5日，则视为乙方不能交货，</w:t>
      </w:r>
      <w:r>
        <w:rPr>
          <w:rFonts w:hint="eastAsia" w:ascii="宋体" w:hAnsi="宋体" w:eastAsia="宋体" w:cs="Times New Roman"/>
          <w:b w:val="0"/>
          <w:bCs w:val="0"/>
          <w:color w:val="000000"/>
          <w:spacing w:val="0"/>
          <w:sz w:val="24"/>
          <w:lang w:val="en-US" w:eastAsia="zh-CN"/>
        </w:rPr>
        <w:t>甲</w:t>
      </w:r>
      <w:r>
        <w:rPr>
          <w:rFonts w:hint="eastAsia" w:ascii="宋体" w:hAnsi="宋体" w:eastAsia="宋体" w:cs="Times New Roman"/>
          <w:b w:val="0"/>
          <w:bCs w:val="0"/>
          <w:color w:val="000000"/>
          <w:spacing w:val="0"/>
          <w:sz w:val="24"/>
          <w:lang w:eastAsia="zh-CN"/>
        </w:rPr>
        <w:t>方有权</w:t>
      </w:r>
      <w:r>
        <w:rPr>
          <w:rFonts w:hint="eastAsia" w:ascii="宋体" w:hAnsi="宋体" w:eastAsia="宋体" w:cs="Times New Roman"/>
          <w:b w:val="0"/>
          <w:bCs w:val="0"/>
          <w:color w:val="000000"/>
          <w:spacing w:val="0"/>
          <w:sz w:val="24"/>
          <w:lang w:val="en-US" w:eastAsia="zh-CN"/>
        </w:rPr>
        <w:t>单方</w:t>
      </w:r>
      <w:r>
        <w:rPr>
          <w:rFonts w:hint="eastAsia" w:ascii="宋体" w:hAnsi="宋体" w:eastAsia="宋体" w:cs="Times New Roman"/>
          <w:b w:val="0"/>
          <w:bCs w:val="0"/>
          <w:color w:val="000000"/>
          <w:spacing w:val="0"/>
          <w:sz w:val="24"/>
          <w:lang w:eastAsia="zh-CN"/>
        </w:rPr>
        <w:t>解除合同，</w:t>
      </w:r>
      <w:r>
        <w:rPr>
          <w:rFonts w:hint="eastAsia" w:ascii="宋体" w:hAnsi="宋体" w:eastAsia="宋体" w:cs="Times New Roman"/>
          <w:b w:val="0"/>
          <w:bCs w:val="0"/>
          <w:color w:val="000000"/>
          <w:spacing w:val="0"/>
          <w:sz w:val="24"/>
          <w:lang w:val="en-US" w:eastAsia="zh-CN"/>
        </w:rPr>
        <w:t>乙方应返还甲方已支付全部货款并</w:t>
      </w:r>
      <w:r>
        <w:rPr>
          <w:rFonts w:hint="eastAsia" w:ascii="宋体" w:hAnsi="宋体" w:eastAsia="宋体" w:cs="Times New Roman"/>
          <w:b w:val="0"/>
          <w:bCs w:val="0"/>
          <w:color w:val="000000"/>
          <w:spacing w:val="0"/>
          <w:sz w:val="24"/>
          <w:lang w:eastAsia="zh-CN"/>
        </w:rPr>
        <w:t>按合同总价30%支付违约金给</w:t>
      </w:r>
      <w:r>
        <w:rPr>
          <w:rFonts w:hint="eastAsia" w:ascii="宋体" w:hAnsi="宋体" w:eastAsia="宋体" w:cs="Times New Roman"/>
          <w:b w:val="0"/>
          <w:bCs w:val="0"/>
          <w:color w:val="000000"/>
          <w:spacing w:val="0"/>
          <w:sz w:val="24"/>
          <w:lang w:val="en-US" w:eastAsia="zh-CN"/>
        </w:rPr>
        <w:t>甲方</w:t>
      </w:r>
      <w:r>
        <w:rPr>
          <w:rFonts w:hint="eastAsia" w:ascii="宋体" w:hAnsi="宋体" w:eastAsia="宋体" w:cs="Times New Roman"/>
          <w:b w:val="0"/>
          <w:bCs w:val="0"/>
          <w:color w:val="000000"/>
          <w:spacing w:val="0"/>
          <w:sz w:val="24"/>
          <w:lang w:eastAsia="zh-CN"/>
        </w:rPr>
        <w:t>，并赔偿由此</w:t>
      </w:r>
      <w:r>
        <w:rPr>
          <w:rFonts w:hint="eastAsia" w:ascii="宋体" w:hAnsi="宋体" w:eastAsia="宋体" w:cs="Times New Roman"/>
          <w:b w:val="0"/>
          <w:bCs w:val="0"/>
          <w:color w:val="000000"/>
          <w:spacing w:val="0"/>
          <w:sz w:val="24"/>
          <w:lang w:val="en-US" w:eastAsia="zh-CN"/>
        </w:rPr>
        <w:t>给甲方</w:t>
      </w:r>
      <w:r>
        <w:rPr>
          <w:rFonts w:hint="eastAsia" w:ascii="宋体" w:hAnsi="宋体" w:eastAsia="宋体" w:cs="Times New Roman"/>
          <w:b w:val="0"/>
          <w:bCs w:val="0"/>
          <w:color w:val="000000"/>
          <w:spacing w:val="0"/>
          <w:sz w:val="24"/>
          <w:lang w:eastAsia="zh-CN"/>
        </w:rPr>
        <w:t>造成的全部损失。</w:t>
      </w:r>
      <w:r>
        <w:rPr>
          <w:rFonts w:hint="eastAsia" w:ascii="宋体" w:hAnsi="宋体" w:eastAsia="宋体" w:cs="Times New Roman"/>
          <w:color w:val="000000"/>
          <w:sz w:val="24"/>
          <w:szCs w:val="24"/>
        </w:rPr>
        <w:t>如上述违约金金额仍不足以补偿</w:t>
      </w:r>
      <w:r>
        <w:rPr>
          <w:rFonts w:hint="eastAsia" w:ascii="宋体" w:hAnsi="宋体" w:eastAsia="宋体" w:cs="Times New Roman"/>
          <w:color w:val="000000"/>
          <w:sz w:val="24"/>
          <w:szCs w:val="24"/>
          <w:lang w:eastAsia="zh-CN"/>
        </w:rPr>
        <w:t>甲方</w:t>
      </w:r>
      <w:r>
        <w:rPr>
          <w:rFonts w:hint="eastAsia" w:ascii="宋体" w:hAnsi="宋体" w:eastAsia="宋体" w:cs="Times New Roman"/>
          <w:color w:val="000000"/>
          <w:sz w:val="24"/>
          <w:szCs w:val="24"/>
        </w:rPr>
        <w:t>因</w:t>
      </w:r>
      <w:r>
        <w:rPr>
          <w:rFonts w:hint="eastAsia" w:ascii="宋体" w:hAnsi="宋体" w:eastAsia="宋体" w:cs="Times New Roman"/>
          <w:color w:val="000000"/>
          <w:sz w:val="24"/>
          <w:szCs w:val="24"/>
          <w:lang w:eastAsia="zh-CN"/>
        </w:rPr>
        <w:t>乙方</w:t>
      </w:r>
      <w:r>
        <w:rPr>
          <w:rFonts w:hint="eastAsia" w:ascii="宋体" w:hAnsi="宋体" w:eastAsia="宋体" w:cs="Times New Roman"/>
          <w:color w:val="000000"/>
          <w:sz w:val="24"/>
          <w:szCs w:val="24"/>
        </w:rPr>
        <w:t>违约造成的损失，</w:t>
      </w:r>
      <w:r>
        <w:rPr>
          <w:rFonts w:hint="eastAsia" w:ascii="宋体" w:hAnsi="宋体" w:eastAsia="宋体" w:cs="Times New Roman"/>
          <w:color w:val="000000"/>
          <w:sz w:val="24"/>
          <w:szCs w:val="24"/>
          <w:lang w:eastAsia="zh-CN"/>
        </w:rPr>
        <w:t>甲方</w:t>
      </w:r>
      <w:r>
        <w:rPr>
          <w:rFonts w:hint="eastAsia" w:ascii="宋体" w:hAnsi="宋体" w:eastAsia="宋体" w:cs="Times New Roman"/>
          <w:color w:val="000000"/>
          <w:sz w:val="24"/>
          <w:szCs w:val="24"/>
        </w:rPr>
        <w:t>有权进一步向</w:t>
      </w:r>
      <w:r>
        <w:rPr>
          <w:rFonts w:hint="eastAsia" w:ascii="宋体" w:hAnsi="宋体" w:eastAsia="宋体" w:cs="Times New Roman"/>
          <w:color w:val="000000"/>
          <w:sz w:val="24"/>
          <w:szCs w:val="24"/>
          <w:lang w:eastAsia="zh-CN"/>
        </w:rPr>
        <w:t>乙方</w:t>
      </w:r>
      <w:r>
        <w:rPr>
          <w:rFonts w:hint="eastAsia" w:ascii="宋体" w:hAnsi="宋体" w:eastAsia="宋体" w:cs="Times New Roman"/>
          <w:color w:val="000000"/>
          <w:sz w:val="24"/>
          <w:szCs w:val="24"/>
        </w:rPr>
        <w:t>提出索赔。</w:t>
      </w:r>
    </w:p>
    <w:p>
      <w:pPr>
        <w:snapToGrid w:val="0"/>
        <w:spacing w:line="348" w:lineRule="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 xml:space="preserve">10.4 </w:t>
      </w:r>
      <w:r>
        <w:rPr>
          <w:rFonts w:hint="eastAsia" w:ascii="宋体" w:hAnsi="宋体" w:eastAsia="宋体" w:cs="Times New Roman"/>
          <w:color w:val="000000"/>
          <w:sz w:val="24"/>
        </w:rPr>
        <w:t>甲方因前述约定向乙方主张承担违约责任的，乙方除承担违约责任外，还需要承担甲方维权产生的其它合理支出，包括但不限于律师费、诉讼费、保全费、鉴定费、公证费等一切费用。</w:t>
      </w:r>
    </w:p>
    <w:p>
      <w:pPr>
        <w:pStyle w:val="2"/>
        <w:jc w:val="left"/>
        <w:rPr>
          <w:rFonts w:hint="eastAsia" w:ascii="宋体" w:hAnsi="宋体" w:eastAsia="宋体" w:cs="Times New Roman"/>
          <w:b w:val="0"/>
          <w:bCs w:val="0"/>
          <w:color w:val="000000"/>
          <w:sz w:val="24"/>
          <w:szCs w:val="24"/>
        </w:rPr>
      </w:pPr>
      <w:r>
        <w:rPr>
          <w:rFonts w:hint="eastAsia" w:ascii="宋体" w:hAnsi="宋体" w:eastAsia="宋体" w:cs="Times New Roman"/>
          <w:b w:val="0"/>
          <w:bCs w:val="0"/>
          <w:color w:val="000000"/>
          <w:sz w:val="24"/>
          <w:lang w:val="en-US" w:eastAsia="zh-CN"/>
        </w:rPr>
        <w:t xml:space="preserve">10.5 </w:t>
      </w:r>
      <w:r>
        <w:rPr>
          <w:rFonts w:hint="eastAsia" w:ascii="宋体" w:hAnsi="宋体" w:eastAsia="宋体" w:cs="Times New Roman"/>
          <w:b w:val="0"/>
          <w:bCs w:val="0"/>
          <w:color w:val="000000"/>
          <w:sz w:val="24"/>
          <w:szCs w:val="24"/>
        </w:rPr>
        <w:t>货物未能一次性通过验收，则</w:t>
      </w:r>
      <w:r>
        <w:rPr>
          <w:rFonts w:hint="eastAsia" w:ascii="宋体" w:hAnsi="宋体" w:eastAsia="宋体" w:cs="Times New Roman"/>
          <w:b w:val="0"/>
          <w:bCs w:val="0"/>
          <w:color w:val="000000"/>
          <w:sz w:val="24"/>
          <w:szCs w:val="24"/>
          <w:lang w:eastAsia="zh-CN"/>
        </w:rPr>
        <w:t>甲方</w:t>
      </w:r>
      <w:r>
        <w:rPr>
          <w:rFonts w:hint="eastAsia" w:ascii="宋体" w:hAnsi="宋体" w:eastAsia="宋体" w:cs="Times New Roman"/>
          <w:b w:val="0"/>
          <w:bCs w:val="0"/>
          <w:color w:val="000000"/>
          <w:sz w:val="24"/>
          <w:szCs w:val="24"/>
        </w:rPr>
        <w:t>同意由</w:t>
      </w:r>
      <w:r>
        <w:rPr>
          <w:rFonts w:hint="eastAsia" w:ascii="宋体" w:hAnsi="宋体" w:eastAsia="宋体" w:cs="Times New Roman"/>
          <w:b w:val="0"/>
          <w:bCs w:val="0"/>
          <w:color w:val="000000"/>
          <w:sz w:val="24"/>
          <w:szCs w:val="24"/>
          <w:lang w:eastAsia="zh-CN"/>
        </w:rPr>
        <w:t>乙方</w:t>
      </w:r>
      <w:r>
        <w:rPr>
          <w:rFonts w:hint="eastAsia" w:ascii="宋体" w:hAnsi="宋体" w:eastAsia="宋体" w:cs="Times New Roman"/>
          <w:b w:val="0"/>
          <w:bCs w:val="0"/>
          <w:color w:val="000000"/>
          <w:sz w:val="24"/>
          <w:szCs w:val="24"/>
        </w:rPr>
        <w:t>予以整改，并在第一次验收结束之日起</w:t>
      </w:r>
      <w:r>
        <w:rPr>
          <w:rFonts w:hint="eastAsia" w:ascii="宋体" w:hAnsi="宋体" w:eastAsia="宋体" w:cs="Times New Roman"/>
          <w:b w:val="0"/>
          <w:bCs w:val="0"/>
          <w:color w:val="000000"/>
          <w:sz w:val="24"/>
          <w:szCs w:val="24"/>
          <w:lang w:val="en-US" w:eastAsia="zh-CN"/>
        </w:rPr>
        <w:t>3</w:t>
      </w:r>
      <w:r>
        <w:rPr>
          <w:rFonts w:hint="eastAsia" w:ascii="宋体" w:hAnsi="宋体" w:eastAsia="宋体" w:cs="Times New Roman"/>
          <w:b w:val="0"/>
          <w:bCs w:val="0"/>
          <w:color w:val="000000"/>
          <w:sz w:val="24"/>
          <w:szCs w:val="24"/>
        </w:rPr>
        <w:t>天内重新组织验收；经2次验收不合格的，</w:t>
      </w:r>
      <w:r>
        <w:rPr>
          <w:rFonts w:hint="eastAsia" w:ascii="宋体" w:hAnsi="宋体" w:eastAsia="宋体" w:cs="Times New Roman"/>
          <w:b w:val="0"/>
          <w:bCs w:val="0"/>
          <w:color w:val="000000"/>
          <w:sz w:val="24"/>
          <w:szCs w:val="24"/>
          <w:lang w:eastAsia="zh-CN"/>
        </w:rPr>
        <w:t>甲方</w:t>
      </w:r>
      <w:r>
        <w:rPr>
          <w:rFonts w:hint="eastAsia" w:ascii="宋体" w:hAnsi="宋体" w:eastAsia="宋体" w:cs="Times New Roman"/>
          <w:b w:val="0"/>
          <w:bCs w:val="0"/>
          <w:color w:val="000000"/>
          <w:sz w:val="24"/>
          <w:szCs w:val="24"/>
        </w:rPr>
        <w:t>有权单方面解除合同。如因此给</w:t>
      </w:r>
      <w:r>
        <w:rPr>
          <w:rFonts w:hint="eastAsia" w:ascii="宋体" w:hAnsi="宋体" w:eastAsia="宋体" w:cs="Times New Roman"/>
          <w:b w:val="0"/>
          <w:bCs w:val="0"/>
          <w:color w:val="000000"/>
          <w:sz w:val="24"/>
          <w:szCs w:val="24"/>
          <w:lang w:eastAsia="zh-CN"/>
        </w:rPr>
        <w:t>甲方</w:t>
      </w:r>
      <w:r>
        <w:rPr>
          <w:rFonts w:hint="eastAsia" w:ascii="宋体" w:hAnsi="宋体" w:eastAsia="宋体" w:cs="Times New Roman"/>
          <w:b w:val="0"/>
          <w:bCs w:val="0"/>
          <w:color w:val="000000"/>
          <w:sz w:val="24"/>
          <w:szCs w:val="24"/>
        </w:rPr>
        <w:t>造成损失的，</w:t>
      </w:r>
      <w:r>
        <w:rPr>
          <w:rFonts w:hint="eastAsia" w:ascii="宋体" w:hAnsi="宋体" w:eastAsia="宋体" w:cs="Times New Roman"/>
          <w:b w:val="0"/>
          <w:bCs w:val="0"/>
          <w:color w:val="000000"/>
          <w:sz w:val="24"/>
          <w:szCs w:val="24"/>
          <w:lang w:eastAsia="zh-CN"/>
        </w:rPr>
        <w:t>甲方</w:t>
      </w:r>
      <w:r>
        <w:rPr>
          <w:rFonts w:hint="eastAsia" w:ascii="宋体" w:hAnsi="宋体" w:eastAsia="宋体" w:cs="Times New Roman"/>
          <w:b w:val="0"/>
          <w:bCs w:val="0"/>
          <w:color w:val="000000"/>
          <w:sz w:val="24"/>
          <w:szCs w:val="24"/>
        </w:rPr>
        <w:t>有权向</w:t>
      </w:r>
      <w:r>
        <w:rPr>
          <w:rFonts w:hint="eastAsia" w:ascii="宋体" w:hAnsi="宋体" w:eastAsia="宋体" w:cs="Times New Roman"/>
          <w:b w:val="0"/>
          <w:bCs w:val="0"/>
          <w:color w:val="000000"/>
          <w:sz w:val="24"/>
          <w:szCs w:val="24"/>
          <w:lang w:eastAsia="zh-CN"/>
        </w:rPr>
        <w:t>乙方</w:t>
      </w:r>
      <w:r>
        <w:rPr>
          <w:rFonts w:hint="eastAsia" w:ascii="宋体" w:hAnsi="宋体" w:eastAsia="宋体" w:cs="Times New Roman"/>
          <w:b w:val="0"/>
          <w:bCs w:val="0"/>
          <w:color w:val="000000"/>
          <w:sz w:val="24"/>
          <w:szCs w:val="24"/>
        </w:rPr>
        <w:t>提出索赔。</w:t>
      </w:r>
    </w:p>
    <w:p>
      <w:pPr>
        <w:pStyle w:val="2"/>
        <w:jc w:val="left"/>
        <w:rPr>
          <w:rFonts w:hint="eastAsia" w:ascii="宋体" w:hAnsi="宋体" w:eastAsia="宋体" w:cs="Times New Roman"/>
          <w:b w:val="0"/>
          <w:bCs w:val="0"/>
          <w:color w:val="000000"/>
          <w:sz w:val="24"/>
          <w:lang w:val="en-US" w:eastAsia="zh-CN"/>
        </w:rPr>
      </w:pPr>
      <w:r>
        <w:rPr>
          <w:rFonts w:hint="eastAsia" w:ascii="宋体" w:hAnsi="宋体" w:eastAsia="宋体" w:cs="Times New Roman"/>
          <w:b w:val="0"/>
          <w:bCs w:val="0"/>
          <w:color w:val="000000"/>
          <w:sz w:val="24"/>
          <w:lang w:val="en-US" w:eastAsia="zh-CN"/>
        </w:rPr>
        <w:t>10.6  甲方</w:t>
      </w:r>
      <w:r>
        <w:rPr>
          <w:rFonts w:hint="eastAsia" w:ascii="宋体" w:hAnsi="宋体" w:eastAsia="宋体" w:cs="Times New Roman"/>
          <w:b w:val="0"/>
          <w:bCs w:val="0"/>
          <w:color w:val="000000"/>
          <w:sz w:val="24"/>
          <w:szCs w:val="24"/>
        </w:rPr>
        <w:t>无正当理由拒不付款，经</w:t>
      </w:r>
      <w:r>
        <w:rPr>
          <w:rFonts w:hint="eastAsia" w:ascii="宋体" w:hAnsi="宋体" w:eastAsia="宋体" w:cs="Times New Roman"/>
          <w:b w:val="0"/>
          <w:bCs w:val="0"/>
          <w:color w:val="000000"/>
          <w:sz w:val="24"/>
          <w:szCs w:val="24"/>
          <w:lang w:eastAsia="zh-CN"/>
        </w:rPr>
        <w:t>乙方</w:t>
      </w:r>
      <w:r>
        <w:rPr>
          <w:rFonts w:hint="eastAsia" w:ascii="宋体" w:hAnsi="宋体" w:eastAsia="宋体" w:cs="Times New Roman"/>
          <w:b w:val="0"/>
          <w:bCs w:val="0"/>
          <w:color w:val="000000"/>
          <w:sz w:val="24"/>
          <w:szCs w:val="24"/>
        </w:rPr>
        <w:t>书面催告后仍未付款的，每逾期一日，</w:t>
      </w:r>
      <w:r>
        <w:rPr>
          <w:rFonts w:hint="eastAsia" w:ascii="宋体" w:hAnsi="宋体" w:eastAsia="宋体" w:cs="Times New Roman"/>
          <w:b w:val="0"/>
          <w:bCs w:val="0"/>
          <w:color w:val="000000"/>
          <w:sz w:val="24"/>
          <w:szCs w:val="24"/>
          <w:lang w:eastAsia="zh-CN"/>
        </w:rPr>
        <w:t>甲方</w:t>
      </w:r>
      <w:r>
        <w:rPr>
          <w:rFonts w:hint="eastAsia" w:ascii="宋体" w:hAnsi="宋体" w:eastAsia="宋体" w:cs="Times New Roman"/>
          <w:b w:val="0"/>
          <w:bCs w:val="0"/>
          <w:color w:val="000000"/>
          <w:sz w:val="24"/>
          <w:szCs w:val="24"/>
        </w:rPr>
        <w:t>向</w:t>
      </w:r>
      <w:r>
        <w:rPr>
          <w:rFonts w:hint="eastAsia" w:ascii="宋体" w:hAnsi="宋体" w:eastAsia="宋体" w:cs="Times New Roman"/>
          <w:b w:val="0"/>
          <w:bCs w:val="0"/>
          <w:color w:val="000000"/>
          <w:sz w:val="24"/>
          <w:szCs w:val="24"/>
          <w:lang w:eastAsia="zh-CN"/>
        </w:rPr>
        <w:t>乙方</w:t>
      </w:r>
      <w:r>
        <w:rPr>
          <w:rFonts w:hint="eastAsia" w:ascii="宋体" w:hAnsi="宋体" w:eastAsia="宋体" w:cs="Times New Roman"/>
          <w:b w:val="0"/>
          <w:bCs w:val="0"/>
          <w:color w:val="000000"/>
          <w:sz w:val="24"/>
          <w:szCs w:val="24"/>
        </w:rPr>
        <w:t>支付</w:t>
      </w:r>
      <w:r>
        <w:rPr>
          <w:rFonts w:hint="eastAsia" w:ascii="宋体" w:hAnsi="宋体" w:eastAsia="宋体" w:cs="Times New Roman"/>
          <w:b w:val="0"/>
          <w:bCs w:val="0"/>
          <w:color w:val="000000"/>
          <w:sz w:val="24"/>
          <w:szCs w:val="24"/>
          <w:lang w:eastAsia="zh-CN"/>
        </w:rPr>
        <w:t>应付未付款项</w:t>
      </w:r>
      <w:r>
        <w:rPr>
          <w:rFonts w:hint="eastAsia" w:ascii="宋体" w:hAnsi="宋体" w:eastAsia="宋体" w:cs="Times New Roman"/>
          <w:b w:val="0"/>
          <w:bCs w:val="0"/>
          <w:color w:val="000000"/>
          <w:sz w:val="24"/>
          <w:szCs w:val="24"/>
        </w:rPr>
        <w:t>3‰的违约金，累计违约金总额不超过</w:t>
      </w:r>
      <w:r>
        <w:rPr>
          <w:rFonts w:hint="eastAsia" w:ascii="宋体" w:hAnsi="宋体" w:eastAsia="宋体" w:cs="Times New Roman"/>
          <w:b w:val="0"/>
          <w:bCs w:val="0"/>
          <w:color w:val="000000"/>
          <w:sz w:val="24"/>
          <w:szCs w:val="24"/>
          <w:lang w:eastAsia="zh-CN"/>
        </w:rPr>
        <w:t>应付未付款项</w:t>
      </w:r>
      <w:r>
        <w:rPr>
          <w:rFonts w:hint="eastAsia" w:ascii="宋体" w:hAnsi="宋体" w:eastAsia="宋体" w:cs="Times New Roman"/>
          <w:b w:val="0"/>
          <w:bCs w:val="0"/>
          <w:color w:val="000000"/>
          <w:sz w:val="24"/>
          <w:szCs w:val="24"/>
        </w:rPr>
        <w:t>的5%。但由于财政拨款不到位而导致</w:t>
      </w:r>
      <w:r>
        <w:rPr>
          <w:rFonts w:hint="eastAsia" w:ascii="宋体" w:hAnsi="宋体" w:eastAsia="宋体" w:cs="Times New Roman"/>
          <w:b w:val="0"/>
          <w:bCs w:val="0"/>
          <w:color w:val="000000"/>
          <w:sz w:val="24"/>
          <w:szCs w:val="24"/>
          <w:lang w:eastAsia="zh-CN"/>
        </w:rPr>
        <w:t>甲方</w:t>
      </w:r>
      <w:r>
        <w:rPr>
          <w:rFonts w:hint="eastAsia" w:ascii="宋体" w:hAnsi="宋体" w:eastAsia="宋体" w:cs="Times New Roman"/>
          <w:b w:val="0"/>
          <w:bCs w:val="0"/>
          <w:color w:val="000000"/>
          <w:sz w:val="24"/>
          <w:szCs w:val="24"/>
        </w:rPr>
        <w:t>逾期付款的，</w:t>
      </w:r>
      <w:r>
        <w:rPr>
          <w:rFonts w:hint="eastAsia" w:ascii="宋体" w:hAnsi="宋体" w:eastAsia="宋体" w:cs="Times New Roman"/>
          <w:b w:val="0"/>
          <w:bCs w:val="0"/>
          <w:color w:val="000000"/>
          <w:sz w:val="24"/>
          <w:szCs w:val="24"/>
          <w:lang w:eastAsia="zh-CN"/>
        </w:rPr>
        <w:t>甲方</w:t>
      </w:r>
      <w:r>
        <w:rPr>
          <w:rFonts w:hint="eastAsia" w:ascii="宋体" w:hAnsi="宋体" w:eastAsia="宋体" w:cs="Times New Roman"/>
          <w:b w:val="0"/>
          <w:bCs w:val="0"/>
          <w:color w:val="000000"/>
          <w:sz w:val="24"/>
          <w:szCs w:val="24"/>
        </w:rPr>
        <w:t>不承担违约责任，并且此情况不能成为</w:t>
      </w:r>
      <w:r>
        <w:rPr>
          <w:rFonts w:hint="eastAsia" w:ascii="宋体" w:hAnsi="宋体" w:eastAsia="宋体" w:cs="Times New Roman"/>
          <w:b w:val="0"/>
          <w:bCs w:val="0"/>
          <w:color w:val="000000"/>
          <w:sz w:val="24"/>
          <w:szCs w:val="24"/>
          <w:lang w:eastAsia="zh-CN"/>
        </w:rPr>
        <w:t>乙方</w:t>
      </w:r>
      <w:r>
        <w:rPr>
          <w:rFonts w:hint="eastAsia" w:ascii="宋体" w:hAnsi="宋体" w:eastAsia="宋体" w:cs="Times New Roman"/>
          <w:b w:val="0"/>
          <w:bCs w:val="0"/>
          <w:color w:val="000000"/>
          <w:sz w:val="24"/>
          <w:szCs w:val="24"/>
        </w:rPr>
        <w:t>延期交货及服务的理由。</w:t>
      </w:r>
    </w:p>
    <w:p>
      <w:pPr>
        <w:pStyle w:val="2"/>
        <w:jc w:val="both"/>
        <w:rPr>
          <w:rFonts w:hint="eastAsia" w:ascii="宋体" w:hAnsi="宋体" w:eastAsia="宋体" w:cs="Times New Roman"/>
          <w:b w:val="0"/>
          <w:bCs w:val="0"/>
          <w:color w:val="000000"/>
          <w:sz w:val="24"/>
          <w:lang w:eastAsia="zh-CN"/>
        </w:rPr>
      </w:pPr>
      <w:r>
        <w:rPr>
          <w:rFonts w:hint="eastAsia" w:ascii="宋体" w:hAnsi="宋体" w:eastAsia="宋体" w:cs="Times New Roman"/>
          <w:b w:val="0"/>
          <w:bCs w:val="0"/>
          <w:color w:val="000000"/>
          <w:sz w:val="24"/>
          <w:lang w:val="en-US" w:eastAsia="zh-CN"/>
        </w:rPr>
        <w:t>10.7 甲方单方</w:t>
      </w:r>
      <w:r>
        <w:rPr>
          <w:rFonts w:hint="eastAsia" w:ascii="宋体" w:hAnsi="宋体" w:eastAsia="宋体" w:cs="Times New Roman"/>
          <w:b w:val="0"/>
          <w:bCs w:val="0"/>
          <w:color w:val="000000"/>
          <w:sz w:val="24"/>
          <w:lang w:eastAsia="zh-CN"/>
        </w:rPr>
        <w:t>解除合同的,</w:t>
      </w:r>
      <w:r>
        <w:rPr>
          <w:rFonts w:hint="eastAsia" w:ascii="宋体" w:hAnsi="宋体" w:eastAsia="宋体" w:cs="Times New Roman"/>
          <w:b w:val="0"/>
          <w:bCs w:val="0"/>
          <w:color w:val="000000"/>
          <w:sz w:val="24"/>
          <w:lang w:val="en-US" w:eastAsia="zh-CN"/>
        </w:rPr>
        <w:t>乙方应</w:t>
      </w:r>
      <w:r>
        <w:rPr>
          <w:rFonts w:hint="eastAsia" w:ascii="宋体" w:hAnsi="宋体" w:eastAsia="宋体" w:cs="Times New Roman"/>
          <w:b w:val="0"/>
          <w:bCs w:val="0"/>
          <w:color w:val="000000"/>
          <w:sz w:val="24"/>
          <w:lang w:eastAsia="zh-CN"/>
        </w:rPr>
        <w:t>在</w:t>
      </w:r>
      <w:r>
        <w:rPr>
          <w:rFonts w:hint="eastAsia" w:ascii="宋体" w:hAnsi="宋体" w:eastAsia="宋体" w:cs="Times New Roman"/>
          <w:b w:val="0"/>
          <w:bCs w:val="0"/>
          <w:color w:val="000000"/>
          <w:sz w:val="24"/>
          <w:lang w:val="en-US" w:eastAsia="zh-CN"/>
        </w:rPr>
        <w:t>合同解除之日起</w:t>
      </w:r>
      <w:r>
        <w:rPr>
          <w:rFonts w:hint="eastAsia" w:ascii="宋体" w:hAnsi="宋体" w:eastAsia="宋体" w:cs="Times New Roman"/>
          <w:b w:val="0"/>
          <w:bCs w:val="0"/>
          <w:color w:val="000000"/>
          <w:sz w:val="24"/>
          <w:lang w:eastAsia="zh-CN"/>
        </w:rPr>
        <w:t xml:space="preserve"> 10 天内</w:t>
      </w:r>
      <w:r>
        <w:rPr>
          <w:rFonts w:hint="eastAsia" w:ascii="宋体" w:hAnsi="宋体" w:eastAsia="宋体" w:cs="Times New Roman"/>
          <w:b w:val="0"/>
          <w:bCs w:val="0"/>
          <w:color w:val="000000"/>
          <w:sz w:val="24"/>
          <w:lang w:val="en-US" w:eastAsia="zh-CN"/>
        </w:rPr>
        <w:t>退回甲方</w:t>
      </w:r>
      <w:r>
        <w:rPr>
          <w:rFonts w:hint="eastAsia" w:ascii="宋体" w:hAnsi="宋体" w:eastAsia="宋体" w:cs="Times New Roman"/>
          <w:b w:val="0"/>
          <w:bCs w:val="0"/>
          <w:color w:val="000000"/>
          <w:sz w:val="24"/>
          <w:lang w:eastAsia="zh-CN"/>
        </w:rPr>
        <w:t>已支付的</w:t>
      </w:r>
      <w:r>
        <w:rPr>
          <w:rFonts w:hint="eastAsia" w:ascii="宋体" w:hAnsi="宋体" w:eastAsia="宋体" w:cs="Times New Roman"/>
          <w:b w:val="0"/>
          <w:bCs w:val="0"/>
          <w:color w:val="000000"/>
          <w:sz w:val="24"/>
          <w:lang w:val="en-US" w:eastAsia="zh-CN"/>
        </w:rPr>
        <w:t>货</w:t>
      </w:r>
      <w:r>
        <w:rPr>
          <w:rFonts w:hint="eastAsia" w:ascii="宋体" w:hAnsi="宋体" w:eastAsia="宋体" w:cs="Times New Roman"/>
          <w:b w:val="0"/>
          <w:bCs w:val="0"/>
          <w:color w:val="000000"/>
          <w:sz w:val="24"/>
          <w:lang w:eastAsia="zh-CN"/>
        </w:rPr>
        <w:t>款。</w:t>
      </w:r>
    </w:p>
    <w:p>
      <w:pPr>
        <w:pStyle w:val="2"/>
        <w:jc w:val="both"/>
        <w:rPr>
          <w:rFonts w:hint="eastAsia" w:ascii="宋体" w:hAnsi="宋体" w:eastAsia="宋体" w:cs="Times New Roman"/>
          <w:b w:val="0"/>
          <w:bCs w:val="0"/>
          <w:color w:val="000000"/>
          <w:sz w:val="24"/>
          <w:lang w:eastAsia="zh-CN"/>
        </w:rPr>
      </w:pPr>
      <w:r>
        <w:rPr>
          <w:rFonts w:hint="eastAsia" w:ascii="宋体" w:hAnsi="宋体" w:eastAsia="宋体" w:cs="Times New Roman"/>
          <w:b w:val="0"/>
          <w:bCs w:val="0"/>
          <w:color w:val="000000"/>
          <w:sz w:val="24"/>
          <w:lang w:val="en-US" w:eastAsia="zh-CN"/>
        </w:rPr>
        <w:t>10.8 质保</w:t>
      </w:r>
      <w:r>
        <w:rPr>
          <w:rFonts w:hint="eastAsia" w:ascii="宋体" w:hAnsi="宋体" w:eastAsia="宋体" w:cs="Times New Roman"/>
          <w:b w:val="0"/>
          <w:bCs w:val="0"/>
          <w:color w:val="000000"/>
          <w:sz w:val="24"/>
          <w:lang w:eastAsia="zh-CN"/>
        </w:rPr>
        <w:t>期内，</w:t>
      </w:r>
      <w:r>
        <w:rPr>
          <w:rFonts w:hint="eastAsia" w:ascii="宋体" w:hAnsi="宋体" w:eastAsia="宋体" w:cs="Times New Roman"/>
          <w:b w:val="0"/>
          <w:bCs w:val="0"/>
          <w:color w:val="000000"/>
          <w:sz w:val="24"/>
          <w:lang w:val="en-US" w:eastAsia="zh-CN"/>
        </w:rPr>
        <w:t>乙方</w:t>
      </w:r>
      <w:r>
        <w:rPr>
          <w:rFonts w:hint="eastAsia" w:ascii="宋体" w:hAnsi="宋体" w:eastAsia="宋体" w:cs="Times New Roman"/>
          <w:b w:val="0"/>
          <w:bCs w:val="0"/>
          <w:color w:val="000000"/>
          <w:sz w:val="24"/>
          <w:lang w:eastAsia="zh-CN"/>
        </w:rPr>
        <w:t>如有响应故障申告2小时未到场或不响应故障申告，每次将在</w:t>
      </w:r>
      <w:r>
        <w:rPr>
          <w:rFonts w:hint="eastAsia" w:ascii="宋体" w:hAnsi="宋体" w:eastAsia="宋体" w:cs="Times New Roman"/>
          <w:b w:val="0"/>
          <w:bCs w:val="0"/>
          <w:color w:val="000000"/>
          <w:sz w:val="24"/>
          <w:lang w:val="en-US" w:eastAsia="zh-CN"/>
        </w:rPr>
        <w:t>履约</w:t>
      </w:r>
      <w:r>
        <w:rPr>
          <w:rFonts w:hint="eastAsia" w:ascii="宋体" w:hAnsi="宋体" w:eastAsia="宋体" w:cs="Times New Roman"/>
          <w:b w:val="0"/>
          <w:bCs w:val="0"/>
          <w:color w:val="000000"/>
          <w:sz w:val="24"/>
          <w:lang w:eastAsia="zh-CN"/>
        </w:rPr>
        <w:t>保证金中扣除合同价的</w:t>
      </w:r>
      <w:r>
        <w:rPr>
          <w:rFonts w:hint="eastAsia" w:ascii="宋体" w:hAnsi="宋体" w:eastAsia="宋体" w:cs="Times New Roman"/>
          <w:b w:val="0"/>
          <w:bCs w:val="0"/>
          <w:color w:val="000000"/>
          <w:sz w:val="24"/>
          <w:lang w:val="en-US" w:eastAsia="zh-CN"/>
        </w:rPr>
        <w:t>1%</w:t>
      </w:r>
      <w:r>
        <w:rPr>
          <w:rFonts w:hint="eastAsia" w:ascii="宋体" w:hAnsi="宋体" w:eastAsia="宋体" w:cs="Times New Roman"/>
          <w:b w:val="0"/>
          <w:bCs w:val="0"/>
          <w:color w:val="000000"/>
          <w:sz w:val="24"/>
          <w:lang w:eastAsia="zh-CN"/>
        </w:rPr>
        <w:t>，直至扣完</w:t>
      </w:r>
      <w:r>
        <w:rPr>
          <w:rFonts w:hint="eastAsia" w:ascii="宋体" w:hAnsi="宋体" w:eastAsia="宋体" w:cs="Times New Roman"/>
          <w:b w:val="0"/>
          <w:bCs w:val="0"/>
          <w:color w:val="000000"/>
          <w:sz w:val="24"/>
          <w:lang w:val="en-US" w:eastAsia="zh-CN"/>
        </w:rPr>
        <w:t>履约</w:t>
      </w:r>
      <w:r>
        <w:rPr>
          <w:rFonts w:hint="eastAsia" w:ascii="宋体" w:hAnsi="宋体" w:eastAsia="宋体" w:cs="Times New Roman"/>
          <w:b w:val="0"/>
          <w:bCs w:val="0"/>
          <w:color w:val="000000"/>
          <w:sz w:val="24"/>
          <w:lang w:eastAsia="zh-CN"/>
        </w:rPr>
        <w:t>保证金。</w:t>
      </w:r>
    </w:p>
    <w:p>
      <w:pPr>
        <w:snapToGrid w:val="0"/>
        <w:spacing w:line="348" w:lineRule="auto"/>
        <w:rPr>
          <w:rFonts w:ascii="宋体"/>
          <w:bCs/>
          <w:color w:val="000000"/>
          <w:sz w:val="24"/>
        </w:rPr>
      </w:pPr>
      <w:r>
        <w:rPr>
          <w:rFonts w:ascii="宋体" w:hAnsi="宋体"/>
          <w:b/>
          <w:bCs/>
          <w:color w:val="000000"/>
          <w:sz w:val="24"/>
        </w:rPr>
        <w:t>1</w:t>
      </w:r>
      <w:r>
        <w:rPr>
          <w:rFonts w:hint="eastAsia" w:ascii="宋体" w:hAnsi="宋体"/>
          <w:b/>
          <w:bCs/>
          <w:color w:val="000000"/>
          <w:sz w:val="24"/>
          <w:lang w:val="en-US" w:eastAsia="zh-CN"/>
        </w:rPr>
        <w:t>1</w:t>
      </w:r>
      <w:r>
        <w:rPr>
          <w:rFonts w:hint="eastAsia" w:ascii="宋体" w:hAnsi="宋体"/>
          <w:b/>
          <w:bCs/>
          <w:color w:val="000000"/>
          <w:sz w:val="24"/>
        </w:rPr>
        <w:t>、合同生效</w:t>
      </w:r>
    </w:p>
    <w:p>
      <w:pPr>
        <w:snapToGrid w:val="0"/>
        <w:spacing w:line="348" w:lineRule="auto"/>
        <w:rPr>
          <w:rFonts w:hint="eastAsia"/>
        </w:rPr>
      </w:pPr>
      <w:r>
        <w:rPr>
          <w:rFonts w:ascii="宋体" w:hAnsi="宋体"/>
          <w:color w:val="000000"/>
          <w:sz w:val="24"/>
        </w:rPr>
        <w:t>1</w:t>
      </w:r>
      <w:r>
        <w:rPr>
          <w:rFonts w:hint="eastAsia" w:ascii="宋体" w:hAnsi="宋体"/>
          <w:color w:val="000000"/>
          <w:sz w:val="24"/>
          <w:lang w:val="en-US" w:eastAsia="zh-CN"/>
        </w:rPr>
        <w:t>1</w:t>
      </w:r>
      <w:r>
        <w:rPr>
          <w:rFonts w:ascii="宋体" w:hAnsi="宋体"/>
          <w:color w:val="000000"/>
          <w:sz w:val="24"/>
        </w:rPr>
        <w:t xml:space="preserve">.1. </w:t>
      </w:r>
      <w:r>
        <w:rPr>
          <w:rFonts w:hint="eastAsia" w:ascii="宋体" w:hAnsi="宋体"/>
          <w:bCs/>
          <w:color w:val="000000"/>
          <w:sz w:val="24"/>
        </w:rPr>
        <w:t>本合同在甲乙双方法人代表或其授权代理人签字盖章之日起生效。</w:t>
      </w:r>
    </w:p>
    <w:p>
      <w:pPr>
        <w:snapToGrid w:val="0"/>
        <w:spacing w:line="348" w:lineRule="auto"/>
        <w:rPr>
          <w:rFonts w:ascii="宋体"/>
          <w:b/>
          <w:bCs/>
          <w:color w:val="000000"/>
          <w:sz w:val="24"/>
        </w:rPr>
      </w:pPr>
      <w:r>
        <w:rPr>
          <w:rFonts w:ascii="宋体" w:hAnsi="宋体"/>
          <w:b/>
          <w:bCs/>
          <w:color w:val="000000"/>
          <w:sz w:val="24"/>
        </w:rPr>
        <w:t>1</w:t>
      </w:r>
      <w:r>
        <w:rPr>
          <w:rFonts w:hint="eastAsia" w:ascii="宋体" w:hAnsi="宋体"/>
          <w:b/>
          <w:bCs/>
          <w:color w:val="000000"/>
          <w:sz w:val="24"/>
          <w:lang w:val="en-US" w:eastAsia="zh-CN"/>
        </w:rPr>
        <w:t>2</w:t>
      </w:r>
      <w:r>
        <w:rPr>
          <w:rFonts w:hint="eastAsia" w:ascii="宋体" w:hAnsi="宋体"/>
          <w:b/>
          <w:bCs/>
          <w:color w:val="000000"/>
          <w:sz w:val="24"/>
        </w:rPr>
        <w:t>、其它</w:t>
      </w:r>
      <w:bookmarkEnd w:id="13"/>
    </w:p>
    <w:p>
      <w:pPr>
        <w:snapToGrid w:val="0"/>
        <w:spacing w:line="348" w:lineRule="auto"/>
        <w:rPr>
          <w:rFonts w:ascii="宋体"/>
          <w:color w:val="000000"/>
          <w:sz w:val="24"/>
        </w:rPr>
      </w:pPr>
      <w:r>
        <w:rPr>
          <w:rFonts w:ascii="宋体" w:hAnsi="宋体"/>
          <w:color w:val="000000"/>
          <w:sz w:val="24"/>
        </w:rPr>
        <w:t>1</w:t>
      </w:r>
      <w:r>
        <w:rPr>
          <w:rFonts w:hint="eastAsia" w:ascii="宋体" w:hAnsi="宋体"/>
          <w:color w:val="000000"/>
          <w:sz w:val="24"/>
          <w:lang w:val="en-US" w:eastAsia="zh-CN"/>
        </w:rPr>
        <w:t>2</w:t>
      </w:r>
      <w:r>
        <w:rPr>
          <w:rFonts w:ascii="宋体" w:hAnsi="宋体"/>
          <w:color w:val="000000"/>
          <w:sz w:val="24"/>
        </w:rPr>
        <w:t xml:space="preserve">.1. </w:t>
      </w:r>
      <w:r>
        <w:rPr>
          <w:rFonts w:hint="eastAsia" w:ascii="宋体" w:hAnsi="宋体"/>
          <w:color w:val="000000"/>
          <w:sz w:val="24"/>
        </w:rPr>
        <w:t>所有经一方或双方签署确认的文件（包括会议纪要、补充协议、往来信函）、采购文件和响应承诺文件、合同附件均为本合同不可分割的有效组成部分，与本合同具有同等的法律效力和履约义务，其生效日期为签字盖章确认之日起。</w:t>
      </w:r>
    </w:p>
    <w:p>
      <w:pPr>
        <w:snapToGrid w:val="0"/>
        <w:spacing w:line="348" w:lineRule="auto"/>
        <w:rPr>
          <w:rFonts w:ascii="宋体"/>
          <w:color w:val="000000"/>
          <w:sz w:val="24"/>
        </w:rPr>
      </w:pPr>
      <w:r>
        <w:rPr>
          <w:rFonts w:ascii="宋体" w:hAnsi="宋体"/>
          <w:color w:val="000000"/>
          <w:sz w:val="24"/>
        </w:rPr>
        <w:t>1</w:t>
      </w:r>
      <w:r>
        <w:rPr>
          <w:rFonts w:hint="eastAsia" w:ascii="宋体" w:hAnsi="宋体"/>
          <w:color w:val="000000"/>
          <w:sz w:val="24"/>
          <w:lang w:val="en-US" w:eastAsia="zh-CN"/>
        </w:rPr>
        <w:t>2</w:t>
      </w:r>
      <w:r>
        <w:rPr>
          <w:rFonts w:ascii="宋体" w:hAnsi="宋体"/>
          <w:color w:val="000000"/>
          <w:sz w:val="24"/>
        </w:rPr>
        <w:t xml:space="preserve">.2 </w:t>
      </w:r>
      <w:r>
        <w:rPr>
          <w:rFonts w:hint="eastAsia" w:ascii="宋体" w:hAnsi="宋体"/>
          <w:color w:val="000000"/>
          <w:sz w:val="24"/>
        </w:rPr>
        <w:t>如一方地址、电话、传真号码有变更，应在变更当日内书面通知对方，否则，应承担相应责任。</w:t>
      </w:r>
    </w:p>
    <w:p>
      <w:pPr>
        <w:snapToGrid w:val="0"/>
        <w:spacing w:line="348" w:lineRule="auto"/>
        <w:rPr>
          <w:rFonts w:ascii="宋体"/>
          <w:color w:val="000000"/>
          <w:sz w:val="24"/>
        </w:rPr>
      </w:pPr>
      <w:r>
        <w:rPr>
          <w:rFonts w:ascii="宋体" w:hAnsi="宋体"/>
          <w:color w:val="000000"/>
          <w:sz w:val="24"/>
        </w:rPr>
        <w:t>1</w:t>
      </w:r>
      <w:r>
        <w:rPr>
          <w:rFonts w:hint="eastAsia" w:ascii="宋体" w:hAnsi="宋体"/>
          <w:color w:val="000000"/>
          <w:sz w:val="24"/>
          <w:lang w:val="en-US" w:eastAsia="zh-CN"/>
        </w:rPr>
        <w:t>2</w:t>
      </w:r>
      <w:r>
        <w:rPr>
          <w:rFonts w:ascii="宋体" w:hAnsi="宋体"/>
          <w:color w:val="000000"/>
          <w:sz w:val="24"/>
        </w:rPr>
        <w:t xml:space="preserve">.3  </w:t>
      </w:r>
      <w:r>
        <w:rPr>
          <w:rFonts w:hint="eastAsia"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lang w:eastAsia="zh-CN"/>
        </w:rPr>
        <w:t>肆</w:t>
      </w:r>
      <w:r>
        <w:rPr>
          <w:rFonts w:ascii="宋体" w:hAnsi="宋体"/>
          <w:color w:val="000000"/>
          <w:sz w:val="24"/>
          <w:u w:val="single"/>
        </w:rPr>
        <w:t xml:space="preserve">  </w:t>
      </w:r>
      <w:r>
        <w:rPr>
          <w:rFonts w:hint="eastAsia" w:ascii="宋体" w:hAnsi="宋体"/>
          <w:color w:val="000000"/>
          <w:sz w:val="24"/>
        </w:rPr>
        <w:t>份，甲方执</w:t>
      </w:r>
      <w:r>
        <w:rPr>
          <w:rFonts w:ascii="宋体" w:hAnsi="宋体"/>
          <w:color w:val="000000"/>
          <w:sz w:val="24"/>
          <w:u w:val="single"/>
        </w:rPr>
        <w:t xml:space="preserve">  </w:t>
      </w:r>
      <w:r>
        <w:rPr>
          <w:rFonts w:hint="eastAsia" w:ascii="宋体" w:hAnsi="宋体"/>
          <w:color w:val="000000"/>
          <w:sz w:val="24"/>
          <w:u w:val="single"/>
          <w:lang w:eastAsia="zh-CN"/>
        </w:rPr>
        <w:t>贰</w:t>
      </w:r>
      <w:r>
        <w:rPr>
          <w:rFonts w:ascii="宋体" w:hAnsi="宋体"/>
          <w:color w:val="000000"/>
          <w:sz w:val="24"/>
          <w:u w:val="single"/>
        </w:rPr>
        <w:t xml:space="preserve">   </w:t>
      </w:r>
      <w:r>
        <w:rPr>
          <w:rFonts w:hint="eastAsia" w:ascii="宋体" w:hAnsi="宋体"/>
          <w:color w:val="000000"/>
          <w:sz w:val="24"/>
        </w:rPr>
        <w:t>份、乙方执</w:t>
      </w:r>
      <w:r>
        <w:rPr>
          <w:rFonts w:ascii="宋体" w:hAnsi="宋体"/>
          <w:color w:val="000000"/>
          <w:sz w:val="24"/>
          <w:u w:val="single"/>
        </w:rPr>
        <w:t xml:space="preserve">  </w:t>
      </w:r>
      <w:r>
        <w:rPr>
          <w:rFonts w:hint="eastAsia" w:ascii="宋体" w:hAnsi="宋体"/>
          <w:color w:val="000000"/>
          <w:sz w:val="24"/>
          <w:u w:val="single"/>
        </w:rPr>
        <w:t>贰</w:t>
      </w:r>
      <w:r>
        <w:rPr>
          <w:rFonts w:ascii="宋体" w:hAnsi="宋体"/>
          <w:color w:val="000000"/>
          <w:sz w:val="24"/>
          <w:u w:val="single"/>
        </w:rPr>
        <w:t xml:space="preserve">  </w:t>
      </w:r>
      <w:r>
        <w:rPr>
          <w:rFonts w:hint="eastAsia" w:ascii="宋体" w:hAnsi="宋体"/>
          <w:color w:val="000000"/>
          <w:sz w:val="24"/>
        </w:rPr>
        <w:t>份。</w:t>
      </w:r>
    </w:p>
    <w:p>
      <w:pPr>
        <w:snapToGrid w:val="0"/>
        <w:spacing w:line="348" w:lineRule="auto"/>
        <w:rPr>
          <w:rFonts w:ascii="宋体"/>
          <w:color w:val="000000"/>
          <w:sz w:val="24"/>
        </w:rPr>
      </w:pPr>
      <w:r>
        <w:rPr>
          <w:rFonts w:ascii="宋体" w:hAnsi="宋体"/>
          <w:color w:val="000000"/>
          <w:sz w:val="24"/>
        </w:rPr>
        <w:t>1</w:t>
      </w:r>
      <w:r>
        <w:rPr>
          <w:rFonts w:hint="eastAsia" w:ascii="宋体" w:hAnsi="宋体"/>
          <w:color w:val="000000"/>
          <w:sz w:val="24"/>
          <w:lang w:val="en-US" w:eastAsia="zh-CN"/>
        </w:rPr>
        <w:t>2</w:t>
      </w:r>
      <w:r>
        <w:rPr>
          <w:rFonts w:ascii="宋体" w:hAnsi="宋体"/>
          <w:color w:val="000000"/>
          <w:sz w:val="24"/>
        </w:rPr>
        <w:t xml:space="preserve">.4  </w:t>
      </w:r>
      <w:r>
        <w:rPr>
          <w:rFonts w:hint="eastAsia" w:ascii="宋体" w:hAnsi="宋体"/>
          <w:color w:val="000000"/>
          <w:sz w:val="24"/>
        </w:rPr>
        <w:t>本合同签约履约地点：广东省广州市</w:t>
      </w:r>
      <w:r>
        <w:rPr>
          <w:rFonts w:hint="eastAsia" w:ascii="宋体" w:hAnsi="宋体"/>
          <w:color w:val="000000"/>
          <w:sz w:val="24"/>
          <w:lang w:eastAsia="zh-CN"/>
        </w:rPr>
        <w:t>海珠</w:t>
      </w:r>
      <w:r>
        <w:rPr>
          <w:rFonts w:hint="eastAsia" w:ascii="宋体" w:hAnsi="宋体"/>
          <w:color w:val="000000"/>
          <w:sz w:val="24"/>
        </w:rPr>
        <w:t>区。</w:t>
      </w:r>
    </w:p>
    <w:p>
      <w:pPr>
        <w:snapToGrid w:val="0"/>
        <w:spacing w:line="348" w:lineRule="auto"/>
        <w:rPr>
          <w:rFonts w:hint="eastAsia" w:ascii="宋体" w:hAnsi="宋体"/>
          <w:color w:val="000000"/>
          <w:sz w:val="24"/>
        </w:rPr>
      </w:pPr>
      <w:r>
        <w:rPr>
          <w:rFonts w:ascii="宋体" w:hAnsi="宋体"/>
          <w:color w:val="000000"/>
          <w:sz w:val="24"/>
        </w:rPr>
        <w:t>1</w:t>
      </w:r>
      <w:r>
        <w:rPr>
          <w:rFonts w:hint="eastAsia" w:ascii="宋体" w:hAnsi="宋体"/>
          <w:color w:val="000000"/>
          <w:sz w:val="24"/>
          <w:lang w:val="en-US" w:eastAsia="zh-CN"/>
        </w:rPr>
        <w:t>2</w:t>
      </w:r>
      <w:r>
        <w:rPr>
          <w:rFonts w:ascii="宋体" w:hAnsi="宋体"/>
          <w:color w:val="000000"/>
          <w:sz w:val="24"/>
        </w:rPr>
        <w:t xml:space="preserve">.5. </w:t>
      </w:r>
      <w:r>
        <w:rPr>
          <w:rFonts w:hint="eastAsia" w:ascii="宋体" w:hAnsi="宋体"/>
          <w:color w:val="000000"/>
          <w:sz w:val="24"/>
        </w:rPr>
        <w:t>双方均已对以上各条款及附件作充分了解，并明确理解由此而产生的相关权责，双方履行本合同发生争议的，双方应当协商解决，协商不成的，双方均同意提交</w:t>
      </w:r>
      <w:r>
        <w:rPr>
          <w:rFonts w:hint="eastAsia" w:ascii="宋体" w:hAnsi="宋体"/>
          <w:color w:val="000000"/>
          <w:sz w:val="24"/>
          <w:lang w:val="en-US" w:eastAsia="zh-CN"/>
        </w:rPr>
        <w:t>甲方</w:t>
      </w:r>
      <w:r>
        <w:rPr>
          <w:rFonts w:hint="eastAsia" w:ascii="宋体" w:hAnsi="宋体"/>
          <w:color w:val="000000"/>
          <w:sz w:val="24"/>
        </w:rPr>
        <w:t>所在地有管辖权的人民法院诉讼解决。</w:t>
      </w:r>
    </w:p>
    <w:p>
      <w:pPr>
        <w:pStyle w:val="2"/>
        <w:rPr>
          <w:rFonts w:hint="eastAsia" w:ascii="宋体" w:hAnsi="宋体"/>
          <w:color w:val="000000"/>
          <w:sz w:val="24"/>
        </w:rPr>
      </w:pPr>
    </w:p>
    <w:p/>
    <w:tbl>
      <w:tblPr>
        <w:tblStyle w:val="12"/>
        <w:tblpPr w:leftFromText="180" w:rightFromText="180" w:vertAnchor="text" w:horzAnchor="page" w:tblpX="1071" w:tblpY="369"/>
        <w:tblOverlap w:val="never"/>
        <w:tblW w:w="9514" w:type="dxa"/>
        <w:tblInd w:w="0" w:type="dxa"/>
        <w:tblLayout w:type="fixed"/>
        <w:tblCellMar>
          <w:top w:w="0" w:type="dxa"/>
          <w:left w:w="108" w:type="dxa"/>
          <w:bottom w:w="0" w:type="dxa"/>
          <w:right w:w="108" w:type="dxa"/>
        </w:tblCellMar>
      </w:tblPr>
      <w:tblGrid>
        <w:gridCol w:w="4757"/>
        <w:gridCol w:w="4757"/>
      </w:tblGrid>
      <w:tr>
        <w:tblPrEx>
          <w:tblCellMar>
            <w:top w:w="0" w:type="dxa"/>
            <w:left w:w="108" w:type="dxa"/>
            <w:bottom w:w="0" w:type="dxa"/>
            <w:right w:w="108" w:type="dxa"/>
          </w:tblCellMar>
        </w:tblPrEx>
        <w:tc>
          <w:tcPr>
            <w:tcW w:w="4757" w:type="dxa"/>
            <w:noWrap w:val="0"/>
            <w:vAlign w:val="top"/>
          </w:tcPr>
          <w:p>
            <w:pPr>
              <w:snapToGrid w:val="0"/>
              <w:spacing w:line="348" w:lineRule="auto"/>
              <w:ind w:left="1560" w:hanging="1560" w:hangingChars="650"/>
              <w:rPr>
                <w:rFonts w:ascii="宋体"/>
                <w:color w:val="000000"/>
                <w:sz w:val="24"/>
                <w:u w:val="single"/>
              </w:rPr>
            </w:pPr>
            <w:r>
              <w:rPr>
                <w:rFonts w:hint="eastAsia" w:ascii="宋体" w:hAnsi="宋体" w:cs="宋体"/>
                <w:color w:val="000000"/>
                <w:sz w:val="24"/>
              </w:rPr>
              <w:t>甲方（盖章）：</w:t>
            </w:r>
            <w:r>
              <w:rPr>
                <w:rFonts w:ascii="宋体" w:hAnsi="宋体" w:cs="宋体"/>
                <w:color w:val="000000"/>
                <w:sz w:val="24"/>
                <w:u w:val="single"/>
              </w:rPr>
              <w:t xml:space="preserve">                        </w:t>
            </w:r>
          </w:p>
        </w:tc>
        <w:tc>
          <w:tcPr>
            <w:tcW w:w="4757" w:type="dxa"/>
            <w:noWrap w:val="0"/>
            <w:vAlign w:val="top"/>
          </w:tcPr>
          <w:p>
            <w:pPr>
              <w:spacing w:line="360" w:lineRule="auto"/>
              <w:ind w:left="1680" w:hanging="1680" w:hangingChars="700"/>
              <w:rPr>
                <w:rFonts w:ascii="宋体"/>
                <w:color w:val="000000"/>
                <w:sz w:val="24"/>
              </w:rPr>
            </w:pPr>
            <w:r>
              <w:rPr>
                <w:rFonts w:hint="eastAsia" w:ascii="宋体" w:hAnsi="宋体"/>
                <w:color w:val="000000"/>
                <w:sz w:val="24"/>
              </w:rPr>
              <w:t>乙方（盖章）：</w:t>
            </w:r>
            <w:r>
              <w:rPr>
                <w:rFonts w:ascii="宋体" w:hAnsi="宋体" w:cs="宋体"/>
                <w:color w:val="000000"/>
                <w:sz w:val="24"/>
                <w:u w:val="single"/>
              </w:rPr>
              <w:t xml:space="preserve"> </w:t>
            </w:r>
            <w:r>
              <w:rPr>
                <w:rFonts w:ascii="宋体" w:hAnsi="宋体"/>
                <w:color w:val="000000"/>
                <w:sz w:val="24"/>
                <w:u w:val="single"/>
              </w:rPr>
              <w:t xml:space="preserve">   </w:t>
            </w:r>
            <w:r>
              <w:rPr>
                <w:rFonts w:ascii="宋体" w:hAnsi="宋体" w:cs="宋体"/>
                <w:color w:val="000000"/>
                <w:sz w:val="24"/>
                <w:u w:val="single"/>
              </w:rPr>
              <w:t xml:space="preserve">                      </w:t>
            </w:r>
          </w:p>
        </w:tc>
      </w:tr>
      <w:tr>
        <w:tblPrEx>
          <w:tblCellMar>
            <w:top w:w="0" w:type="dxa"/>
            <w:left w:w="108" w:type="dxa"/>
            <w:bottom w:w="0" w:type="dxa"/>
            <w:right w:w="108" w:type="dxa"/>
          </w:tblCellMar>
        </w:tblPrEx>
        <w:tc>
          <w:tcPr>
            <w:tcW w:w="4757" w:type="dxa"/>
            <w:noWrap w:val="0"/>
            <w:vAlign w:val="top"/>
          </w:tcPr>
          <w:p>
            <w:pPr>
              <w:snapToGrid w:val="0"/>
              <w:spacing w:line="348" w:lineRule="auto"/>
              <w:rPr>
                <w:rFonts w:ascii="宋体"/>
                <w:color w:val="000000"/>
                <w:sz w:val="24"/>
                <w:u w:val="single"/>
              </w:rPr>
            </w:pPr>
            <w:r>
              <w:rPr>
                <w:rFonts w:hint="eastAsia" w:ascii="宋体" w:hAnsi="宋体"/>
                <w:color w:val="000000"/>
                <w:sz w:val="24"/>
              </w:rPr>
              <w:t>法定代表人或授权代理人（签字）：</w:t>
            </w:r>
            <w:r>
              <w:rPr>
                <w:rFonts w:ascii="宋体" w:hAnsi="宋体"/>
                <w:color w:val="000000"/>
                <w:sz w:val="24"/>
                <w:u w:val="single"/>
              </w:rPr>
              <w:t xml:space="preserve">            </w:t>
            </w:r>
          </w:p>
        </w:tc>
        <w:tc>
          <w:tcPr>
            <w:tcW w:w="4757" w:type="dxa"/>
            <w:noWrap w:val="0"/>
            <w:vAlign w:val="top"/>
          </w:tcPr>
          <w:p>
            <w:pPr>
              <w:snapToGrid w:val="0"/>
              <w:spacing w:line="348" w:lineRule="auto"/>
              <w:rPr>
                <w:rFonts w:ascii="宋体"/>
                <w:color w:val="000000"/>
                <w:sz w:val="24"/>
                <w:u w:val="single"/>
              </w:rPr>
            </w:pPr>
            <w:r>
              <w:rPr>
                <w:rFonts w:hint="eastAsia" w:ascii="宋体" w:hAnsi="宋体"/>
                <w:color w:val="000000"/>
                <w:sz w:val="24"/>
              </w:rPr>
              <w:t>法定代表人或授权代理人（签字）：</w:t>
            </w:r>
            <w:r>
              <w:rPr>
                <w:rFonts w:ascii="宋体" w:hAnsi="宋体"/>
                <w:color w:val="000000"/>
                <w:sz w:val="24"/>
                <w:u w:val="single"/>
              </w:rPr>
              <w:t xml:space="preserve">         </w:t>
            </w:r>
          </w:p>
        </w:tc>
      </w:tr>
      <w:tr>
        <w:tblPrEx>
          <w:tblCellMar>
            <w:top w:w="0" w:type="dxa"/>
            <w:left w:w="108" w:type="dxa"/>
            <w:bottom w:w="0" w:type="dxa"/>
            <w:right w:w="108" w:type="dxa"/>
          </w:tblCellMar>
        </w:tblPrEx>
        <w:trPr>
          <w:trHeight w:val="847" w:hRule="atLeast"/>
        </w:trPr>
        <w:tc>
          <w:tcPr>
            <w:tcW w:w="4757" w:type="dxa"/>
            <w:noWrap w:val="0"/>
            <w:vAlign w:val="top"/>
          </w:tcPr>
          <w:p>
            <w:pPr>
              <w:snapToGrid w:val="0"/>
              <w:spacing w:line="348" w:lineRule="auto"/>
              <w:rPr>
                <w:rFonts w:ascii="宋体"/>
                <w:color w:val="000000"/>
                <w:sz w:val="24"/>
                <w:u w:val="single"/>
              </w:rPr>
            </w:pPr>
            <w:r>
              <w:rPr>
                <w:rFonts w:hint="eastAsia" w:ascii="宋体" w:hAnsi="宋体"/>
                <w:color w:val="000000"/>
                <w:sz w:val="24"/>
              </w:rPr>
              <w:t>地址：</w:t>
            </w:r>
            <w:r>
              <w:rPr>
                <w:rFonts w:ascii="宋体" w:hAnsi="宋体"/>
                <w:color w:val="000000"/>
                <w:sz w:val="24"/>
                <w:szCs w:val="22"/>
                <w:u w:val="single"/>
              </w:rPr>
              <w:t xml:space="preserve">    </w:t>
            </w:r>
            <w:r>
              <w:rPr>
                <w:rFonts w:ascii="宋体" w:hAnsi="宋体"/>
                <w:color w:val="000000"/>
                <w:sz w:val="24"/>
                <w:u w:val="single"/>
              </w:rPr>
              <w:t xml:space="preserve">                            </w:t>
            </w:r>
          </w:p>
        </w:tc>
        <w:tc>
          <w:tcPr>
            <w:tcW w:w="4757" w:type="dxa"/>
            <w:noWrap w:val="0"/>
            <w:vAlign w:val="top"/>
          </w:tcPr>
          <w:p>
            <w:pPr>
              <w:snapToGrid w:val="0"/>
              <w:spacing w:line="348" w:lineRule="auto"/>
              <w:rPr>
                <w:rFonts w:ascii="宋体"/>
                <w:color w:val="000000"/>
                <w:sz w:val="24"/>
              </w:rPr>
            </w:pPr>
            <w:r>
              <w:rPr>
                <w:rFonts w:hint="eastAsia" w:ascii="宋体" w:hAnsi="宋体"/>
                <w:color w:val="000000"/>
                <w:sz w:val="24"/>
              </w:rPr>
              <w:t>地址：</w:t>
            </w:r>
            <w:r>
              <w:rPr>
                <w:rFonts w:ascii="宋体" w:hAnsi="宋体"/>
                <w:color w:val="000000"/>
                <w:szCs w:val="21"/>
                <w:u w:val="single"/>
              </w:rPr>
              <w:t xml:space="preserve"> </w:t>
            </w:r>
            <w:r>
              <w:rPr>
                <w:rFonts w:ascii="宋体" w:hAnsi="宋体"/>
                <w:color w:val="000000"/>
                <w:sz w:val="24"/>
                <w:u w:val="single"/>
              </w:rPr>
              <w:t xml:space="preserve">                                       </w:t>
            </w:r>
            <w:r>
              <w:rPr>
                <w:rFonts w:ascii="宋体" w:hAnsi="宋体"/>
                <w:color w:val="000000"/>
                <w:sz w:val="24"/>
              </w:rPr>
              <w:t xml:space="preserve"> </w:t>
            </w:r>
          </w:p>
        </w:tc>
      </w:tr>
      <w:tr>
        <w:tblPrEx>
          <w:tblCellMar>
            <w:top w:w="0" w:type="dxa"/>
            <w:left w:w="108" w:type="dxa"/>
            <w:bottom w:w="0" w:type="dxa"/>
            <w:right w:w="108" w:type="dxa"/>
          </w:tblCellMar>
        </w:tblPrEx>
        <w:tc>
          <w:tcPr>
            <w:tcW w:w="4757" w:type="dxa"/>
            <w:noWrap w:val="0"/>
            <w:vAlign w:val="top"/>
          </w:tcPr>
          <w:p>
            <w:pPr>
              <w:pStyle w:val="6"/>
              <w:rPr>
                <w:rFonts w:ascii="宋体"/>
                <w:color w:val="000000"/>
                <w:sz w:val="24"/>
              </w:rPr>
            </w:pPr>
            <w:r>
              <w:rPr>
                <w:rFonts w:hint="eastAsia" w:ascii="宋体" w:hAnsi="宋体"/>
                <w:color w:val="000000"/>
                <w:sz w:val="24"/>
                <w:szCs w:val="22"/>
              </w:rPr>
              <w:t>电话：</w:t>
            </w:r>
            <w:r>
              <w:rPr>
                <w:rFonts w:ascii="宋体" w:hAnsi="宋体"/>
                <w:color w:val="000000"/>
                <w:sz w:val="24"/>
                <w:szCs w:val="22"/>
                <w:u w:val="single"/>
              </w:rPr>
              <w:t xml:space="preserve">                                </w:t>
            </w:r>
          </w:p>
        </w:tc>
        <w:tc>
          <w:tcPr>
            <w:tcW w:w="4757" w:type="dxa"/>
            <w:noWrap w:val="0"/>
            <w:vAlign w:val="top"/>
          </w:tcPr>
          <w:p>
            <w:pPr>
              <w:snapToGrid w:val="0"/>
              <w:spacing w:line="348" w:lineRule="auto"/>
              <w:rPr>
                <w:rFonts w:ascii="宋体"/>
                <w:color w:val="000000"/>
                <w:sz w:val="24"/>
              </w:rPr>
            </w:pPr>
            <w:r>
              <w:rPr>
                <w:rFonts w:hint="eastAsia" w:ascii="宋体" w:hAnsi="宋体"/>
                <w:color w:val="000000"/>
                <w:sz w:val="24"/>
              </w:rPr>
              <w:t>电话：</w:t>
            </w:r>
            <w:r>
              <w:rPr>
                <w:rFonts w:ascii="宋体" w:hAnsi="宋体"/>
                <w:color w:val="000000"/>
                <w:sz w:val="24"/>
                <w:szCs w:val="22"/>
                <w:u w:val="single"/>
              </w:rPr>
              <w:t xml:space="preserve"> </w:t>
            </w:r>
            <w:r>
              <w:rPr>
                <w:rFonts w:ascii="宋体" w:hAnsi="宋体"/>
                <w:color w:val="000000"/>
                <w:sz w:val="24"/>
                <w:u w:val="single"/>
              </w:rPr>
              <w:t xml:space="preserve">                               </w:t>
            </w:r>
            <w:r>
              <w:rPr>
                <w:rFonts w:ascii="宋体" w:hAnsi="宋体"/>
                <w:color w:val="000000"/>
                <w:sz w:val="24"/>
              </w:rPr>
              <w:t xml:space="preserve">                 </w:t>
            </w:r>
          </w:p>
        </w:tc>
      </w:tr>
      <w:tr>
        <w:tblPrEx>
          <w:tblCellMar>
            <w:top w:w="0" w:type="dxa"/>
            <w:left w:w="108" w:type="dxa"/>
            <w:bottom w:w="0" w:type="dxa"/>
            <w:right w:w="108" w:type="dxa"/>
          </w:tblCellMar>
        </w:tblPrEx>
        <w:tc>
          <w:tcPr>
            <w:tcW w:w="4757" w:type="dxa"/>
            <w:noWrap w:val="0"/>
            <w:vAlign w:val="top"/>
          </w:tcPr>
          <w:p>
            <w:pPr>
              <w:snapToGrid w:val="0"/>
              <w:spacing w:line="348" w:lineRule="auto"/>
              <w:rPr>
                <w:rFonts w:ascii="宋体"/>
                <w:color w:val="000000"/>
                <w:sz w:val="24"/>
              </w:rPr>
            </w:pPr>
            <w:r>
              <w:rPr>
                <w:rFonts w:hint="eastAsia" w:ascii="宋体" w:hAnsi="宋体"/>
                <w:color w:val="000000"/>
                <w:sz w:val="24"/>
              </w:rPr>
              <w:t>传真：</w:t>
            </w:r>
            <w:r>
              <w:rPr>
                <w:rFonts w:ascii="宋体" w:hAnsi="宋体"/>
                <w:color w:val="000000"/>
                <w:sz w:val="24"/>
                <w:szCs w:val="22"/>
                <w:u w:val="single"/>
              </w:rPr>
              <w:t xml:space="preserve">        </w:t>
            </w:r>
            <w:r>
              <w:rPr>
                <w:rFonts w:ascii="宋体" w:hAnsi="宋体"/>
                <w:color w:val="000000"/>
                <w:sz w:val="24"/>
                <w:u w:val="single"/>
              </w:rPr>
              <w:t xml:space="preserve">                        </w:t>
            </w:r>
            <w:r>
              <w:rPr>
                <w:rFonts w:ascii="宋体" w:hAnsi="宋体"/>
                <w:color w:val="000000"/>
                <w:sz w:val="24"/>
              </w:rPr>
              <w:t xml:space="preserve"> </w:t>
            </w:r>
          </w:p>
        </w:tc>
        <w:tc>
          <w:tcPr>
            <w:tcW w:w="4757" w:type="dxa"/>
            <w:noWrap w:val="0"/>
            <w:vAlign w:val="top"/>
          </w:tcPr>
          <w:p>
            <w:pPr>
              <w:snapToGrid w:val="0"/>
              <w:spacing w:line="348" w:lineRule="auto"/>
              <w:rPr>
                <w:rFonts w:ascii="宋体"/>
                <w:color w:val="000000"/>
                <w:sz w:val="24"/>
                <w:u w:val="single"/>
              </w:rPr>
            </w:pPr>
            <w:r>
              <w:rPr>
                <w:rFonts w:hint="eastAsia" w:ascii="宋体" w:hAnsi="宋体"/>
                <w:color w:val="000000"/>
                <w:sz w:val="24"/>
              </w:rPr>
              <w:t>传真：</w:t>
            </w:r>
            <w:r>
              <w:rPr>
                <w:rFonts w:ascii="宋体" w:hAnsi="宋体"/>
                <w:color w:val="000000"/>
                <w:sz w:val="24"/>
                <w:u w:val="single"/>
              </w:rPr>
              <w:t xml:space="preserve">                                </w:t>
            </w:r>
          </w:p>
        </w:tc>
      </w:tr>
      <w:tr>
        <w:tblPrEx>
          <w:tblCellMar>
            <w:top w:w="0" w:type="dxa"/>
            <w:left w:w="108" w:type="dxa"/>
            <w:bottom w:w="0" w:type="dxa"/>
            <w:right w:w="108" w:type="dxa"/>
          </w:tblCellMar>
        </w:tblPrEx>
        <w:tc>
          <w:tcPr>
            <w:tcW w:w="4757" w:type="dxa"/>
            <w:noWrap w:val="0"/>
            <w:vAlign w:val="top"/>
          </w:tcPr>
          <w:p>
            <w:pPr>
              <w:snapToGrid w:val="0"/>
              <w:spacing w:line="348" w:lineRule="auto"/>
              <w:rPr>
                <w:rFonts w:ascii="宋体"/>
                <w:color w:val="000000"/>
                <w:sz w:val="24"/>
              </w:rPr>
            </w:pPr>
            <w:r>
              <w:rPr>
                <w:rFonts w:hint="eastAsia" w:ascii="宋体" w:hAnsi="宋体"/>
                <w:color w:val="000000"/>
                <w:sz w:val="24"/>
              </w:rPr>
              <w:t>日期：</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tc>
        <w:tc>
          <w:tcPr>
            <w:tcW w:w="4757" w:type="dxa"/>
            <w:noWrap w:val="0"/>
            <w:vAlign w:val="top"/>
          </w:tcPr>
          <w:p>
            <w:pPr>
              <w:snapToGrid w:val="0"/>
              <w:spacing w:line="348" w:lineRule="auto"/>
              <w:rPr>
                <w:rFonts w:ascii="宋体"/>
                <w:color w:val="000000"/>
                <w:sz w:val="24"/>
              </w:rPr>
            </w:pPr>
            <w:r>
              <w:rPr>
                <w:rFonts w:hint="eastAsia" w:ascii="宋体" w:hAnsi="宋体"/>
                <w:color w:val="000000"/>
                <w:sz w:val="24"/>
              </w:rPr>
              <w:t>日期：</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tc>
      </w:tr>
    </w:tbl>
    <w:p>
      <w:pPr>
        <w:adjustRightInd w:val="0"/>
        <w:snapToGrid w:val="0"/>
        <w:spacing w:line="348" w:lineRule="auto"/>
        <w:rPr>
          <w:rFonts w:ascii="宋体"/>
          <w:bCs/>
          <w:color w:val="000000"/>
        </w:rPr>
      </w:pPr>
    </w:p>
    <w:p>
      <w:pPr>
        <w:pStyle w:val="6"/>
        <w:rPr>
          <w:rFonts w:ascii="宋体"/>
          <w:color w:val="000000"/>
          <w:sz w:val="24"/>
        </w:rPr>
      </w:pPr>
    </w:p>
    <w:p>
      <w:pPr>
        <w:pStyle w:val="6"/>
        <w:rPr>
          <w:rFonts w:ascii="宋体"/>
          <w:color w:val="000000"/>
          <w:sz w:val="24"/>
        </w:rPr>
      </w:pPr>
      <w:r>
        <w:rPr>
          <w:rFonts w:hint="eastAsia" w:ascii="宋体" w:hAnsi="宋体"/>
          <w:color w:val="000000"/>
          <w:sz w:val="24"/>
        </w:rPr>
        <w:t>合同生效日期：</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560" w:lineRule="exact"/>
        <w:jc w:val="both"/>
        <w:outlineLvl w:val="0"/>
        <w:rPr>
          <w:rStyle w:val="18"/>
          <w:rFonts w:hint="eastAsia" w:ascii="仿宋_GB2312" w:hAnsi="仿宋_GB2312" w:eastAsia="仿宋_GB2312" w:cs="仿宋_GB2312"/>
          <w:b w:val="0"/>
          <w:color w:val="auto"/>
          <w:sz w:val="32"/>
          <w:szCs w:val="32"/>
          <w:lang w:val="en-US" w:eastAsia="zh-CN"/>
        </w:rPr>
      </w:pPr>
      <w:r>
        <w:rPr>
          <w:rFonts w:ascii="宋体"/>
          <w:color w:val="000000"/>
          <w:sz w:val="24"/>
        </w:rPr>
        <w:br w:type="page"/>
      </w:r>
      <w:r>
        <w:rPr>
          <w:rFonts w:hint="eastAsia" w:ascii="黑体" w:hAnsi="黑体" w:eastAsia="黑体" w:cs="黑体"/>
          <w:b/>
          <w:bCs w:val="0"/>
          <w:color w:val="auto"/>
          <w:sz w:val="32"/>
          <w:szCs w:val="32"/>
          <w:highlight w:val="none"/>
          <w:lang w:val="en-US" w:eastAsia="zh-CN"/>
        </w:rPr>
        <w:t>七、</w:t>
      </w:r>
      <w:r>
        <w:rPr>
          <w:rStyle w:val="18"/>
          <w:rFonts w:hint="eastAsia" w:ascii="黑体" w:hAnsi="黑体" w:eastAsia="黑体" w:cs="黑体"/>
          <w:b/>
          <w:bCs w:val="0"/>
          <w:color w:val="auto"/>
          <w:sz w:val="32"/>
          <w:szCs w:val="32"/>
        </w:rPr>
        <w:t>报价文件格式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bCs/>
          <w:color w:val="auto"/>
          <w:sz w:val="32"/>
          <w:szCs w:val="32"/>
        </w:rPr>
      </w:pPr>
      <w:r>
        <w:rPr>
          <w:rFonts w:hint="eastAsia" w:ascii="黑体" w:hAnsi="黑体" w:eastAsia="黑体" w:cs="宋体"/>
          <w:bCs/>
          <w:color w:val="auto"/>
          <w:sz w:val="32"/>
          <w:szCs w:val="32"/>
        </w:rPr>
        <w:t>格式1：</w:t>
      </w:r>
    </w:p>
    <w:p>
      <w:pPr>
        <w:adjustRightInd w:val="0"/>
        <w:snapToGrid w:val="0"/>
        <w:spacing w:line="560" w:lineRule="exact"/>
        <w:jc w:val="center"/>
        <w:rPr>
          <w:rFonts w:hint="eastAsia" w:ascii="方正小标宋简体" w:hAnsi="宋体" w:eastAsia="方正小标宋简体" w:cs="宋体"/>
          <w:b/>
          <w:color w:val="auto"/>
          <w:sz w:val="44"/>
          <w:szCs w:val="44"/>
          <w:lang w:val="zh-CN"/>
        </w:rPr>
      </w:pPr>
      <w:bookmarkStart w:id="18" w:name="_GoBack"/>
      <w:bookmarkEnd w:id="18"/>
      <w:r>
        <w:rPr>
          <w:rFonts w:hint="eastAsia" w:ascii="方正小标宋简体" w:hAnsi="宋体" w:eastAsia="方正小标宋简体" w:cs="宋体"/>
          <w:b/>
          <w:color w:val="auto"/>
          <w:sz w:val="44"/>
          <w:szCs w:val="44"/>
          <w:lang w:val="zh-CN"/>
        </w:rPr>
        <w:t>报 价 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textAlignment w:val="auto"/>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致：</w:t>
      </w:r>
      <w:r>
        <w:rPr>
          <w:rFonts w:hint="eastAsia" w:ascii="仿宋_GB2312" w:hAnsi="宋体" w:eastAsia="仿宋_GB2312" w:cs="宋体"/>
          <w:bCs/>
          <w:color w:val="auto"/>
          <w:sz w:val="28"/>
          <w:szCs w:val="28"/>
          <w:u w:val="single"/>
          <w:lang w:val="en-US" w:eastAsia="zh-CN"/>
        </w:rPr>
        <w:t xml:space="preserve"> </w:t>
      </w:r>
      <w:r>
        <w:rPr>
          <w:rFonts w:hint="eastAsia" w:ascii="仿宋_GB2312" w:hAnsi="宋体" w:eastAsia="仿宋_GB2312" w:cs="宋体"/>
          <w:bCs/>
          <w:color w:val="auto"/>
          <w:sz w:val="28"/>
          <w:szCs w:val="28"/>
          <w:u w:val="single"/>
        </w:rPr>
        <w:t xml:space="preserve">广州市海珠区城市管理和综合执法局 </w:t>
      </w:r>
    </w:p>
    <w:p>
      <w:pPr>
        <w:keepNext w:val="0"/>
        <w:keepLines w:val="0"/>
        <w:pageBreakBefore w:val="0"/>
        <w:widowControl w:val="0"/>
        <w:kinsoku/>
        <w:wordWrap/>
        <w:overflowPunct/>
        <w:topLinePunct w:val="0"/>
        <w:autoSpaceDE/>
        <w:autoSpaceDN/>
        <w:bidi w:val="0"/>
        <w:spacing w:beforeAutospacing="0" w:afterAutospacing="0" w:line="440" w:lineRule="exact"/>
        <w:ind w:left="0" w:leftChars="0" w:firstLine="560" w:firstLineChars="200"/>
        <w:jc w:val="both"/>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我方在海珠区政府</w:t>
      </w:r>
      <w:r>
        <w:rPr>
          <w:rFonts w:hint="eastAsia" w:ascii="仿宋_GB2312" w:hAnsi="宋体" w:eastAsia="仿宋_GB2312" w:cs="宋体"/>
          <w:color w:val="auto"/>
          <w:kern w:val="0"/>
          <w:sz w:val="28"/>
          <w:szCs w:val="28"/>
          <w:lang w:eastAsia="zh-CN"/>
        </w:rPr>
        <w:t>门户</w:t>
      </w:r>
      <w:r>
        <w:rPr>
          <w:rFonts w:hint="eastAsia" w:ascii="仿宋_GB2312" w:hAnsi="宋体" w:eastAsia="仿宋_GB2312" w:cs="宋体"/>
          <w:color w:val="auto"/>
          <w:kern w:val="0"/>
          <w:sz w:val="28"/>
          <w:szCs w:val="28"/>
        </w:rPr>
        <w:t>网站看到贵单位发布的</w:t>
      </w:r>
      <w:r>
        <w:rPr>
          <w:rFonts w:hint="eastAsia" w:ascii="仿宋_GB2312" w:hAnsi="宋体" w:eastAsia="仿宋_GB2312" w:cs="宋体"/>
          <w:b/>
          <w:bCs/>
          <w:color w:val="auto"/>
          <w:kern w:val="0"/>
          <w:sz w:val="28"/>
          <w:szCs w:val="28"/>
          <w:u w:val="single"/>
        </w:rPr>
        <w:t xml:space="preserve"> </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广州市</w:t>
      </w:r>
      <w:r>
        <w:rPr>
          <w:rFonts w:hint="eastAsia" w:ascii="仿宋_GB2312" w:hAnsi="仿宋_GB2312" w:eastAsia="仿宋_GB2312" w:cs="仿宋_GB2312"/>
          <w:i w:val="0"/>
          <w:iCs w:val="0"/>
          <w:caps w:val="0"/>
          <w:color w:val="auto"/>
          <w:spacing w:val="0"/>
          <w:sz w:val="28"/>
          <w:szCs w:val="28"/>
          <w:u w:val="single"/>
          <w:shd w:val="clear" w:color="auto" w:fill="FFFFFF"/>
          <w:lang w:eastAsia="zh-CN"/>
        </w:rPr>
        <w:t>海珠区城市管理和综合执法局无人驾驶清扫车采购项目</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宋体" w:eastAsia="仿宋_GB2312" w:cs="宋体"/>
          <w:color w:val="auto"/>
          <w:kern w:val="0"/>
          <w:sz w:val="28"/>
          <w:szCs w:val="28"/>
        </w:rPr>
        <w:t>的采购公告，在对项目进行深入了解后，经综合研究，我方的报价承诺如下：</w:t>
      </w:r>
    </w:p>
    <w:p>
      <w:pPr>
        <w:keepNext w:val="0"/>
        <w:keepLines w:val="0"/>
        <w:pageBreakBefore w:val="0"/>
        <w:widowControl w:val="0"/>
        <w:shd w:val="clear" w:color="auto" w:fill="FFFFFF"/>
        <w:kinsoku/>
        <w:wordWrap/>
        <w:overflowPunct/>
        <w:topLinePunct w:val="0"/>
        <w:autoSpaceDE/>
        <w:autoSpaceDN/>
        <w:bidi w:val="0"/>
        <w:spacing w:beforeAutospacing="0" w:afterAutospacing="0" w:line="44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1、我方承诺项目</w:t>
      </w:r>
      <w:r>
        <w:rPr>
          <w:rFonts w:hint="eastAsia" w:ascii="仿宋_GB2312" w:hAnsi="宋体" w:eastAsia="仿宋_GB2312" w:cs="宋体"/>
          <w:color w:val="auto"/>
          <w:kern w:val="0"/>
          <w:sz w:val="28"/>
          <w:szCs w:val="28"/>
          <w:lang w:eastAsia="zh-CN"/>
        </w:rPr>
        <w:t>报价</w:t>
      </w:r>
      <w:r>
        <w:rPr>
          <w:rFonts w:hint="eastAsia" w:ascii="仿宋_GB2312" w:hAnsi="宋体" w:eastAsia="仿宋_GB2312" w:cs="宋体"/>
          <w:color w:val="auto"/>
          <w:kern w:val="0"/>
          <w:sz w:val="28"/>
          <w:szCs w:val="28"/>
        </w:rPr>
        <w:t>费用符合国家、省、市相关规定。结合本项目的实际情况，我单位愿按照控制价报价，即</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元（大写：          ），</w:t>
      </w:r>
      <w:r>
        <w:rPr>
          <w:rFonts w:hint="eastAsia" w:ascii="仿宋_GB2312" w:hAnsi="宋体" w:eastAsia="仿宋_GB2312" w:cs="宋体"/>
          <w:color w:val="auto"/>
          <w:kern w:val="0"/>
          <w:sz w:val="28"/>
          <w:szCs w:val="28"/>
          <w:lang w:eastAsia="zh-CN"/>
        </w:rPr>
        <w:t>费用明细如下：</w:t>
      </w:r>
    </w:p>
    <w:tbl>
      <w:tblPr>
        <w:tblStyle w:val="12"/>
        <w:tblpPr w:leftFromText="180" w:rightFromText="180" w:vertAnchor="text" w:horzAnchor="page" w:tblpX="1700" w:tblpY="350"/>
        <w:tblOverlap w:val="never"/>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0"/>
        <w:gridCol w:w="1996"/>
        <w:gridCol w:w="2353"/>
        <w:gridCol w:w="1168"/>
        <w:gridCol w:w="1160"/>
        <w:gridCol w:w="1185"/>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产品</w:t>
            </w:r>
            <w:r>
              <w:rPr>
                <w:rFonts w:hint="eastAsia" w:ascii="宋体" w:hAnsi="宋体" w:eastAsia="宋体" w:cs="宋体"/>
                <w:b/>
                <w:bCs/>
                <w:i w:val="0"/>
                <w:iCs w:val="0"/>
                <w:color w:val="000000"/>
                <w:kern w:val="0"/>
                <w:sz w:val="22"/>
                <w:szCs w:val="22"/>
                <w:u w:val="none"/>
                <w:lang w:val="en-US" w:eastAsia="zh-CN" w:bidi="ar"/>
              </w:rPr>
              <w:t>名称</w:t>
            </w:r>
          </w:p>
        </w:tc>
        <w:tc>
          <w:tcPr>
            <w:tcW w:w="12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产品规格型号</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2"/>
                <w:szCs w:val="22"/>
                <w:u w:val="none"/>
                <w:lang w:val="en-US" w:eastAsia="zh-CN" w:bidi="ar"/>
              </w:rPr>
              <w:t>单价（元）</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auto"/>
                <w:kern w:val="0"/>
                <w:sz w:val="22"/>
                <w:szCs w:val="22"/>
                <w:u w:val="none"/>
                <w:lang w:val="en-US" w:eastAsia="zh-CN" w:bidi="ar"/>
              </w:rPr>
              <w:t>报价（元）</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b w:val="0"/>
                <w:bCs w:val="0"/>
                <w:sz w:val="22"/>
                <w:szCs w:val="22"/>
                <w:lang w:val="en-US"/>
              </w:rPr>
            </w:pP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b w:val="0"/>
                <w:bCs w:val="0"/>
                <w:sz w:val="22"/>
                <w:szCs w:val="22"/>
                <w:lang w:val="en-US" w:eastAsia="zh-CN"/>
              </w:rPr>
            </w:pP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3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kern w:val="2"/>
                <w:sz w:val="22"/>
                <w:szCs w:val="22"/>
                <w:u w:val="none"/>
                <w:lang w:val="en-US" w:eastAsia="zh-CN" w:bidi="ar-SA"/>
              </w:rPr>
            </w:pPr>
            <w:r>
              <w:rPr>
                <w:rStyle w:val="19"/>
                <w:rFonts w:hint="eastAsia" w:ascii="宋体" w:hAnsi="宋体" w:cs="宋体"/>
                <w:b w:val="0"/>
                <w:bCs w:val="0"/>
                <w:sz w:val="22"/>
                <w:szCs w:val="22"/>
                <w:lang w:val="en-US" w:eastAsia="zh-CN" w:bidi="ar"/>
              </w:rPr>
              <w:t xml:space="preserve">合计（元）：  </w:t>
            </w:r>
          </w:p>
        </w:tc>
      </w:tr>
    </w:tbl>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560" w:firstLineChars="200"/>
        <w:jc w:val="left"/>
        <w:textAlignment w:val="auto"/>
        <w:rPr>
          <w:rFonts w:hint="eastAsia" w:ascii="仿宋_GB2312" w:hAnsi="宋体" w:eastAsia="仿宋_GB2312" w:cs="宋体"/>
          <w:color w:val="auto"/>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2、除双方另达成合法协议并生效外，中选通知书和响应文件将构成约束我们双方的合同。</w:t>
      </w:r>
    </w:p>
    <w:p>
      <w:pPr>
        <w:keepNext w:val="0"/>
        <w:keepLines w:val="0"/>
        <w:pageBreakBefore w:val="0"/>
        <w:widowControl w:val="0"/>
        <w:kinsoku/>
        <w:wordWrap/>
        <w:overflowPunct/>
        <w:topLinePunct w:val="0"/>
        <w:autoSpaceDE/>
        <w:autoSpaceDN/>
        <w:bidi w:val="0"/>
        <w:adjustRightInd w:val="0"/>
        <w:snapToGrid w:val="0"/>
        <w:spacing w:line="460" w:lineRule="exact"/>
        <w:ind w:right="640" w:firstLine="640" w:firstLineChars="200"/>
        <w:textAlignment w:val="auto"/>
        <w:rPr>
          <w:rFonts w:hint="eastAsia" w:ascii="仿宋_GB2312" w:hAnsi="宋体" w:eastAsia="仿宋_GB2312" w:cs="宋体"/>
          <w:bCs/>
          <w:color w:val="auto"/>
          <w:sz w:val="32"/>
          <w:szCs w:val="32"/>
        </w:rPr>
      </w:pPr>
      <w:r>
        <w:rPr>
          <w:rFonts w:hint="eastAsia" w:ascii="仿宋_GB2312" w:hAnsi="宋体" w:eastAsia="仿宋_GB2312" w:cs="宋体"/>
          <w:bCs/>
          <w:color w:val="auto"/>
          <w:sz w:val="32"/>
          <w:szCs w:val="32"/>
          <w:lang w:eastAsia="zh-CN"/>
        </w:rPr>
        <w:t>报价</w:t>
      </w:r>
      <w:r>
        <w:rPr>
          <w:rFonts w:hint="eastAsia" w:ascii="仿宋_GB2312" w:hAnsi="宋体" w:eastAsia="仿宋_GB2312" w:cs="宋体"/>
          <w:bCs/>
          <w:color w:val="auto"/>
          <w:sz w:val="32"/>
          <w:szCs w:val="32"/>
        </w:rPr>
        <w:t>人（全称）：                （盖公章）</w:t>
      </w:r>
    </w:p>
    <w:p>
      <w:pPr>
        <w:keepNext w:val="0"/>
        <w:keepLines w:val="0"/>
        <w:pageBreakBefore w:val="0"/>
        <w:widowControl w:val="0"/>
        <w:kinsoku/>
        <w:wordWrap/>
        <w:overflowPunct/>
        <w:topLinePunct w:val="0"/>
        <w:autoSpaceDE/>
        <w:autoSpaceDN/>
        <w:bidi w:val="0"/>
        <w:adjustRightInd w:val="0"/>
        <w:snapToGrid w:val="0"/>
        <w:spacing w:line="460" w:lineRule="exact"/>
        <w:ind w:right="640" w:firstLine="640" w:firstLineChars="200"/>
        <w:textAlignment w:val="auto"/>
        <w:rPr>
          <w:rFonts w:hint="eastAsia" w:ascii="仿宋_GB2312" w:hAnsi="宋体" w:eastAsia="仿宋_GB2312" w:cs="宋体"/>
          <w:bCs/>
          <w:color w:val="auto"/>
          <w:sz w:val="32"/>
          <w:szCs w:val="32"/>
        </w:rPr>
      </w:pPr>
      <w:r>
        <w:rPr>
          <w:rFonts w:hint="eastAsia" w:ascii="仿宋_GB2312" w:hAnsi="宋体" w:eastAsia="仿宋_GB2312" w:cs="宋体"/>
          <w:bCs/>
          <w:color w:val="auto"/>
          <w:sz w:val="32"/>
          <w:szCs w:val="32"/>
        </w:rPr>
        <w:t>法定代表人：                    （签字或盖章）</w:t>
      </w:r>
    </w:p>
    <w:p>
      <w:pPr>
        <w:keepNext w:val="0"/>
        <w:keepLines w:val="0"/>
        <w:pageBreakBefore w:val="0"/>
        <w:widowControl w:val="0"/>
        <w:kinsoku/>
        <w:wordWrap/>
        <w:overflowPunct/>
        <w:topLinePunct w:val="0"/>
        <w:autoSpaceDE/>
        <w:autoSpaceDN/>
        <w:bidi w:val="0"/>
        <w:spacing w:line="460" w:lineRule="exact"/>
        <w:ind w:firstLine="640" w:firstLineChars="200"/>
        <w:jc w:val="right"/>
        <w:textAlignment w:val="auto"/>
        <w:rPr>
          <w:rFonts w:hint="eastAsia" w:ascii="仿宋_GB2312" w:hAnsi="宋体" w:eastAsia="仿宋_GB2312" w:cs="宋体"/>
          <w:bCs/>
          <w:color w:val="auto"/>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right"/>
        <w:textAlignment w:val="auto"/>
        <w:rPr>
          <w:rFonts w:hint="eastAsia" w:ascii="仿宋_GB2312" w:hAnsi="宋体" w:eastAsia="仿宋_GB2312" w:cs="宋体"/>
          <w:bCs/>
          <w:color w:val="auto"/>
          <w:sz w:val="32"/>
          <w:szCs w:val="32"/>
        </w:rPr>
      </w:pPr>
      <w:r>
        <w:rPr>
          <w:rFonts w:hint="eastAsia" w:ascii="仿宋_GB2312" w:hAnsi="宋体" w:eastAsia="仿宋_GB2312" w:cs="宋体"/>
          <w:bCs/>
          <w:color w:val="auto"/>
          <w:sz w:val="32"/>
          <w:szCs w:val="32"/>
        </w:rPr>
        <w:t xml:space="preserve">日  期：202  年  月  日    </w:t>
      </w:r>
    </w:p>
    <w:p>
      <w:pPr>
        <w:keepNext w:val="0"/>
        <w:keepLines w:val="0"/>
        <w:pageBreakBefore w:val="0"/>
        <w:widowControl w:val="0"/>
        <w:kinsoku/>
        <w:wordWrap/>
        <w:overflowPunct/>
        <w:topLinePunct w:val="0"/>
        <w:autoSpaceDE/>
        <w:autoSpaceDN/>
        <w:bidi w:val="0"/>
        <w:spacing w:line="460" w:lineRule="exact"/>
        <w:textAlignment w:val="auto"/>
        <w:rPr>
          <w:rFonts w:hint="eastAsia" w:ascii="黑体" w:hAnsi="黑体" w:eastAsia="黑体" w:cs="宋体"/>
          <w:color w:val="auto"/>
          <w:sz w:val="32"/>
          <w:szCs w:val="32"/>
        </w:rPr>
      </w:pPr>
    </w:p>
    <w:p>
      <w:pPr>
        <w:spacing w:line="560" w:lineRule="exact"/>
        <w:ind w:firstLine="640" w:firstLineChars="200"/>
        <w:rPr>
          <w:rFonts w:hint="eastAsia" w:ascii="黑体" w:hAnsi="黑体" w:eastAsia="黑体" w:cs="宋体"/>
          <w:color w:val="auto"/>
          <w:sz w:val="32"/>
          <w:szCs w:val="32"/>
        </w:rPr>
      </w:pPr>
    </w:p>
    <w:p>
      <w:pPr>
        <w:spacing w:line="560" w:lineRule="exact"/>
        <w:ind w:firstLine="640" w:firstLineChars="200"/>
        <w:rPr>
          <w:rFonts w:hint="eastAsia"/>
        </w:rPr>
      </w:pPr>
      <w:r>
        <w:rPr>
          <w:rFonts w:hint="eastAsia" w:ascii="黑体" w:hAnsi="黑体" w:eastAsia="黑体" w:cs="宋体"/>
          <w:color w:val="auto"/>
          <w:sz w:val="32"/>
          <w:szCs w:val="32"/>
        </w:rPr>
        <w:t xml:space="preserve">格式2：     </w:t>
      </w:r>
      <w:r>
        <w:rPr>
          <w:rFonts w:hint="eastAsia" w:ascii="黑体" w:hAnsi="黑体" w:eastAsia="黑体" w:cs="宋体"/>
          <w:bCs/>
          <w:color w:val="auto"/>
          <w:sz w:val="32"/>
          <w:szCs w:val="32"/>
        </w:rPr>
        <w:t xml:space="preserve">          </w:t>
      </w:r>
    </w:p>
    <w:p>
      <w:pPr>
        <w:spacing w:line="560" w:lineRule="exact"/>
        <w:ind w:firstLine="880" w:firstLineChars="200"/>
        <w:jc w:val="center"/>
        <w:rPr>
          <w:rFonts w:hint="eastAsia" w:ascii="方正小标宋简体" w:hAnsi="黑体" w:eastAsia="方正小标宋简体" w:cs="宋体"/>
          <w:color w:val="auto"/>
          <w:sz w:val="44"/>
          <w:szCs w:val="44"/>
        </w:rPr>
      </w:pPr>
      <w:r>
        <w:rPr>
          <w:rFonts w:hint="eastAsia" w:ascii="方正小标宋简体" w:hAnsi="黑体" w:eastAsia="方正小标宋简体" w:cs="宋体"/>
          <w:color w:val="auto"/>
          <w:sz w:val="44"/>
          <w:szCs w:val="44"/>
          <w:lang w:val="en-US" w:eastAsia="zh-CN"/>
        </w:rPr>
        <w:t>声明函</w:t>
      </w:r>
    </w:p>
    <w:p>
      <w:pPr>
        <w:spacing w:line="480" w:lineRule="exact"/>
        <w:ind w:firstLine="560" w:firstLineChars="200"/>
        <w:jc w:val="center"/>
        <w:rPr>
          <w:rFonts w:hint="eastAsia" w:ascii="仿宋_GB2312" w:hAnsi="宋体" w:eastAsia="仿宋_GB2312" w:cs="宋体"/>
          <w:bCs/>
          <w:color w:val="auto"/>
          <w:sz w:val="28"/>
          <w:szCs w:val="28"/>
        </w:rPr>
      </w:pPr>
    </w:p>
    <w:p>
      <w:pPr>
        <w:keepNext w:val="0"/>
        <w:keepLines w:val="0"/>
        <w:pageBreakBefore w:val="0"/>
        <w:widowControl w:val="0"/>
        <w:kinsoku/>
        <w:wordWrap/>
        <w:overflowPunct/>
        <w:topLinePunct w:val="0"/>
        <w:autoSpaceDE/>
        <w:autoSpaceDN/>
        <w:bidi w:val="0"/>
        <w:adjustRightInd/>
        <w:snapToGrid/>
        <w:spacing w:after="120" w:line="520" w:lineRule="exac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bCs/>
          <w:color w:val="auto"/>
          <w:kern w:val="0"/>
          <w:sz w:val="28"/>
          <w:szCs w:val="28"/>
          <w:u w:val="single"/>
        </w:rPr>
        <w:t>广州市海珠区城市管理和综合执法局</w:t>
      </w:r>
      <w:r>
        <w:rPr>
          <w:rFonts w:hint="eastAsia" w:ascii="仿宋_GB2312" w:hAnsi="宋体" w:eastAsia="仿宋_GB2312" w:cs="宋体"/>
          <w:bCs/>
          <w:color w:val="auto"/>
          <w:kern w:val="0"/>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9"/>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本公司就参加</w:t>
      </w:r>
      <w:r>
        <w:rPr>
          <w:rFonts w:hint="eastAsia" w:ascii="仿宋_GB2312" w:hAnsi="宋体" w:eastAsia="仿宋_GB2312" w:cs="宋体"/>
          <w:b w:val="0"/>
          <w:bCs/>
          <w:color w:val="auto"/>
          <w:kern w:val="0"/>
          <w:sz w:val="28"/>
          <w:szCs w:val="28"/>
          <w:u w:val="single"/>
        </w:rPr>
        <w:t xml:space="preserve"> </w:t>
      </w:r>
      <w:r>
        <w:rPr>
          <w:rFonts w:hint="eastAsia" w:ascii="仿宋_GB2312" w:hAnsi="宋体" w:eastAsia="仿宋_GB2312" w:cs="宋体"/>
          <w:bCs/>
          <w:i w:val="0"/>
          <w:iCs w:val="0"/>
          <w:caps w:val="0"/>
          <w:color w:val="auto"/>
          <w:spacing w:val="0"/>
          <w:kern w:val="0"/>
          <w:sz w:val="28"/>
          <w:szCs w:val="28"/>
          <w:u w:val="single"/>
          <w:shd w:val="clear"/>
          <w:lang w:val="en-US" w:eastAsia="zh-CN"/>
        </w:rPr>
        <w:t>广州市</w:t>
      </w:r>
      <w:r>
        <w:rPr>
          <w:rFonts w:hint="eastAsia" w:ascii="仿宋_GB2312" w:hAnsi="宋体" w:eastAsia="仿宋_GB2312" w:cs="宋体"/>
          <w:bCs/>
          <w:i w:val="0"/>
          <w:iCs w:val="0"/>
          <w:caps w:val="0"/>
          <w:color w:val="auto"/>
          <w:spacing w:val="0"/>
          <w:kern w:val="0"/>
          <w:sz w:val="28"/>
          <w:szCs w:val="28"/>
          <w:u w:val="single"/>
          <w:shd w:val="clear"/>
          <w:lang w:eastAsia="zh-CN"/>
        </w:rPr>
        <w:t>海珠区城市管理和综合执法局无人驾驶清扫车采购项目</w:t>
      </w:r>
      <w:r>
        <w:rPr>
          <w:rFonts w:hint="eastAsia" w:ascii="仿宋_GB2312" w:hAnsi="宋体" w:eastAsia="仿宋_GB2312" w:cs="宋体"/>
          <w:b w:val="0"/>
          <w:bCs/>
          <w:color w:val="auto"/>
          <w:kern w:val="0"/>
          <w:sz w:val="28"/>
          <w:szCs w:val="28"/>
          <w:u w:val="single"/>
          <w:lang w:val="en-US" w:eastAsia="zh-CN"/>
        </w:rPr>
        <w:t xml:space="preserve"> </w:t>
      </w:r>
      <w:r>
        <w:rPr>
          <w:rFonts w:hint="eastAsia" w:ascii="仿宋_GB2312" w:hAnsi="宋体" w:eastAsia="仿宋_GB2312" w:cs="宋体"/>
          <w:color w:val="auto"/>
          <w:kern w:val="0"/>
          <w:sz w:val="28"/>
          <w:szCs w:val="28"/>
          <w:lang w:eastAsia="zh-CN"/>
        </w:rPr>
        <w:t>报价</w:t>
      </w:r>
      <w:r>
        <w:rPr>
          <w:rFonts w:hint="eastAsia" w:ascii="仿宋_GB2312" w:hAnsi="宋体" w:eastAsia="仿宋_GB2312" w:cs="宋体"/>
          <w:color w:val="auto"/>
          <w:kern w:val="0"/>
          <w:sz w:val="28"/>
          <w:szCs w:val="28"/>
        </w:rPr>
        <w:t>工作，作出郑重声明：</w:t>
      </w:r>
    </w:p>
    <w:p>
      <w:pPr>
        <w:pStyle w:val="17"/>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我方已完全明白</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文件的所有条款要求，并申明如下：</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文件提供的全部货物与相关服务的</w:t>
      </w:r>
      <w:r>
        <w:rPr>
          <w:rFonts w:hint="eastAsia" w:ascii="仿宋_GB2312" w:hAnsi="仿宋_GB2312" w:eastAsia="仿宋_GB2312" w:cs="仿宋_GB2312"/>
          <w:sz w:val="28"/>
          <w:szCs w:val="28"/>
          <w:lang w:eastAsia="zh-CN"/>
        </w:rPr>
        <w:t>报</w:t>
      </w:r>
      <w:r>
        <w:rPr>
          <w:rFonts w:hint="eastAsia" w:ascii="仿宋_GB2312" w:hAnsi="仿宋_GB2312" w:eastAsia="仿宋_GB2312" w:cs="仿宋_GB2312"/>
          <w:sz w:val="28"/>
          <w:szCs w:val="28"/>
        </w:rPr>
        <w:t>价详见《</w:t>
      </w:r>
      <w:r>
        <w:rPr>
          <w:rFonts w:hint="eastAsia" w:ascii="仿宋_GB2312" w:hAnsi="仿宋_GB2312" w:eastAsia="仿宋_GB2312" w:cs="仿宋_GB2312"/>
          <w:sz w:val="28"/>
          <w:szCs w:val="28"/>
          <w:lang w:eastAsia="zh-CN"/>
        </w:rPr>
        <w:t>报价书</w:t>
      </w:r>
      <w:r>
        <w:rPr>
          <w:rFonts w:hint="eastAsia" w:ascii="仿宋_GB2312" w:hAnsi="仿宋_GB2312" w:eastAsia="仿宋_GB2312" w:cs="仿宋_GB2312"/>
          <w:sz w:val="28"/>
          <w:szCs w:val="28"/>
        </w:rPr>
        <w:t>》。</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我方愿意向贵方提供任何与本项报价有关的数据、情况和技术资料。若贵方需要，我方愿意提供我方作出的一切承诺的证明材料。</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我方理解贵方不一定接受最低</w:t>
      </w:r>
      <w:r>
        <w:rPr>
          <w:rFonts w:hint="eastAsia" w:ascii="仿宋_GB2312" w:hAnsi="仿宋_GB2312" w:eastAsia="仿宋_GB2312" w:cs="仿宋_GB2312"/>
          <w:sz w:val="28"/>
          <w:szCs w:val="28"/>
          <w:lang w:eastAsia="zh-CN"/>
        </w:rPr>
        <w:t>报</w:t>
      </w:r>
      <w:r>
        <w:rPr>
          <w:rFonts w:hint="eastAsia" w:ascii="仿宋_GB2312" w:hAnsi="仿宋_GB2312" w:eastAsia="仿宋_GB2312" w:cs="仿宋_GB2312"/>
          <w:sz w:val="28"/>
          <w:szCs w:val="28"/>
        </w:rPr>
        <w:t>价或任何贵方可能收到的</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我方如果中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，将保证履行</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文件及其澄清、修改文件（如果有）中的全部责任和义务，按质、按量、按期完成《采购</w:t>
      </w:r>
      <w:r>
        <w:rPr>
          <w:rFonts w:hint="eastAsia" w:ascii="仿宋_GB2312" w:hAnsi="仿宋_GB2312" w:eastAsia="仿宋_GB2312" w:cs="仿宋_GB2312"/>
          <w:sz w:val="28"/>
          <w:szCs w:val="28"/>
          <w:lang w:eastAsia="zh-CN"/>
        </w:rPr>
        <w:t>项目服务信息</w:t>
      </w:r>
      <w:r>
        <w:rPr>
          <w:rFonts w:hint="eastAsia" w:ascii="仿宋_GB2312" w:hAnsi="仿宋_GB2312" w:eastAsia="仿宋_GB2312" w:cs="仿宋_GB2312"/>
          <w:sz w:val="28"/>
          <w:szCs w:val="28"/>
        </w:rPr>
        <w:t>》及《合同书》中的全部任务。</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我方作为法律、财务和运作上独立于采购人，在此保证所提交的所有文件和全部说明是真实的和正确的。</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我方报价已包含应向知识产权所有权人支付的所有相关税费，并保证采购人在中国使用我方提供的货物或服务时，如有第三方提出侵犯其知识产权主张的，责任由我方承担。</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我方与其他</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人不存在法定代表人或单位负责人为同一人或者存在直接控股、管理关系。</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我方承诺未为本项目提供整体设计、规范编制或者项目管理、监理、检测等服务。</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我方未被列入法院失信被执行人名单中。</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我方承诺遵守《中华人民共和国民法典》有关规定和《中华人民共和国妇女权益保障法》中关于“劳动和社会保障权益”的有关要求。</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我方具备《中华人民共和国政府采购法》第二十二条规定的条件，承诺如下：</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、我方</w:t>
      </w:r>
      <w:r>
        <w:rPr>
          <w:rFonts w:hint="eastAsia" w:ascii="仿宋_GB2312" w:hAnsi="仿宋_GB2312" w:eastAsia="仿宋_GB2312" w:cs="仿宋_GB2312"/>
          <w:sz w:val="28"/>
          <w:szCs w:val="28"/>
        </w:rPr>
        <w:t>具有独立承担民事责任的能力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良好的商业信誉和健全的财务会计制度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有履行合同所必需的设备和专业技术能力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有依法缴纳税收和社会保障资金的良好记录</w:t>
      </w:r>
      <w:r>
        <w:rPr>
          <w:rFonts w:hint="eastAsia" w:ascii="仿宋_GB2312" w:hAnsi="仿宋_GB2312" w:eastAsia="仿宋_GB2312" w:cs="仿宋_GB2312"/>
          <w:sz w:val="28"/>
          <w:szCs w:val="28"/>
          <w:lang w:eastAsia="zh-CN"/>
        </w:rPr>
        <w:t>。</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我方符合法律、行政法规规定的其他条件。</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以上内容如有虚假或与事实不符的，评标委员会可将我方做无效</w:t>
      </w:r>
      <w:r>
        <w:rPr>
          <w:rFonts w:hint="eastAsia" w:ascii="仿宋_GB2312" w:hAnsi="仿宋_GB2312" w:eastAsia="仿宋_GB2312" w:cs="仿宋_GB2312"/>
          <w:sz w:val="28"/>
          <w:szCs w:val="28"/>
          <w:lang w:eastAsia="zh-CN"/>
        </w:rPr>
        <w:t>报名</w:t>
      </w:r>
      <w:r>
        <w:rPr>
          <w:rFonts w:hint="eastAsia" w:ascii="仿宋_GB2312" w:hAnsi="仿宋_GB2312" w:eastAsia="仿宋_GB2312" w:cs="仿宋_GB2312"/>
          <w:sz w:val="28"/>
          <w:szCs w:val="28"/>
        </w:rPr>
        <w:t>处理，我方愿意承担相应的法律责任。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38" w:firstLineChars="228"/>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0"/>
          <w:sz w:val="28"/>
          <w:szCs w:val="28"/>
          <w:lang w:eastAsia="zh-CN"/>
        </w:rPr>
        <w:t>十二</w:t>
      </w:r>
      <w:r>
        <w:rPr>
          <w:rFonts w:hint="eastAsia" w:ascii="仿宋_GB2312" w:hAnsi="仿宋_GB2312" w:eastAsia="仿宋_GB2312" w:cs="仿宋_GB2312"/>
          <w:color w:val="auto"/>
          <w:kern w:val="0"/>
          <w:sz w:val="28"/>
          <w:szCs w:val="28"/>
        </w:rPr>
        <w:t>、本公司承诺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sz w:val="28"/>
          <w:szCs w:val="28"/>
        </w:rPr>
        <w:t>如果</w:t>
      </w:r>
      <w:r>
        <w:rPr>
          <w:rFonts w:hint="eastAsia" w:ascii="仿宋_GB2312" w:hAnsi="仿宋_GB2312" w:eastAsia="仿宋_GB2312" w:cs="仿宋_GB2312"/>
          <w:color w:val="auto"/>
          <w:kern w:val="0"/>
          <w:sz w:val="28"/>
          <w:szCs w:val="28"/>
        </w:rPr>
        <w:t>我司</w:t>
      </w:r>
      <w:r>
        <w:rPr>
          <w:rFonts w:hint="eastAsia" w:ascii="仿宋_GB2312" w:hAnsi="仿宋_GB2312" w:eastAsia="仿宋_GB2312" w:cs="仿宋_GB2312"/>
          <w:sz w:val="28"/>
          <w:szCs w:val="28"/>
        </w:rPr>
        <w:t>中选，</w:t>
      </w:r>
      <w:r>
        <w:rPr>
          <w:rFonts w:hint="eastAsia" w:ascii="仿宋_GB2312" w:hAnsi="仿宋_GB2312" w:eastAsia="仿宋_GB2312" w:cs="仿宋_GB2312"/>
          <w:color w:val="auto"/>
          <w:kern w:val="0"/>
          <w:sz w:val="28"/>
          <w:szCs w:val="28"/>
        </w:rPr>
        <w:t>我司</w:t>
      </w:r>
      <w:r>
        <w:rPr>
          <w:rFonts w:hint="eastAsia" w:ascii="仿宋_GB2312" w:hAnsi="仿宋_GB2312" w:eastAsia="仿宋_GB2312" w:cs="仿宋_GB2312"/>
          <w:sz w:val="28"/>
          <w:szCs w:val="28"/>
        </w:rPr>
        <w:t>将按照规定向采购人指定的银行账户，提交报价总金额</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%的履约保证金</w:t>
      </w:r>
      <w:r>
        <w:rPr>
          <w:rFonts w:hint="eastAsia" w:ascii="仿宋_GB2312" w:hAnsi="仿宋_GB2312" w:eastAsia="仿宋_GB2312" w:cs="仿宋_GB2312"/>
          <w:sz w:val="28"/>
          <w:szCs w:val="28"/>
          <w:lang w:eastAsia="zh-CN"/>
        </w:rPr>
        <w:t>或银行出具的履约保函</w:t>
      </w:r>
      <w:r>
        <w:rPr>
          <w:rFonts w:hint="eastAsia" w:ascii="仿宋_GB2312" w:hAnsi="仿宋_GB2312" w:eastAsia="仿宋_GB2312" w:cs="仿宋_GB2312"/>
          <w:sz w:val="28"/>
          <w:szCs w:val="28"/>
        </w:rPr>
        <w:t>。</w:t>
      </w:r>
    </w:p>
    <w:p>
      <w:pPr>
        <w:pStyle w:val="17"/>
        <w:pageBreakBefore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十三、</w:t>
      </w:r>
      <w:r>
        <w:rPr>
          <w:rFonts w:hint="eastAsia" w:ascii="仿宋_GB2312" w:hAnsi="仿宋_GB2312" w:eastAsia="仿宋_GB2312" w:cs="仿宋_GB2312"/>
          <w:sz w:val="28"/>
          <w:szCs w:val="28"/>
        </w:rPr>
        <w:t>我方对在本函及</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文件中所作的所有承诺承担法律责任。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29"/>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本公司违反上述保证，或本声明陈述与事实不符，经查实，本公司愿意接受公开通报，承担由此带来的法律后果（包括但不限于取消中选资格、解除合同、禁止本公司参加采购人或其关联公司今后任何采购项目），并自愿停止参加广州市行政辖区内的</w:t>
      </w:r>
      <w:r>
        <w:rPr>
          <w:rFonts w:hint="eastAsia" w:ascii="仿宋_GB2312" w:hAnsi="仿宋_GB2312" w:eastAsia="仿宋_GB2312" w:cs="仿宋_GB2312"/>
          <w:color w:val="auto"/>
          <w:kern w:val="0"/>
          <w:sz w:val="28"/>
          <w:szCs w:val="28"/>
          <w:lang w:val="en-US" w:eastAsia="zh-CN"/>
        </w:rPr>
        <w:t>采购</w:t>
      </w:r>
      <w:r>
        <w:rPr>
          <w:rFonts w:hint="eastAsia" w:ascii="仿宋_GB2312" w:hAnsi="仿宋_GB2312" w:eastAsia="仿宋_GB2312" w:cs="仿宋_GB2312"/>
          <w:color w:val="auto"/>
          <w:kern w:val="0"/>
          <w:sz w:val="28"/>
          <w:szCs w:val="28"/>
          <w:lang w:eastAsia="zh-CN"/>
        </w:rPr>
        <w:t>申请</w:t>
      </w:r>
      <w:r>
        <w:rPr>
          <w:rFonts w:hint="eastAsia" w:ascii="仿宋_GB2312" w:hAnsi="仿宋_GB2312" w:eastAsia="仿宋_GB2312" w:cs="仿宋_GB2312"/>
          <w:color w:val="auto"/>
          <w:kern w:val="0"/>
          <w:sz w:val="28"/>
          <w:szCs w:val="28"/>
        </w:rPr>
        <w:t>活动三个月。</w:t>
      </w:r>
    </w:p>
    <w:p>
      <w:pPr>
        <w:keepNext w:val="0"/>
        <w:keepLines w:val="0"/>
        <w:pageBreakBefore w:val="0"/>
        <w:widowControl w:val="0"/>
        <w:kinsoku/>
        <w:wordWrap/>
        <w:overflowPunct/>
        <w:topLinePunct w:val="0"/>
        <w:autoSpaceDE/>
        <w:autoSpaceDN/>
        <w:bidi w:val="0"/>
        <w:adjustRightInd/>
        <w:snapToGrid/>
        <w:spacing w:line="520" w:lineRule="exact"/>
        <w:ind w:left="0" w:right="0" w:firstLine="629"/>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特此声明</w:t>
      </w:r>
      <w:r>
        <w:rPr>
          <w:rFonts w:hint="eastAsia" w:ascii="仿宋_GB2312" w:hAnsi="仿宋_GB2312" w:eastAsia="仿宋_GB2312" w:cs="仿宋_GB2312"/>
          <w:color w:val="auto"/>
          <w:kern w:val="0"/>
          <w:sz w:val="28"/>
          <w:szCs w:val="28"/>
          <w:lang w:eastAsia="zh-CN"/>
        </w:rPr>
        <w:t>。</w:t>
      </w:r>
    </w:p>
    <w:p>
      <w:pPr>
        <w:pStyle w:val="2"/>
        <w:pageBreakBefore w:val="0"/>
        <w:kinsoku/>
        <w:wordWrap/>
        <w:overflowPunct/>
        <w:topLinePunct w:val="0"/>
        <w:autoSpaceDE/>
        <w:autoSpaceDN/>
        <w:bidi w:val="0"/>
        <w:adjustRightInd/>
        <w:snapToGri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29"/>
        <w:textAlignment w:val="auto"/>
        <w:rPr>
          <w:rFonts w:hint="eastAsia" w:ascii="仿宋_GB2312" w:hAnsi="宋体" w:eastAsia="仿宋_GB2312" w:cs="宋体"/>
          <w:color w:val="auto"/>
          <w:kern w:val="0"/>
          <w:sz w:val="28"/>
          <w:szCs w:val="28"/>
        </w:rPr>
      </w:pP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3578" w:firstLineChars="1278"/>
        <w:textAlignment w:val="auto"/>
        <w:rPr>
          <w:rFonts w:hint="eastAsia" w:ascii="仿宋_GB2312" w:hAnsi="仿宋" w:eastAsia="仿宋_GB2312"/>
          <w:sz w:val="28"/>
          <w:szCs w:val="28"/>
        </w:rPr>
      </w:pPr>
      <w:r>
        <w:rPr>
          <w:rFonts w:hint="eastAsia" w:ascii="仿宋_GB2312" w:hAnsi="仿宋" w:eastAsia="仿宋_GB2312"/>
          <w:sz w:val="28"/>
          <w:szCs w:val="28"/>
        </w:rPr>
        <w:t>声明企业：      (企业公章)</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3578" w:firstLineChars="1278"/>
        <w:textAlignment w:val="auto"/>
        <w:rPr>
          <w:rFonts w:hint="eastAsia" w:ascii="仿宋_GB2312" w:hAnsi="仿宋" w:eastAsia="仿宋_GB2312"/>
          <w:sz w:val="28"/>
          <w:szCs w:val="28"/>
        </w:rPr>
      </w:pPr>
      <w:r>
        <w:rPr>
          <w:rFonts w:hint="eastAsia" w:ascii="仿宋_GB2312" w:hAnsi="仿宋" w:eastAsia="仿宋_GB2312"/>
          <w:sz w:val="28"/>
          <w:szCs w:val="28"/>
        </w:rPr>
        <w:t xml:space="preserve">法定代表人（负责人）签字或盖章：            </w:t>
      </w:r>
    </w:p>
    <w:p>
      <w:pPr>
        <w:pStyle w:val="17"/>
        <w:pageBreakBefore w:val="0"/>
        <w:kinsoku/>
        <w:wordWrap/>
        <w:overflowPunct/>
        <w:topLinePunct w:val="0"/>
        <w:autoSpaceDE/>
        <w:autoSpaceDN/>
        <w:bidi w:val="0"/>
        <w:adjustRightInd/>
        <w:snapToGrid/>
        <w:spacing w:line="520" w:lineRule="exact"/>
        <w:jc w:val="center"/>
        <w:textAlignment w:val="auto"/>
        <w:outlineLvl w:val="3"/>
        <w:rPr>
          <w:rFonts w:hint="eastAsia" w:ascii="仿宋_GB2312" w:hAnsi="宋体" w:eastAsia="仿宋_GB2312" w:cs="宋体"/>
          <w:b/>
          <w:color w:val="auto"/>
          <w:sz w:val="32"/>
          <w:szCs w:val="32"/>
        </w:rPr>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日期：       年    月    日</w:t>
      </w:r>
    </w:p>
    <w:p>
      <w:pPr>
        <w:pStyle w:val="17"/>
        <w:jc w:val="both"/>
        <w:outlineLvl w:val="3"/>
        <w:rPr>
          <w:rFonts w:hint="eastAsia" w:ascii="黑体" w:hAnsi="黑体" w:eastAsia="黑体" w:cs="宋体"/>
          <w:color w:val="auto"/>
          <w:sz w:val="32"/>
          <w:szCs w:val="32"/>
        </w:rPr>
      </w:pPr>
    </w:p>
    <w:p>
      <w:pPr>
        <w:pStyle w:val="17"/>
        <w:jc w:val="both"/>
        <w:outlineLvl w:val="3"/>
        <w:rPr>
          <w:rFonts w:hint="eastAsia" w:ascii="黑体" w:hAnsi="黑体" w:eastAsia="黑体" w:cs="宋体"/>
          <w:color w:val="auto"/>
          <w:sz w:val="32"/>
          <w:szCs w:val="32"/>
        </w:rPr>
      </w:pPr>
    </w:p>
    <w:p>
      <w:pPr>
        <w:pStyle w:val="17"/>
        <w:ind w:firstLine="640" w:firstLineChars="200"/>
        <w:jc w:val="both"/>
        <w:outlineLvl w:val="3"/>
        <w:rPr>
          <w:rFonts w:hint="eastAsia" w:ascii="方正小标宋简体" w:hAnsi="方正小标宋简体" w:eastAsia="方正小标宋简体" w:cs="方正小标宋简体"/>
          <w:b w:val="0"/>
          <w:bCs/>
          <w:sz w:val="44"/>
          <w:szCs w:val="44"/>
        </w:rPr>
      </w:pPr>
      <w:r>
        <w:rPr>
          <w:rFonts w:hint="eastAsia" w:ascii="黑体" w:hAnsi="黑体" w:eastAsia="黑体" w:cs="宋体"/>
          <w:color w:val="auto"/>
          <w:sz w:val="32"/>
          <w:szCs w:val="32"/>
        </w:rPr>
        <w:t>格式</w:t>
      </w:r>
      <w:r>
        <w:rPr>
          <w:rFonts w:hint="eastAsia" w:ascii="黑体" w:hAnsi="黑体" w:eastAsia="黑体" w:cs="宋体"/>
          <w:color w:val="auto"/>
          <w:sz w:val="32"/>
          <w:szCs w:val="32"/>
          <w:lang w:val="en-US" w:eastAsia="zh-CN"/>
        </w:rPr>
        <w:t>3</w:t>
      </w:r>
      <w:r>
        <w:rPr>
          <w:rFonts w:hint="eastAsia" w:ascii="黑体" w:hAnsi="黑体" w:eastAsia="黑体" w:cs="宋体"/>
          <w:color w:val="auto"/>
          <w:sz w:val="32"/>
          <w:szCs w:val="32"/>
        </w:rPr>
        <w:t xml:space="preserve">： </w:t>
      </w:r>
    </w:p>
    <w:p>
      <w:pPr>
        <w:pStyle w:val="17"/>
        <w:jc w:val="center"/>
        <w:outlineLvl w:val="3"/>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承诺函</w:t>
      </w:r>
    </w:p>
    <w:p>
      <w:pPr>
        <w:bidi w:val="0"/>
        <w:rPr>
          <w:rFonts w:hint="eastAsia"/>
        </w:rPr>
      </w:pP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致：广州市</w:t>
      </w:r>
      <w:r>
        <w:rPr>
          <w:rFonts w:hint="eastAsia" w:ascii="仿宋_GB2312" w:hAnsi="仿宋_GB2312" w:eastAsia="仿宋_GB2312" w:cs="仿宋_GB2312"/>
          <w:sz w:val="28"/>
          <w:szCs w:val="28"/>
          <w:lang w:eastAsia="zh-CN"/>
        </w:rPr>
        <w:t>海珠</w:t>
      </w:r>
      <w:r>
        <w:rPr>
          <w:rFonts w:hint="eastAsia" w:ascii="仿宋_GB2312" w:hAnsi="仿宋_GB2312" w:eastAsia="仿宋_GB2312" w:cs="仿宋_GB2312"/>
          <w:sz w:val="28"/>
          <w:szCs w:val="28"/>
        </w:rPr>
        <w:t>区城市管理和综合执法局</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对于__________________项目，我方郑重承诺如下：</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如中标/成交，我方承诺严格落实采购文件以下条款：(建议逐条复制采购文件相关条款原文)</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（一）星号条款</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（二）三角号条款</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（三）非星号、非三角号条款</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p>
      <w:pPr>
        <w:pStyle w:val="17"/>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特此承诺。</w:t>
      </w:r>
    </w:p>
    <w:p>
      <w:pPr>
        <w:pStyle w:val="17"/>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供应商名称（盖章）：__________________</w:t>
      </w:r>
    </w:p>
    <w:p>
      <w:pPr>
        <w:pStyle w:val="17"/>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 年 月 日</w:t>
      </w:r>
    </w:p>
    <w:p>
      <w:pPr>
        <w:rPr>
          <w:rFonts w:hint="eastAsia" w:ascii="黑体" w:hAnsi="黑体" w:eastAsia="黑体" w:cs="宋体"/>
          <w:bCs/>
          <w:color w:val="auto"/>
          <w:sz w:val="32"/>
          <w:szCs w:val="32"/>
        </w:rPr>
      </w:pPr>
      <w:r>
        <w:rPr>
          <w:rFonts w:hint="eastAsia" w:ascii="黑体" w:hAnsi="黑体" w:eastAsia="黑体" w:cs="宋体"/>
          <w:color w:val="auto"/>
          <w:sz w:val="32"/>
          <w:szCs w:val="32"/>
        </w:rPr>
        <w:br w:type="page"/>
      </w:r>
      <w:r>
        <w:rPr>
          <w:rFonts w:hint="eastAsia" w:ascii="黑体" w:hAnsi="黑体" w:eastAsia="黑体" w:cs="宋体"/>
          <w:color w:val="auto"/>
          <w:sz w:val="32"/>
          <w:szCs w:val="32"/>
          <w:lang w:val="en-US" w:eastAsia="zh-CN"/>
        </w:rPr>
        <w:t xml:space="preserve">  </w:t>
      </w:r>
      <w:r>
        <w:rPr>
          <w:rFonts w:hint="eastAsia" w:ascii="黑体" w:hAnsi="黑体" w:eastAsia="黑体" w:cs="宋体"/>
          <w:color w:val="auto"/>
          <w:sz w:val="32"/>
          <w:szCs w:val="32"/>
        </w:rPr>
        <w:t>格式</w:t>
      </w:r>
      <w:r>
        <w:rPr>
          <w:rFonts w:hint="eastAsia" w:ascii="黑体" w:hAnsi="黑体" w:eastAsia="黑体" w:cs="宋体"/>
          <w:color w:val="auto"/>
          <w:sz w:val="32"/>
          <w:szCs w:val="32"/>
          <w:lang w:val="en-US" w:eastAsia="zh-CN"/>
        </w:rPr>
        <w:t>4</w:t>
      </w:r>
      <w:r>
        <w:rPr>
          <w:rFonts w:hint="eastAsia" w:ascii="黑体" w:hAnsi="黑体" w:eastAsia="黑体" w:cs="宋体"/>
          <w:color w:val="auto"/>
          <w:sz w:val="32"/>
          <w:szCs w:val="32"/>
        </w:rPr>
        <w:t xml:space="preserve">：     </w:t>
      </w:r>
      <w:r>
        <w:rPr>
          <w:rFonts w:hint="eastAsia" w:ascii="黑体" w:hAnsi="黑体" w:eastAsia="黑体" w:cs="宋体"/>
          <w:bCs/>
          <w:color w:val="auto"/>
          <w:sz w:val="32"/>
          <w:szCs w:val="32"/>
        </w:rPr>
        <w:t xml:space="preserve">          </w:t>
      </w:r>
    </w:p>
    <w:p>
      <w:pPr>
        <w:pStyle w:val="17"/>
        <w:jc w:val="center"/>
        <w:outlineLvl w:val="3"/>
        <w:rPr>
          <w:rFonts w:hint="eastAsia" w:ascii="方正小标宋简体" w:hAnsi="方正小标宋简体" w:eastAsia="方正小标宋简体" w:cs="方正小标宋简体"/>
          <w:b w:val="0"/>
          <w:bCs/>
          <w:sz w:val="44"/>
          <w:szCs w:val="44"/>
        </w:rPr>
      </w:pPr>
      <w:r>
        <w:rPr>
          <w:rFonts w:hint="eastAsia" w:ascii="仿宋_GB2312" w:hAnsi="宋体" w:eastAsia="仿宋_GB2312" w:cs="宋体"/>
          <w:b/>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sz w:val="44"/>
          <w:szCs w:val="44"/>
        </w:rPr>
        <w:t>实质性响应一览表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0"/>
        <w:gridCol w:w="2842"/>
        <w:gridCol w:w="2831"/>
        <w:gridCol w:w="20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noWrap w:val="0"/>
            <w:vAlign w:val="top"/>
          </w:tcPr>
          <w:p>
            <w:pPr>
              <w:pStyle w:val="17"/>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842" w:type="dxa"/>
            <w:noWrap w:val="0"/>
            <w:vAlign w:val="top"/>
          </w:tcPr>
          <w:p>
            <w:pPr>
              <w:pStyle w:val="17"/>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实质性响应条款</w:t>
            </w:r>
          </w:p>
        </w:tc>
        <w:tc>
          <w:tcPr>
            <w:tcW w:w="2831" w:type="dxa"/>
            <w:noWrap w:val="0"/>
            <w:vAlign w:val="top"/>
          </w:tcPr>
          <w:p>
            <w:pPr>
              <w:pStyle w:val="17"/>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报价</w:t>
            </w:r>
            <w:r>
              <w:rPr>
                <w:rFonts w:hint="eastAsia" w:ascii="仿宋_GB2312" w:hAnsi="仿宋_GB2312" w:eastAsia="仿宋_GB2312" w:cs="仿宋_GB2312"/>
                <w:b/>
                <w:bCs/>
                <w:sz w:val="28"/>
                <w:szCs w:val="28"/>
              </w:rPr>
              <w:t>人响应情况</w:t>
            </w:r>
          </w:p>
        </w:tc>
        <w:tc>
          <w:tcPr>
            <w:tcW w:w="2046" w:type="dxa"/>
            <w:noWrap w:val="0"/>
            <w:vAlign w:val="top"/>
          </w:tcPr>
          <w:p>
            <w:pPr>
              <w:pStyle w:val="17"/>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差异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noWrap w:val="0"/>
            <w:vAlign w:val="top"/>
          </w:tcPr>
          <w:p>
            <w:pPr>
              <w:pStyle w:val="1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42" w:type="dxa"/>
            <w:noWrap w:val="0"/>
            <w:vAlign w:val="top"/>
          </w:tcPr>
          <w:p>
            <w:pPr>
              <w:jc w:val="center"/>
              <w:rPr>
                <w:rFonts w:hint="eastAsia" w:ascii="仿宋_GB2312" w:hAnsi="仿宋_GB2312" w:eastAsia="仿宋_GB2312" w:cs="仿宋_GB2312"/>
                <w:sz w:val="28"/>
                <w:szCs w:val="28"/>
              </w:rPr>
            </w:pPr>
          </w:p>
        </w:tc>
        <w:tc>
          <w:tcPr>
            <w:tcW w:w="2831" w:type="dxa"/>
            <w:noWrap w:val="0"/>
            <w:vAlign w:val="top"/>
          </w:tcPr>
          <w:p>
            <w:pPr>
              <w:jc w:val="center"/>
              <w:rPr>
                <w:rFonts w:hint="eastAsia" w:ascii="仿宋_GB2312" w:hAnsi="仿宋_GB2312" w:eastAsia="仿宋_GB2312" w:cs="仿宋_GB2312"/>
                <w:sz w:val="28"/>
                <w:szCs w:val="28"/>
              </w:rPr>
            </w:pPr>
          </w:p>
        </w:tc>
        <w:tc>
          <w:tcPr>
            <w:tcW w:w="2046" w:type="dxa"/>
            <w:noWrap w:val="0"/>
            <w:vAlign w:val="top"/>
          </w:tcPr>
          <w:p>
            <w:pPr>
              <w:jc w:val="center"/>
              <w:rPr>
                <w:rFonts w:hint="eastAsia" w:ascii="仿宋_GB2312" w:hAnsi="仿宋_GB2312" w:eastAsia="仿宋_GB2312" w:cs="仿宋_GB2312"/>
                <w:sz w:val="28"/>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noWrap w:val="0"/>
            <w:vAlign w:val="top"/>
          </w:tcPr>
          <w:p>
            <w:pPr>
              <w:pStyle w:val="1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42" w:type="dxa"/>
            <w:noWrap w:val="0"/>
            <w:vAlign w:val="top"/>
          </w:tcPr>
          <w:p>
            <w:pPr>
              <w:jc w:val="center"/>
              <w:rPr>
                <w:rFonts w:hint="eastAsia" w:ascii="仿宋_GB2312" w:hAnsi="仿宋_GB2312" w:eastAsia="仿宋_GB2312" w:cs="仿宋_GB2312"/>
                <w:sz w:val="28"/>
                <w:szCs w:val="28"/>
              </w:rPr>
            </w:pPr>
          </w:p>
        </w:tc>
        <w:tc>
          <w:tcPr>
            <w:tcW w:w="2831" w:type="dxa"/>
            <w:noWrap w:val="0"/>
            <w:vAlign w:val="top"/>
          </w:tcPr>
          <w:p>
            <w:pPr>
              <w:jc w:val="center"/>
              <w:rPr>
                <w:rFonts w:hint="eastAsia" w:ascii="仿宋_GB2312" w:hAnsi="仿宋_GB2312" w:eastAsia="仿宋_GB2312" w:cs="仿宋_GB2312"/>
                <w:sz w:val="28"/>
                <w:szCs w:val="28"/>
              </w:rPr>
            </w:pPr>
          </w:p>
        </w:tc>
        <w:tc>
          <w:tcPr>
            <w:tcW w:w="2046" w:type="dxa"/>
            <w:noWrap w:val="0"/>
            <w:vAlign w:val="top"/>
          </w:tcPr>
          <w:p>
            <w:pPr>
              <w:jc w:val="center"/>
              <w:rPr>
                <w:rFonts w:hint="eastAsia" w:ascii="仿宋_GB2312" w:hAnsi="仿宋_GB2312" w:eastAsia="仿宋_GB2312" w:cs="仿宋_GB2312"/>
                <w:sz w:val="28"/>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noWrap w:val="0"/>
            <w:vAlign w:val="top"/>
          </w:tcPr>
          <w:p>
            <w:pPr>
              <w:pStyle w:val="1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42" w:type="dxa"/>
            <w:noWrap w:val="0"/>
            <w:vAlign w:val="top"/>
          </w:tcPr>
          <w:p>
            <w:pPr>
              <w:jc w:val="center"/>
              <w:rPr>
                <w:rFonts w:hint="eastAsia" w:ascii="仿宋_GB2312" w:hAnsi="仿宋_GB2312" w:eastAsia="仿宋_GB2312" w:cs="仿宋_GB2312"/>
                <w:sz w:val="28"/>
                <w:szCs w:val="28"/>
              </w:rPr>
            </w:pPr>
          </w:p>
        </w:tc>
        <w:tc>
          <w:tcPr>
            <w:tcW w:w="2831" w:type="dxa"/>
            <w:noWrap w:val="0"/>
            <w:vAlign w:val="top"/>
          </w:tcPr>
          <w:p>
            <w:pPr>
              <w:jc w:val="center"/>
              <w:rPr>
                <w:rFonts w:hint="eastAsia" w:ascii="仿宋_GB2312" w:hAnsi="仿宋_GB2312" w:eastAsia="仿宋_GB2312" w:cs="仿宋_GB2312"/>
                <w:sz w:val="28"/>
                <w:szCs w:val="28"/>
              </w:rPr>
            </w:pPr>
          </w:p>
        </w:tc>
        <w:tc>
          <w:tcPr>
            <w:tcW w:w="2046" w:type="dxa"/>
            <w:noWrap w:val="0"/>
            <w:vAlign w:val="top"/>
          </w:tcPr>
          <w:p>
            <w:pPr>
              <w:jc w:val="center"/>
              <w:rPr>
                <w:rFonts w:hint="eastAsia" w:ascii="仿宋_GB2312" w:hAnsi="仿宋_GB2312" w:eastAsia="仿宋_GB2312" w:cs="仿宋_GB2312"/>
                <w:sz w:val="28"/>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noWrap w:val="0"/>
            <w:vAlign w:val="top"/>
          </w:tcPr>
          <w:p>
            <w:pPr>
              <w:pStyle w:val="1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42" w:type="dxa"/>
            <w:noWrap w:val="0"/>
            <w:vAlign w:val="top"/>
          </w:tcPr>
          <w:p>
            <w:pPr>
              <w:jc w:val="center"/>
              <w:rPr>
                <w:rFonts w:hint="eastAsia" w:ascii="仿宋_GB2312" w:hAnsi="仿宋_GB2312" w:eastAsia="仿宋_GB2312" w:cs="仿宋_GB2312"/>
                <w:sz w:val="28"/>
                <w:szCs w:val="28"/>
              </w:rPr>
            </w:pPr>
          </w:p>
        </w:tc>
        <w:tc>
          <w:tcPr>
            <w:tcW w:w="2831" w:type="dxa"/>
            <w:noWrap w:val="0"/>
            <w:vAlign w:val="top"/>
          </w:tcPr>
          <w:p>
            <w:pPr>
              <w:jc w:val="center"/>
              <w:rPr>
                <w:rFonts w:hint="eastAsia" w:ascii="仿宋_GB2312" w:hAnsi="仿宋_GB2312" w:eastAsia="仿宋_GB2312" w:cs="仿宋_GB2312"/>
                <w:sz w:val="28"/>
                <w:szCs w:val="28"/>
              </w:rPr>
            </w:pPr>
          </w:p>
        </w:tc>
        <w:tc>
          <w:tcPr>
            <w:tcW w:w="2046" w:type="dxa"/>
            <w:noWrap w:val="0"/>
            <w:vAlign w:val="top"/>
          </w:tcPr>
          <w:p>
            <w:pPr>
              <w:jc w:val="center"/>
              <w:rPr>
                <w:rFonts w:hint="eastAsia" w:ascii="仿宋_GB2312" w:hAnsi="仿宋_GB2312" w:eastAsia="仿宋_GB2312" w:cs="仿宋_GB2312"/>
                <w:sz w:val="28"/>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noWrap w:val="0"/>
            <w:vAlign w:val="top"/>
          </w:tcPr>
          <w:p>
            <w:pPr>
              <w:pStyle w:val="1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842" w:type="dxa"/>
            <w:noWrap w:val="0"/>
            <w:vAlign w:val="top"/>
          </w:tcPr>
          <w:p>
            <w:pPr>
              <w:jc w:val="center"/>
              <w:rPr>
                <w:rFonts w:hint="eastAsia" w:ascii="仿宋_GB2312" w:hAnsi="仿宋_GB2312" w:eastAsia="仿宋_GB2312" w:cs="仿宋_GB2312"/>
                <w:sz w:val="28"/>
                <w:szCs w:val="28"/>
              </w:rPr>
            </w:pPr>
          </w:p>
        </w:tc>
        <w:tc>
          <w:tcPr>
            <w:tcW w:w="2831" w:type="dxa"/>
            <w:noWrap w:val="0"/>
            <w:vAlign w:val="top"/>
          </w:tcPr>
          <w:p>
            <w:pPr>
              <w:jc w:val="center"/>
              <w:rPr>
                <w:rFonts w:hint="eastAsia" w:ascii="仿宋_GB2312" w:hAnsi="仿宋_GB2312" w:eastAsia="仿宋_GB2312" w:cs="仿宋_GB2312"/>
                <w:sz w:val="28"/>
                <w:szCs w:val="28"/>
              </w:rPr>
            </w:pPr>
          </w:p>
        </w:tc>
        <w:tc>
          <w:tcPr>
            <w:tcW w:w="2046" w:type="dxa"/>
            <w:noWrap w:val="0"/>
            <w:vAlign w:val="top"/>
          </w:tcPr>
          <w:p>
            <w:pPr>
              <w:jc w:val="center"/>
              <w:rPr>
                <w:rFonts w:hint="eastAsia" w:ascii="仿宋_GB2312" w:hAnsi="仿宋_GB2312" w:eastAsia="仿宋_GB2312" w:cs="仿宋_GB2312"/>
                <w:sz w:val="28"/>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noWrap w:val="0"/>
            <w:vAlign w:val="top"/>
          </w:tcPr>
          <w:p>
            <w:pPr>
              <w:pStyle w:val="1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842" w:type="dxa"/>
            <w:noWrap w:val="0"/>
            <w:vAlign w:val="top"/>
          </w:tcPr>
          <w:p>
            <w:pPr>
              <w:jc w:val="center"/>
              <w:rPr>
                <w:rFonts w:hint="eastAsia" w:ascii="仿宋_GB2312" w:hAnsi="仿宋_GB2312" w:eastAsia="仿宋_GB2312" w:cs="仿宋_GB2312"/>
                <w:sz w:val="28"/>
                <w:szCs w:val="28"/>
              </w:rPr>
            </w:pPr>
          </w:p>
        </w:tc>
        <w:tc>
          <w:tcPr>
            <w:tcW w:w="2831" w:type="dxa"/>
            <w:noWrap w:val="0"/>
            <w:vAlign w:val="top"/>
          </w:tcPr>
          <w:p>
            <w:pPr>
              <w:jc w:val="center"/>
              <w:rPr>
                <w:rFonts w:hint="eastAsia" w:ascii="仿宋_GB2312" w:hAnsi="仿宋_GB2312" w:eastAsia="仿宋_GB2312" w:cs="仿宋_GB2312"/>
                <w:sz w:val="28"/>
                <w:szCs w:val="28"/>
              </w:rPr>
            </w:pPr>
          </w:p>
        </w:tc>
        <w:tc>
          <w:tcPr>
            <w:tcW w:w="2046" w:type="dxa"/>
            <w:noWrap w:val="0"/>
            <w:vAlign w:val="top"/>
          </w:tcPr>
          <w:p>
            <w:pPr>
              <w:jc w:val="center"/>
              <w:rPr>
                <w:rFonts w:hint="eastAsia" w:ascii="仿宋_GB2312" w:hAnsi="仿宋_GB2312" w:eastAsia="仿宋_GB2312" w:cs="仿宋_GB2312"/>
                <w:sz w:val="28"/>
                <w:szCs w:val="28"/>
              </w:rPr>
            </w:pPr>
          </w:p>
        </w:tc>
      </w:tr>
    </w:tbl>
    <w:p>
      <w:pPr>
        <w:pStyle w:val="17"/>
        <w:ind w:firstLine="480"/>
        <w:rPr>
          <w:rFonts w:hint="eastAsia" w:ascii="宋体" w:hAnsi="宋体" w:eastAsia="宋体" w:cs="宋体"/>
          <w:sz w:val="24"/>
          <w:szCs w:val="24"/>
        </w:rPr>
      </w:pPr>
      <w:r>
        <w:rPr>
          <w:rFonts w:hint="eastAsia" w:ascii="宋体" w:hAnsi="宋体" w:eastAsia="宋体" w:cs="宋体"/>
          <w:sz w:val="24"/>
          <w:szCs w:val="24"/>
        </w:rPr>
        <w:t>说明：</w:t>
      </w:r>
    </w:p>
    <w:p>
      <w:pPr>
        <w:pStyle w:val="17"/>
        <w:ind w:firstLine="480"/>
        <w:rPr>
          <w:rFonts w:hint="eastAsia" w:ascii="宋体" w:hAnsi="宋体" w:eastAsia="宋体" w:cs="宋体"/>
          <w:sz w:val="24"/>
          <w:szCs w:val="24"/>
        </w:rPr>
      </w:pPr>
      <w:r>
        <w:rPr>
          <w:rFonts w:hint="eastAsia" w:ascii="宋体" w:hAnsi="宋体" w:eastAsia="宋体" w:cs="宋体"/>
          <w:sz w:val="24"/>
          <w:szCs w:val="24"/>
        </w:rPr>
        <w:t>1.实质性响应条款一览表后续内容请根据采购需求★号条款详细列举</w:t>
      </w:r>
    </w:p>
    <w:p>
      <w:pPr>
        <w:pStyle w:val="17"/>
        <w:ind w:firstLine="480"/>
        <w:rPr>
          <w:rFonts w:hint="eastAsia" w:ascii="宋体" w:hAnsi="宋体" w:eastAsia="宋体" w:cs="宋体"/>
          <w:sz w:val="24"/>
          <w:szCs w:val="24"/>
        </w:rPr>
      </w:pPr>
      <w:r>
        <w:rPr>
          <w:rFonts w:hint="eastAsia" w:ascii="宋体" w:hAnsi="宋体" w:eastAsia="宋体" w:cs="宋体"/>
          <w:sz w:val="24"/>
          <w:szCs w:val="24"/>
        </w:rPr>
        <w:t>2.本表所列条款必须一一予以响应，“</w:t>
      </w:r>
      <w:r>
        <w:rPr>
          <w:rFonts w:hint="eastAsia" w:ascii="宋体" w:hAnsi="宋体" w:eastAsia="宋体" w:cs="宋体"/>
          <w:sz w:val="24"/>
          <w:szCs w:val="24"/>
          <w:lang w:eastAsia="zh-CN"/>
        </w:rPr>
        <w:t>报价</w:t>
      </w:r>
      <w:r>
        <w:rPr>
          <w:rFonts w:hint="eastAsia" w:ascii="宋体" w:hAnsi="宋体" w:eastAsia="宋体" w:cs="宋体"/>
          <w:sz w:val="24"/>
          <w:szCs w:val="24"/>
        </w:rPr>
        <w:t>人响应情况”一栏应填写具体的响应内容，有差异的要具体说明。</w:t>
      </w:r>
    </w:p>
    <w:p>
      <w:pPr>
        <w:pStyle w:val="17"/>
        <w:ind w:firstLine="480"/>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eastAsia="zh-CN"/>
        </w:rPr>
        <w:t>报价</w:t>
      </w:r>
      <w:r>
        <w:rPr>
          <w:rFonts w:hint="eastAsia" w:ascii="宋体" w:hAnsi="宋体" w:eastAsia="宋体" w:cs="宋体"/>
          <w:sz w:val="24"/>
          <w:szCs w:val="24"/>
        </w:rPr>
        <w:t>人认真填写本表内容，如填写错误将可能导致</w:t>
      </w:r>
      <w:r>
        <w:rPr>
          <w:rFonts w:hint="eastAsia" w:ascii="宋体" w:hAnsi="宋体" w:eastAsia="宋体" w:cs="宋体"/>
          <w:sz w:val="24"/>
          <w:szCs w:val="24"/>
          <w:lang w:eastAsia="zh-CN"/>
        </w:rPr>
        <w:t>报名</w:t>
      </w:r>
      <w:r>
        <w:rPr>
          <w:rFonts w:hint="eastAsia" w:ascii="宋体" w:hAnsi="宋体" w:eastAsia="宋体" w:cs="宋体"/>
          <w:sz w:val="24"/>
          <w:szCs w:val="24"/>
        </w:rPr>
        <w:t>无效。</w:t>
      </w:r>
    </w:p>
    <w:p>
      <w:pPr>
        <w:adjustRightInd w:val="0"/>
        <w:snapToGrid w:val="0"/>
        <w:spacing w:line="560" w:lineRule="exact"/>
        <w:ind w:left="0" w:leftChars="0" w:firstLine="3067" w:firstLineChars="1278"/>
        <w:rPr>
          <w:rFonts w:hint="eastAsia" w:ascii="宋体" w:hAnsi="宋体" w:eastAsia="宋体" w:cs="宋体"/>
          <w:color w:val="auto"/>
          <w:sz w:val="24"/>
          <w:szCs w:val="24"/>
        </w:rPr>
      </w:pPr>
    </w:p>
    <w:p>
      <w:pPr>
        <w:adjustRightInd w:val="0"/>
        <w:snapToGrid w:val="0"/>
        <w:spacing w:line="560" w:lineRule="exact"/>
        <w:ind w:left="0" w:leftChars="0" w:firstLine="4089" w:firstLineChars="1278"/>
        <w:rPr>
          <w:rFonts w:hint="eastAsia" w:ascii="黑体" w:hAnsi="黑体" w:eastAsia="黑体" w:cs="宋体"/>
          <w:color w:val="auto"/>
          <w:sz w:val="32"/>
          <w:szCs w:val="32"/>
        </w:rPr>
      </w:pPr>
    </w:p>
    <w:p>
      <w:pPr>
        <w:adjustRightInd w:val="0"/>
        <w:snapToGrid w:val="0"/>
        <w:spacing w:line="560" w:lineRule="exact"/>
        <w:ind w:left="0" w:leftChars="0" w:firstLine="4089" w:firstLineChars="1278"/>
        <w:rPr>
          <w:rFonts w:hint="eastAsia" w:ascii="黑体" w:hAnsi="黑体" w:eastAsia="黑体" w:cs="宋体"/>
          <w:color w:val="auto"/>
          <w:sz w:val="32"/>
          <w:szCs w:val="32"/>
        </w:rPr>
      </w:pPr>
    </w:p>
    <w:p>
      <w:pPr>
        <w:adjustRightInd w:val="0"/>
        <w:snapToGrid w:val="0"/>
        <w:spacing w:line="560" w:lineRule="exact"/>
        <w:ind w:left="0" w:leftChars="0" w:firstLine="4089" w:firstLineChars="1278"/>
        <w:rPr>
          <w:rFonts w:hint="eastAsia" w:ascii="黑体" w:hAnsi="黑体" w:eastAsia="黑体" w:cs="宋体"/>
          <w:color w:val="auto"/>
          <w:sz w:val="32"/>
          <w:szCs w:val="32"/>
        </w:rPr>
      </w:pPr>
    </w:p>
    <w:p>
      <w:pPr>
        <w:adjustRightInd w:val="0"/>
        <w:snapToGrid w:val="0"/>
        <w:spacing w:line="560" w:lineRule="exact"/>
        <w:ind w:left="0" w:leftChars="0" w:firstLine="4089" w:firstLineChars="1278"/>
        <w:rPr>
          <w:rFonts w:hint="eastAsia" w:ascii="黑体" w:hAnsi="黑体" w:eastAsia="黑体" w:cs="宋体"/>
          <w:color w:val="auto"/>
          <w:sz w:val="32"/>
          <w:szCs w:val="32"/>
        </w:rPr>
      </w:pPr>
    </w:p>
    <w:p>
      <w:pPr>
        <w:adjustRightInd w:val="0"/>
        <w:snapToGrid w:val="0"/>
        <w:spacing w:line="560" w:lineRule="exact"/>
        <w:ind w:left="0" w:leftChars="0" w:firstLine="4089" w:firstLineChars="1278"/>
        <w:rPr>
          <w:rFonts w:hint="eastAsia" w:ascii="黑体" w:hAnsi="黑体" w:eastAsia="黑体" w:cs="宋体"/>
          <w:color w:val="auto"/>
          <w:sz w:val="32"/>
          <w:szCs w:val="32"/>
        </w:rPr>
      </w:pPr>
    </w:p>
    <w:p>
      <w:pPr>
        <w:adjustRightInd w:val="0"/>
        <w:snapToGrid w:val="0"/>
        <w:spacing w:line="560" w:lineRule="exact"/>
        <w:ind w:left="0" w:leftChars="0" w:firstLine="4089" w:firstLineChars="1278"/>
        <w:rPr>
          <w:rFonts w:hint="eastAsia" w:ascii="黑体" w:hAnsi="黑体" w:eastAsia="黑体" w:cs="宋体"/>
          <w:color w:val="auto"/>
          <w:sz w:val="32"/>
          <w:szCs w:val="32"/>
        </w:rPr>
      </w:pPr>
    </w:p>
    <w:p>
      <w:pPr>
        <w:adjustRightInd w:val="0"/>
        <w:snapToGrid w:val="0"/>
        <w:spacing w:line="560" w:lineRule="exact"/>
        <w:ind w:left="0" w:leftChars="0" w:firstLine="4089" w:firstLineChars="1278"/>
        <w:rPr>
          <w:rFonts w:hint="eastAsia" w:ascii="黑体" w:hAnsi="黑体" w:eastAsia="黑体" w:cs="宋体"/>
          <w:color w:val="auto"/>
          <w:sz w:val="32"/>
          <w:szCs w:val="32"/>
        </w:rPr>
      </w:pPr>
    </w:p>
    <w:p>
      <w:pPr>
        <w:adjustRightInd w:val="0"/>
        <w:snapToGrid w:val="0"/>
        <w:spacing w:line="560" w:lineRule="exact"/>
        <w:ind w:left="0" w:leftChars="0" w:firstLine="4089" w:firstLineChars="1278"/>
        <w:rPr>
          <w:rFonts w:hint="eastAsia" w:ascii="黑体" w:hAnsi="黑体" w:eastAsia="黑体" w:cs="宋体"/>
          <w:color w:val="auto"/>
          <w:sz w:val="32"/>
          <w:szCs w:val="32"/>
        </w:rPr>
      </w:pPr>
    </w:p>
    <w:p>
      <w:pPr>
        <w:rPr>
          <w:rFonts w:hint="eastAsia" w:ascii="黑体" w:hAnsi="黑体" w:eastAsia="黑体" w:cs="宋体"/>
          <w:color w:val="auto"/>
          <w:sz w:val="32"/>
          <w:szCs w:val="32"/>
        </w:rPr>
      </w:pPr>
      <w:r>
        <w:rPr>
          <w:rFonts w:hint="eastAsia" w:ascii="黑体" w:hAnsi="黑体" w:eastAsia="黑体" w:cs="宋体"/>
          <w:color w:val="auto"/>
          <w:sz w:val="32"/>
          <w:szCs w:val="32"/>
        </w:rPr>
        <w:br w:type="page"/>
      </w:r>
      <w:r>
        <w:rPr>
          <w:rFonts w:hint="eastAsia" w:ascii="黑体" w:hAnsi="黑体" w:eastAsia="黑体" w:cs="宋体"/>
          <w:color w:val="auto"/>
          <w:sz w:val="32"/>
          <w:szCs w:val="32"/>
          <w:lang w:val="en-US" w:eastAsia="zh-CN"/>
        </w:rPr>
        <w:t xml:space="preserve">  </w:t>
      </w:r>
      <w:r>
        <w:rPr>
          <w:rFonts w:hint="eastAsia" w:ascii="黑体" w:hAnsi="黑体" w:eastAsia="黑体" w:cs="宋体"/>
          <w:color w:val="auto"/>
          <w:sz w:val="32"/>
          <w:szCs w:val="32"/>
        </w:rPr>
        <w:t>格式</w:t>
      </w:r>
      <w:r>
        <w:rPr>
          <w:rFonts w:hint="eastAsia" w:ascii="黑体" w:hAnsi="黑体" w:eastAsia="黑体" w:cs="宋体"/>
          <w:color w:val="auto"/>
          <w:sz w:val="32"/>
          <w:szCs w:val="32"/>
          <w:lang w:val="en-US" w:eastAsia="zh-CN"/>
        </w:rPr>
        <w:t>5</w:t>
      </w:r>
      <w:r>
        <w:rPr>
          <w:rFonts w:hint="eastAsia" w:ascii="黑体" w:hAnsi="黑体" w:eastAsia="黑体" w:cs="宋体"/>
          <w:color w:val="auto"/>
          <w:sz w:val="32"/>
          <w:szCs w:val="32"/>
        </w:rPr>
        <w:t>：</w:t>
      </w:r>
    </w:p>
    <w:p>
      <w:pPr>
        <w:adjustRightInd w:val="0"/>
        <w:snapToGrid w:val="0"/>
        <w:spacing w:line="560" w:lineRule="exact"/>
        <w:jc w:val="center"/>
        <w:rPr>
          <w:rFonts w:hint="eastAsia" w:ascii="黑体" w:hAnsi="黑体" w:eastAsia="黑体" w:cs="宋体"/>
          <w:color w:val="auto"/>
          <w:sz w:val="44"/>
          <w:szCs w:val="44"/>
        </w:rPr>
      </w:pPr>
      <w:r>
        <w:rPr>
          <w:rFonts w:hint="eastAsia" w:ascii="黑体" w:hAnsi="黑体" w:eastAsia="黑体" w:cs="宋体"/>
          <w:color w:val="auto"/>
          <w:sz w:val="44"/>
          <w:szCs w:val="44"/>
        </w:rPr>
        <w:t>公平竞争承诺书</w:t>
      </w:r>
    </w:p>
    <w:p>
      <w:pPr>
        <w:spacing w:line="560" w:lineRule="exact"/>
        <w:rPr>
          <w:rFonts w:hint="eastAsia" w:ascii="仿宋_GB2312" w:eastAsia="仿宋_GB2312"/>
          <w:color w:val="auto"/>
          <w:sz w:val="32"/>
          <w:szCs w:val="32"/>
        </w:rPr>
      </w:pPr>
    </w:p>
    <w:p>
      <w:pPr>
        <w:spacing w:line="560" w:lineRule="exact"/>
        <w:ind w:firstLine="640" w:firstLineChars="200"/>
        <w:outlineLvl w:val="0"/>
        <w:rPr>
          <w:rFonts w:hint="eastAsia" w:ascii="仿宋_GB2312" w:hAnsi="宋体" w:eastAsia="仿宋_GB2312"/>
          <w:bCs/>
          <w:color w:val="auto"/>
          <w:sz w:val="32"/>
          <w:szCs w:val="32"/>
        </w:rPr>
      </w:pPr>
      <w:bookmarkStart w:id="14" w:name="_Toc2902"/>
      <w:r>
        <w:rPr>
          <w:rFonts w:hint="eastAsia" w:ascii="仿宋_GB2312" w:hAnsi="宋体" w:eastAsia="仿宋_GB2312"/>
          <w:bCs/>
          <w:color w:val="auto"/>
          <w:sz w:val="32"/>
          <w:szCs w:val="32"/>
        </w:rPr>
        <w:t>本公司在参加本次比选活动前三年内，在经营活动中（公司或法人）无重大违法记录（包括被县级以上行政机关对</w:t>
      </w:r>
      <w:r>
        <w:rPr>
          <w:rFonts w:hint="eastAsia" w:ascii="仿宋_GB2312" w:hAnsi="宋体" w:eastAsia="仿宋_GB2312"/>
          <w:bCs/>
          <w:color w:val="auto"/>
          <w:sz w:val="32"/>
          <w:szCs w:val="32"/>
          <w:lang w:eastAsia="zh-CN"/>
        </w:rPr>
        <w:t>报价</w:t>
      </w:r>
      <w:r>
        <w:rPr>
          <w:rFonts w:hint="eastAsia" w:ascii="仿宋_GB2312" w:hAnsi="宋体" w:eastAsia="仿宋_GB2312"/>
          <w:bCs/>
          <w:color w:val="auto"/>
          <w:sz w:val="32"/>
          <w:szCs w:val="32"/>
        </w:rPr>
        <w:t>人或其法定代表人、董事、监事、高级管理人员在经营活动中的违法行为做出的行政处罚决定，但警告和罚款额在人民币一万元以下的行政处罚决定除外；或者被各级司法机关对供应商或其法定代表人、董事、监事、高级管理人员在经营活动中的违法行为做出的刑事判决），且未因嫌违法违纪被检察机关立案调查，且未在</w:t>
      </w:r>
      <w:r>
        <w:rPr>
          <w:rFonts w:hint="eastAsia" w:ascii="仿宋_GB2312" w:hAnsi="宋体" w:eastAsia="仿宋_GB2312"/>
          <w:bCs/>
          <w:color w:val="auto"/>
          <w:sz w:val="32"/>
          <w:szCs w:val="32"/>
          <w:lang w:val="en-US" w:eastAsia="zh-CN"/>
        </w:rPr>
        <w:t>招投标</w:t>
      </w:r>
      <w:r>
        <w:rPr>
          <w:rFonts w:hint="eastAsia" w:ascii="仿宋_GB2312" w:hAnsi="宋体" w:eastAsia="仿宋_GB2312"/>
          <w:bCs/>
          <w:color w:val="auto"/>
          <w:sz w:val="32"/>
          <w:szCs w:val="32"/>
          <w:lang w:eastAsia="zh-CN"/>
        </w:rPr>
        <w:t>申请</w:t>
      </w:r>
      <w:r>
        <w:rPr>
          <w:rFonts w:hint="eastAsia" w:ascii="仿宋_GB2312" w:hAnsi="宋体" w:eastAsia="仿宋_GB2312"/>
          <w:bCs/>
          <w:color w:val="auto"/>
          <w:sz w:val="32"/>
          <w:szCs w:val="32"/>
        </w:rPr>
        <w:t>活动、履约过程中造成重大社会不良影响被政府采购行政主管部门、城市管理行政主管部门通报批评的</w:t>
      </w:r>
      <w:r>
        <w:rPr>
          <w:rFonts w:hint="eastAsia" w:ascii="仿宋_GB2312" w:hAnsi="宋体" w:eastAsia="仿宋_GB2312"/>
          <w:bCs/>
          <w:color w:val="auto"/>
          <w:sz w:val="32"/>
          <w:szCs w:val="32"/>
          <w:lang w:eastAsia="zh-CN"/>
        </w:rPr>
        <w:t>报价</w:t>
      </w:r>
      <w:r>
        <w:rPr>
          <w:rFonts w:hint="eastAsia" w:ascii="仿宋_GB2312" w:hAnsi="宋体" w:eastAsia="仿宋_GB2312"/>
          <w:bCs/>
          <w:color w:val="auto"/>
          <w:sz w:val="32"/>
          <w:szCs w:val="32"/>
        </w:rPr>
        <w:t>人。</w:t>
      </w:r>
      <w:bookmarkEnd w:id="14"/>
    </w:p>
    <w:p>
      <w:pPr>
        <w:spacing w:line="560" w:lineRule="exact"/>
        <w:ind w:firstLine="640" w:firstLineChars="200"/>
        <w:outlineLvl w:val="0"/>
        <w:rPr>
          <w:rFonts w:hint="eastAsia" w:ascii="仿宋_GB2312" w:hAnsi="宋体" w:eastAsia="仿宋_GB2312"/>
          <w:bCs/>
          <w:color w:val="auto"/>
          <w:sz w:val="32"/>
          <w:szCs w:val="32"/>
        </w:rPr>
      </w:pPr>
      <w:bookmarkStart w:id="15" w:name="_Toc16558"/>
      <w:r>
        <w:rPr>
          <w:rFonts w:hint="eastAsia" w:ascii="仿宋_GB2312" w:hAnsi="宋体" w:eastAsia="仿宋_GB2312"/>
          <w:bCs/>
          <w:color w:val="auto"/>
          <w:sz w:val="32"/>
          <w:szCs w:val="32"/>
        </w:rPr>
        <w:t>本公司郑重承诺：本公司保证所提交的相关资质文件和证明材料的真实性，有良好的历史诚信记录，并将依法参与</w:t>
      </w:r>
      <w:r>
        <w:rPr>
          <w:rFonts w:hint="eastAsia" w:ascii="仿宋_GB2312" w:hAnsi="宋体" w:eastAsia="仿宋_GB2312"/>
          <w:bCs/>
          <w:color w:val="auto"/>
          <w:sz w:val="32"/>
          <w:szCs w:val="32"/>
          <w:u w:val="single"/>
        </w:rPr>
        <w:t xml:space="preserve">            </w:t>
      </w:r>
      <w:r>
        <w:rPr>
          <w:rFonts w:hint="eastAsia" w:ascii="仿宋_GB2312" w:hAnsi="宋体" w:eastAsia="仿宋_GB2312" w:cs="宋体"/>
          <w:b/>
          <w:bCs/>
          <w:color w:val="auto"/>
          <w:kern w:val="0"/>
          <w:sz w:val="32"/>
          <w:szCs w:val="32"/>
          <w:u w:val="single"/>
        </w:rPr>
        <w:t xml:space="preserve"> </w:t>
      </w:r>
      <w:r>
        <w:rPr>
          <w:rFonts w:hint="eastAsia" w:ascii="仿宋_GB2312" w:hAnsi="宋体" w:eastAsia="仿宋_GB2312" w:cs="宋体"/>
          <w:b/>
          <w:bCs/>
          <w:color w:val="auto"/>
          <w:kern w:val="0"/>
          <w:sz w:val="28"/>
          <w:szCs w:val="28"/>
          <w:u w:val="single"/>
        </w:rPr>
        <w:t xml:space="preserve"> </w:t>
      </w:r>
      <w:r>
        <w:rPr>
          <w:rFonts w:hint="eastAsia" w:ascii="仿宋_GB2312" w:hAnsi="宋体" w:eastAsia="仿宋_GB2312" w:cs="Times New Roman"/>
          <w:bCs/>
          <w:i w:val="0"/>
          <w:iCs w:val="0"/>
          <w:caps w:val="0"/>
          <w:color w:val="auto"/>
          <w:spacing w:val="0"/>
          <w:sz w:val="32"/>
          <w:szCs w:val="32"/>
          <w:shd w:val="clear" w:color="auto" w:fill="auto"/>
          <w:lang w:val="en-US" w:eastAsia="zh-CN"/>
        </w:rPr>
        <w:t>广州市</w:t>
      </w:r>
      <w:r>
        <w:rPr>
          <w:rFonts w:hint="eastAsia" w:ascii="仿宋_GB2312" w:hAnsi="宋体" w:eastAsia="仿宋_GB2312" w:cs="Times New Roman"/>
          <w:bCs/>
          <w:i w:val="0"/>
          <w:iCs w:val="0"/>
          <w:caps w:val="0"/>
          <w:color w:val="auto"/>
          <w:spacing w:val="0"/>
          <w:sz w:val="32"/>
          <w:szCs w:val="32"/>
          <w:shd w:val="clear" w:color="auto" w:fill="auto"/>
          <w:lang w:eastAsia="zh-CN"/>
        </w:rPr>
        <w:t>海珠区城市管理和综合执法局无人驾驶清扫车采购项目</w:t>
      </w:r>
      <w:r>
        <w:rPr>
          <w:rFonts w:hint="eastAsia" w:ascii="仿宋_GB2312" w:hAnsi="宋体" w:eastAsia="仿宋_GB2312"/>
          <w:bCs/>
          <w:color w:val="auto"/>
          <w:sz w:val="32"/>
          <w:szCs w:val="32"/>
        </w:rPr>
        <w:t>的公平竞争，不以任何不正当行为谋取不当利益，否则承担相应的法律责任。</w:t>
      </w:r>
      <w:bookmarkEnd w:id="15"/>
    </w:p>
    <w:p>
      <w:pPr>
        <w:spacing w:line="560" w:lineRule="exact"/>
        <w:jc w:val="right"/>
        <w:rPr>
          <w:rFonts w:hint="eastAsia" w:ascii="仿宋_GB2312" w:eastAsia="仿宋_GB2312"/>
          <w:color w:val="auto"/>
          <w:sz w:val="32"/>
          <w:szCs w:val="32"/>
        </w:rPr>
      </w:pPr>
    </w:p>
    <w:p>
      <w:pPr>
        <w:spacing w:line="560" w:lineRule="exact"/>
        <w:ind w:firstLine="640" w:firstLineChars="200"/>
        <w:jc w:val="both"/>
        <w:outlineLvl w:val="0"/>
        <w:rPr>
          <w:rFonts w:hint="eastAsia" w:ascii="仿宋_GB2312" w:hAnsi="宋体" w:eastAsia="仿宋_GB2312"/>
          <w:bCs/>
          <w:color w:val="auto"/>
          <w:sz w:val="32"/>
          <w:szCs w:val="32"/>
        </w:rPr>
      </w:pPr>
      <w:bookmarkStart w:id="16" w:name="_Toc1098"/>
      <w:r>
        <w:rPr>
          <w:rFonts w:hint="eastAsia" w:ascii="仿宋_GB2312" w:hAnsi="宋体" w:eastAsia="仿宋_GB2312"/>
          <w:bCs/>
          <w:color w:val="auto"/>
          <w:sz w:val="32"/>
          <w:szCs w:val="32"/>
        </w:rPr>
        <w:t>公司名称：（加盖公章）</w:t>
      </w:r>
      <w:bookmarkEnd w:id="16"/>
    </w:p>
    <w:p>
      <w:pPr>
        <w:spacing w:line="560" w:lineRule="exact"/>
        <w:ind w:firstLine="640" w:firstLineChars="200"/>
        <w:jc w:val="right"/>
        <w:rPr>
          <w:rFonts w:hint="eastAsia" w:ascii="仿宋_GB2312" w:hAnsi="宋体" w:eastAsia="仿宋_GB2312" w:cs="宋体"/>
          <w:bCs/>
          <w:color w:val="auto"/>
          <w:sz w:val="32"/>
          <w:szCs w:val="32"/>
        </w:rPr>
      </w:pPr>
    </w:p>
    <w:p>
      <w:pPr>
        <w:spacing w:line="560" w:lineRule="exact"/>
        <w:ind w:firstLine="640" w:firstLineChars="200"/>
        <w:jc w:val="left"/>
        <w:rPr>
          <w:rFonts w:hint="eastAsia" w:ascii="黑体" w:hAnsi="黑体" w:eastAsia="黑体" w:cs="宋体"/>
          <w:color w:val="auto"/>
          <w:sz w:val="32"/>
          <w:szCs w:val="32"/>
        </w:rPr>
      </w:pPr>
      <w:r>
        <w:rPr>
          <w:rFonts w:hint="eastAsia" w:ascii="仿宋_GB2312" w:hAnsi="宋体" w:eastAsia="仿宋_GB2312" w:cs="宋体"/>
          <w:bCs/>
          <w:color w:val="auto"/>
          <w:sz w:val="32"/>
          <w:szCs w:val="32"/>
        </w:rPr>
        <w:t xml:space="preserve">日  期：202  年  月  日    </w:t>
      </w:r>
      <w:r>
        <w:rPr>
          <w:rFonts w:hint="eastAsia" w:ascii="仿宋_GB2312" w:hAnsi="宋体" w:eastAsia="仿宋_GB2312" w:cs="宋体"/>
          <w:bCs/>
          <w:color w:val="auto"/>
          <w:sz w:val="32"/>
          <w:szCs w:val="32"/>
        </w:rPr>
        <w:br w:type="page"/>
      </w:r>
      <w:bookmarkStart w:id="17" w:name="_Toc19205"/>
      <w:r>
        <w:rPr>
          <w:rFonts w:hint="eastAsia" w:ascii="仿宋_GB2312" w:hAnsi="宋体" w:eastAsia="仿宋_GB2312" w:cs="宋体"/>
          <w:bCs/>
          <w:color w:val="auto"/>
          <w:sz w:val="32"/>
          <w:szCs w:val="32"/>
          <w:lang w:val="en-US" w:eastAsia="zh-CN"/>
        </w:rPr>
        <w:t xml:space="preserve">  </w:t>
      </w:r>
      <w:r>
        <w:rPr>
          <w:rFonts w:hint="eastAsia" w:ascii="黑体" w:hAnsi="黑体" w:eastAsia="黑体" w:cs="宋体"/>
          <w:color w:val="auto"/>
          <w:sz w:val="32"/>
          <w:szCs w:val="32"/>
        </w:rPr>
        <w:t>格式</w:t>
      </w:r>
      <w:r>
        <w:rPr>
          <w:rFonts w:hint="eastAsia" w:ascii="黑体" w:hAnsi="黑体" w:eastAsia="黑体" w:cs="宋体"/>
          <w:color w:val="auto"/>
          <w:sz w:val="32"/>
          <w:szCs w:val="32"/>
          <w:lang w:val="en-US" w:eastAsia="zh-CN"/>
        </w:rPr>
        <w:t>6</w:t>
      </w:r>
      <w:r>
        <w:rPr>
          <w:rFonts w:hint="eastAsia" w:ascii="黑体" w:hAnsi="黑体" w:eastAsia="黑体" w:cs="宋体"/>
          <w:color w:val="auto"/>
          <w:sz w:val="32"/>
          <w:szCs w:val="32"/>
        </w:rPr>
        <w:t>：</w:t>
      </w:r>
      <w:bookmarkEnd w:id="17"/>
    </w:p>
    <w:p>
      <w:pPr>
        <w:adjustRightInd w:val="0"/>
        <w:snapToGrid w:val="0"/>
        <w:spacing w:line="560" w:lineRule="exact"/>
        <w:jc w:val="center"/>
        <w:rPr>
          <w:rFonts w:hint="eastAsia"/>
        </w:rPr>
      </w:pPr>
      <w:r>
        <w:rPr>
          <w:rFonts w:hint="eastAsia" w:ascii="方正小标宋简体" w:hAnsi="宋体" w:eastAsia="方正小标宋简体" w:cs="宋体"/>
          <w:color w:val="auto"/>
          <w:sz w:val="44"/>
          <w:szCs w:val="44"/>
        </w:rPr>
        <w:t>法定代表人证明及授权书</w:t>
      </w:r>
    </w:p>
    <w:p>
      <w:pPr>
        <w:spacing w:line="400" w:lineRule="exact"/>
        <w:rPr>
          <w:rFonts w:hint="eastAsia" w:ascii="仿宋_GB2312" w:hAnsi="宋体" w:eastAsia="仿宋_GB2312" w:cs="宋体"/>
          <w:b/>
          <w:color w:val="auto"/>
          <w:sz w:val="28"/>
          <w:szCs w:val="28"/>
        </w:rPr>
      </w:pPr>
    </w:p>
    <w:p>
      <w:pPr>
        <w:spacing w:after="120" w:line="400" w:lineRule="exact"/>
        <w:rPr>
          <w:rFonts w:hint="eastAsia" w:ascii="仿宋_GB2312" w:hAnsi="宋体" w:eastAsia="仿宋_GB2312" w:cs="宋体"/>
          <w:bCs/>
          <w:color w:val="auto"/>
          <w:kern w:val="0"/>
          <w:sz w:val="32"/>
          <w:szCs w:val="32"/>
          <w:u w:val="single"/>
        </w:rPr>
      </w:pPr>
      <w:r>
        <w:rPr>
          <w:rFonts w:hint="eastAsia" w:ascii="仿宋_GB2312" w:hAnsi="宋体" w:eastAsia="仿宋_GB2312" w:cs="宋体"/>
          <w:color w:val="auto"/>
          <w:sz w:val="32"/>
          <w:szCs w:val="32"/>
          <w:lang w:val="zh-CN"/>
        </w:rPr>
        <w:t>致：</w:t>
      </w:r>
      <w:r>
        <w:rPr>
          <w:rFonts w:hint="eastAsia" w:ascii="仿宋_GB2312" w:hAnsi="宋体" w:eastAsia="仿宋_GB2312" w:cs="宋体"/>
          <w:bCs/>
          <w:color w:val="auto"/>
          <w:kern w:val="0"/>
          <w:sz w:val="32"/>
          <w:szCs w:val="32"/>
          <w:u w:val="single"/>
        </w:rPr>
        <w:t>广州市海珠区城市管理和综合执法局</w:t>
      </w:r>
    </w:p>
    <w:p>
      <w:pPr>
        <w:spacing w:line="40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本授权证明：</w:t>
      </w:r>
      <w:r>
        <w:rPr>
          <w:rFonts w:hint="eastAsia" w:ascii="仿宋_GB2312" w:hAnsi="宋体" w:eastAsia="仿宋_GB2312" w:cs="宋体"/>
          <w:i/>
          <w:color w:val="auto"/>
          <w:sz w:val="32"/>
          <w:szCs w:val="32"/>
          <w:u w:val="single"/>
        </w:rPr>
        <w:t>（法定代表人姓名）</w:t>
      </w:r>
      <w:r>
        <w:rPr>
          <w:rFonts w:hint="eastAsia" w:ascii="仿宋_GB2312" w:hAnsi="宋体" w:eastAsia="仿宋_GB2312" w:cs="宋体"/>
          <w:color w:val="auto"/>
          <w:sz w:val="32"/>
          <w:szCs w:val="32"/>
        </w:rPr>
        <w:t>是注册于</w:t>
      </w:r>
      <w:r>
        <w:rPr>
          <w:rFonts w:hint="eastAsia" w:ascii="仿宋_GB2312" w:hAnsi="宋体" w:eastAsia="仿宋_GB2312" w:cs="宋体"/>
          <w:i/>
          <w:color w:val="auto"/>
          <w:sz w:val="32"/>
          <w:szCs w:val="32"/>
          <w:u w:val="single"/>
        </w:rPr>
        <w:t>（省、市、县）</w:t>
      </w:r>
      <w:r>
        <w:rPr>
          <w:rFonts w:hint="eastAsia" w:ascii="仿宋_GB2312" w:hAnsi="宋体" w:eastAsia="仿宋_GB2312" w:cs="宋体"/>
          <w:color w:val="auto"/>
          <w:sz w:val="32"/>
          <w:szCs w:val="32"/>
        </w:rPr>
        <w:t>的</w:t>
      </w:r>
      <w:r>
        <w:rPr>
          <w:rFonts w:hint="eastAsia" w:ascii="仿宋_GB2312" w:hAnsi="宋体" w:eastAsia="仿宋_GB2312" w:cs="宋体"/>
          <w:i/>
          <w:color w:val="auto"/>
          <w:sz w:val="32"/>
          <w:szCs w:val="32"/>
          <w:u w:val="single"/>
        </w:rPr>
        <w:t>（</w:t>
      </w:r>
      <w:r>
        <w:rPr>
          <w:rFonts w:hint="eastAsia" w:ascii="仿宋_GB2312" w:hAnsi="宋体" w:eastAsia="仿宋_GB2312" w:cs="宋体"/>
          <w:i/>
          <w:color w:val="auto"/>
          <w:sz w:val="32"/>
          <w:szCs w:val="32"/>
          <w:u w:val="single"/>
          <w:lang w:eastAsia="zh-CN"/>
        </w:rPr>
        <w:t>报价</w:t>
      </w:r>
      <w:r>
        <w:rPr>
          <w:rFonts w:hint="eastAsia" w:ascii="仿宋_GB2312" w:hAnsi="宋体" w:eastAsia="仿宋_GB2312" w:cs="宋体"/>
          <w:i/>
          <w:color w:val="auto"/>
          <w:sz w:val="32"/>
          <w:szCs w:val="32"/>
          <w:u w:val="single"/>
        </w:rPr>
        <w:t>人名称）</w:t>
      </w:r>
      <w:r>
        <w:rPr>
          <w:rFonts w:hint="eastAsia" w:ascii="仿宋_GB2312" w:hAnsi="宋体" w:eastAsia="仿宋_GB2312" w:cs="宋体"/>
          <w:color w:val="auto"/>
          <w:sz w:val="32"/>
          <w:szCs w:val="32"/>
        </w:rPr>
        <w:t>的法定代表人，现任</w:t>
      </w:r>
      <w:r>
        <w:rPr>
          <w:rFonts w:hint="eastAsia" w:ascii="仿宋_GB2312" w:hAnsi="宋体" w:eastAsia="仿宋_GB2312" w:cs="宋体"/>
          <w:i/>
          <w:color w:val="auto"/>
          <w:sz w:val="32"/>
          <w:szCs w:val="32"/>
          <w:u w:val="single"/>
        </w:rPr>
        <w:t>（法定代表人职务）</w:t>
      </w:r>
      <w:r>
        <w:rPr>
          <w:rFonts w:hint="eastAsia" w:ascii="仿宋_GB2312" w:hAnsi="宋体" w:eastAsia="仿宋_GB2312" w:cs="宋体"/>
          <w:color w:val="auto"/>
          <w:sz w:val="32"/>
          <w:szCs w:val="32"/>
        </w:rPr>
        <w:t>。在此授权</w:t>
      </w:r>
      <w:r>
        <w:rPr>
          <w:rFonts w:hint="eastAsia" w:ascii="仿宋_GB2312" w:hAnsi="宋体" w:eastAsia="仿宋_GB2312" w:cs="宋体"/>
          <w:i/>
          <w:color w:val="auto"/>
          <w:sz w:val="32"/>
          <w:szCs w:val="32"/>
          <w:u w:val="single"/>
        </w:rPr>
        <w:t>（被授权人姓名、职务）</w:t>
      </w:r>
      <w:r>
        <w:rPr>
          <w:rFonts w:hint="eastAsia" w:ascii="仿宋_GB2312" w:hAnsi="宋体" w:eastAsia="仿宋_GB2312" w:cs="宋体"/>
          <w:color w:val="auto"/>
          <w:sz w:val="32"/>
          <w:szCs w:val="32"/>
        </w:rPr>
        <w:t>作为我公司的全权代理人，在</w:t>
      </w:r>
      <w:r>
        <w:rPr>
          <w:rFonts w:hint="eastAsia" w:ascii="仿宋_GB2312" w:hAnsi="宋体" w:eastAsia="仿宋_GB2312" w:cs="宋体"/>
          <w:i w:val="0"/>
          <w:iCs w:val="0"/>
          <w:caps w:val="0"/>
          <w:color w:val="auto"/>
          <w:spacing w:val="0"/>
          <w:sz w:val="32"/>
          <w:szCs w:val="32"/>
          <w:shd w:val="clear" w:color="auto" w:fill="auto"/>
          <w:lang w:val="en-US" w:eastAsia="zh-CN"/>
        </w:rPr>
        <w:t>广州市</w:t>
      </w:r>
      <w:r>
        <w:rPr>
          <w:rFonts w:hint="eastAsia" w:ascii="仿宋_GB2312" w:hAnsi="宋体" w:eastAsia="仿宋_GB2312" w:cs="宋体"/>
          <w:i w:val="0"/>
          <w:iCs w:val="0"/>
          <w:caps w:val="0"/>
          <w:color w:val="auto"/>
          <w:spacing w:val="0"/>
          <w:sz w:val="32"/>
          <w:szCs w:val="32"/>
          <w:shd w:val="clear" w:color="auto" w:fill="auto"/>
          <w:lang w:eastAsia="zh-CN"/>
        </w:rPr>
        <w:t>海珠区城市管理和综合执法局无人驾驶清扫车采购项目</w:t>
      </w:r>
      <w:r>
        <w:rPr>
          <w:rFonts w:hint="eastAsia" w:ascii="仿宋_GB2312" w:hAnsi="宋体" w:eastAsia="仿宋_GB2312" w:cs="宋体"/>
          <w:color w:val="auto"/>
          <w:sz w:val="32"/>
          <w:szCs w:val="32"/>
        </w:rPr>
        <w:t>的</w:t>
      </w:r>
      <w:r>
        <w:rPr>
          <w:rFonts w:hint="eastAsia" w:ascii="仿宋_GB2312" w:hAnsi="宋体" w:eastAsia="仿宋_GB2312" w:cs="宋体"/>
          <w:color w:val="auto"/>
          <w:sz w:val="32"/>
          <w:szCs w:val="32"/>
          <w:lang w:eastAsia="zh-CN"/>
        </w:rPr>
        <w:t>报价</w:t>
      </w:r>
      <w:r>
        <w:rPr>
          <w:rFonts w:hint="eastAsia" w:ascii="仿宋_GB2312" w:hAnsi="宋体" w:eastAsia="仿宋_GB2312" w:cs="宋体"/>
          <w:color w:val="auto"/>
          <w:sz w:val="32"/>
          <w:szCs w:val="32"/>
        </w:rPr>
        <w:t>及其合同执行过程中，以我公司的名义处理一切与之有关的事务。</w:t>
      </w:r>
    </w:p>
    <w:p>
      <w:pPr>
        <w:spacing w:line="40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本授权书于</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日签字生效，特此声明。</w:t>
      </w:r>
    </w:p>
    <w:p>
      <w:pPr>
        <w:pStyle w:val="5"/>
        <w:rPr>
          <w:color w:val="auto"/>
          <w:sz w:val="22"/>
          <w:szCs w:val="21"/>
        </w:rPr>
      </w:pPr>
    </w:p>
    <w:p>
      <w:pPr>
        <w:spacing w:line="400" w:lineRule="exact"/>
        <w:jc w:val="center"/>
        <w:rPr>
          <w:rFonts w:hint="eastAsia" w:ascii="仿宋_GB2312" w:hAnsi="宋体" w:eastAsia="仿宋_GB2312" w:cs="宋体"/>
          <w:b/>
          <w:color w:val="auto"/>
          <w:sz w:val="32"/>
          <w:szCs w:val="32"/>
        </w:rPr>
      </w:pPr>
      <w:r>
        <w:rPr>
          <w:rFonts w:hint="eastAsia" w:ascii="仿宋_GB2312" w:hAnsi="宋体" w:eastAsia="仿宋_GB2312" w:cs="宋体"/>
          <w:b/>
          <w:color w:val="auto"/>
          <w:sz w:val="32"/>
          <w:szCs w:val="32"/>
        </w:rPr>
        <w:t>法定代表人</w:t>
      </w:r>
    </w:p>
    <w:p>
      <w:pPr>
        <w:spacing w:line="400" w:lineRule="exact"/>
        <w:ind w:firstLine="643" w:firstLineChars="200"/>
        <w:jc w:val="center"/>
        <w:rPr>
          <w:rFonts w:hint="eastAsia" w:ascii="仿宋_GB2312" w:hAnsi="宋体" w:eastAsia="仿宋_GB2312" w:cs="宋体"/>
          <w:color w:val="auto"/>
          <w:sz w:val="32"/>
          <w:szCs w:val="32"/>
        </w:rPr>
      </w:pPr>
      <w:r>
        <w:rPr>
          <w:rFonts w:hint="eastAsia" w:ascii="仿宋_GB2312" w:hAnsi="宋体" w:eastAsia="仿宋_GB2312" w:cs="宋体"/>
          <w:b/>
          <w:color w:val="auto"/>
          <w:sz w:val="32"/>
          <w:szCs w:val="32"/>
        </w:rPr>
        <w:t>居民身份证正反面复印件粘贴处</w:t>
      </w:r>
    </w:p>
    <w:p>
      <w:pPr>
        <w:spacing w:line="400" w:lineRule="exact"/>
        <w:ind w:firstLine="640" w:firstLineChars="200"/>
        <w:rPr>
          <w:rFonts w:hint="eastAsia" w:ascii="仿宋_GB2312" w:hAnsi="宋体" w:eastAsia="仿宋_GB2312" w:cs="宋体"/>
          <w:color w:val="auto"/>
          <w:sz w:val="32"/>
          <w:szCs w:val="32"/>
        </w:rPr>
      </w:pPr>
    </w:p>
    <w:p>
      <w:pPr>
        <w:pStyle w:val="5"/>
        <w:rPr>
          <w:rFonts w:hint="eastAsia"/>
          <w:color w:val="auto"/>
        </w:rPr>
      </w:pPr>
    </w:p>
    <w:p>
      <w:pPr>
        <w:rPr>
          <w:color w:val="auto"/>
        </w:rPr>
      </w:pPr>
    </w:p>
    <w:p>
      <w:pPr>
        <w:spacing w:line="400" w:lineRule="exact"/>
        <w:ind w:firstLine="560" w:firstLineChars="200"/>
        <w:rPr>
          <w:rFonts w:hint="eastAsia" w:ascii="仿宋_GB2312" w:hAnsi="宋体" w:eastAsia="仿宋_GB2312" w:cs="宋体"/>
          <w:color w:val="auto"/>
          <w:sz w:val="28"/>
          <w:szCs w:val="28"/>
        </w:rPr>
      </w:pPr>
    </w:p>
    <w:p>
      <w:pPr>
        <w:spacing w:line="400" w:lineRule="exact"/>
        <w:jc w:val="center"/>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被授权人(</w:t>
      </w:r>
      <w:r>
        <w:rPr>
          <w:rFonts w:hint="eastAsia" w:ascii="仿宋_GB2312" w:hAnsi="宋体" w:eastAsia="仿宋_GB2312" w:cs="宋体"/>
          <w:b/>
          <w:color w:val="auto"/>
          <w:sz w:val="28"/>
          <w:szCs w:val="28"/>
          <w:lang w:eastAsia="zh-CN"/>
        </w:rPr>
        <w:t>报价</w:t>
      </w:r>
      <w:r>
        <w:rPr>
          <w:rFonts w:hint="eastAsia" w:ascii="仿宋_GB2312" w:hAnsi="宋体" w:eastAsia="仿宋_GB2312" w:cs="宋体"/>
          <w:b/>
          <w:color w:val="auto"/>
          <w:sz w:val="28"/>
          <w:szCs w:val="28"/>
        </w:rPr>
        <w:t>人授权代表)</w:t>
      </w:r>
    </w:p>
    <w:p>
      <w:pPr>
        <w:spacing w:line="400" w:lineRule="exact"/>
        <w:ind w:firstLine="562" w:firstLineChars="200"/>
        <w:jc w:val="center"/>
        <w:rPr>
          <w:rFonts w:hint="eastAsia" w:ascii="仿宋_GB2312" w:hAnsi="宋体" w:eastAsia="仿宋_GB2312" w:cs="宋体"/>
          <w:color w:val="auto"/>
          <w:sz w:val="28"/>
          <w:szCs w:val="28"/>
        </w:rPr>
      </w:pPr>
      <w:r>
        <w:rPr>
          <w:rFonts w:hint="eastAsia" w:ascii="仿宋_GB2312" w:hAnsi="宋体" w:eastAsia="仿宋_GB2312" w:cs="宋体"/>
          <w:b/>
          <w:color w:val="auto"/>
          <w:sz w:val="28"/>
          <w:szCs w:val="28"/>
        </w:rPr>
        <w:t>居民身份证正反面复印件粘贴处</w:t>
      </w:r>
    </w:p>
    <w:p>
      <w:pPr>
        <w:spacing w:line="400" w:lineRule="exact"/>
        <w:ind w:firstLine="140" w:firstLineChars="50"/>
        <w:rPr>
          <w:rFonts w:hint="eastAsia" w:ascii="仿宋_GB2312" w:hAnsi="宋体" w:eastAsia="仿宋_GB2312" w:cs="宋体"/>
          <w:color w:val="auto"/>
          <w:sz w:val="28"/>
          <w:szCs w:val="28"/>
        </w:rPr>
      </w:pPr>
    </w:p>
    <w:p>
      <w:pPr>
        <w:pStyle w:val="5"/>
        <w:rPr>
          <w:rFonts w:hint="eastAsia"/>
          <w:color w:val="auto"/>
        </w:rPr>
      </w:pPr>
    </w:p>
    <w:p>
      <w:pPr>
        <w:pStyle w:val="4"/>
        <w:rPr>
          <w:rFonts w:hint="eastAsia"/>
          <w:color w:val="auto"/>
        </w:rPr>
      </w:pPr>
    </w:p>
    <w:p>
      <w:pPr>
        <w:spacing w:line="400" w:lineRule="exact"/>
        <w:ind w:firstLine="560" w:firstLineChars="200"/>
        <w:jc w:val="right"/>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lang w:eastAsia="zh-CN"/>
        </w:rPr>
        <w:t>报价人</w:t>
      </w:r>
      <w:r>
        <w:rPr>
          <w:rFonts w:hint="eastAsia" w:ascii="仿宋_GB2312" w:hAnsi="宋体" w:eastAsia="仿宋_GB2312" w:cs="宋体"/>
          <w:color w:val="auto"/>
          <w:sz w:val="28"/>
          <w:szCs w:val="28"/>
        </w:rPr>
        <w:t>全称（加盖公章）</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 xml:space="preserve"> </w:t>
      </w:r>
    </w:p>
    <w:p>
      <w:pPr>
        <w:adjustRightInd w:val="0"/>
        <w:snapToGrid w:val="0"/>
        <w:spacing w:line="400" w:lineRule="exact"/>
        <w:ind w:firstLine="560" w:firstLineChars="200"/>
        <w:jc w:val="right"/>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法定代表人（签字或签章）：</w:t>
      </w:r>
    </w:p>
    <w:p>
      <w:pPr>
        <w:adjustRightInd w:val="0"/>
        <w:snapToGrid w:val="0"/>
        <w:spacing w:line="400" w:lineRule="exact"/>
        <w:ind w:firstLine="560" w:firstLineChars="200"/>
        <w:jc w:val="right"/>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被授权人(</w:t>
      </w:r>
      <w:r>
        <w:rPr>
          <w:rFonts w:hint="eastAsia" w:ascii="仿宋_GB2312" w:hAnsi="宋体" w:eastAsia="仿宋_GB2312" w:cs="宋体"/>
          <w:color w:val="auto"/>
          <w:sz w:val="28"/>
          <w:szCs w:val="28"/>
          <w:lang w:eastAsia="zh-CN"/>
        </w:rPr>
        <w:t>报价人</w:t>
      </w:r>
      <w:r>
        <w:rPr>
          <w:rFonts w:hint="eastAsia" w:ascii="仿宋_GB2312" w:hAnsi="宋体" w:eastAsia="仿宋_GB2312" w:cs="宋体"/>
          <w:color w:val="auto"/>
          <w:sz w:val="28"/>
          <w:szCs w:val="28"/>
        </w:rPr>
        <w:t>授权代表)（签字）：</w:t>
      </w:r>
    </w:p>
    <w:p>
      <w:pPr>
        <w:pStyle w:val="5"/>
        <w:ind w:firstLine="640" w:firstLineChars="200"/>
        <w:jc w:val="right"/>
      </w:pPr>
      <w:r>
        <w:rPr>
          <w:rFonts w:hint="eastAsia" w:ascii="仿宋_GB2312" w:hAnsi="宋体" w:eastAsia="仿宋_GB2312" w:cs="宋体"/>
          <w:bCs/>
          <w:color w:val="auto"/>
          <w:sz w:val="32"/>
          <w:szCs w:val="32"/>
        </w:rPr>
        <w:t>日  期：202  年  月  日</w:t>
      </w:r>
    </w:p>
    <w:p>
      <w:pPr>
        <w:pStyle w:val="17"/>
        <w:numPr>
          <w:ilvl w:val="0"/>
          <w:numId w:val="0"/>
        </w:numPr>
        <w:jc w:val="left"/>
        <w:outlineLvl w:val="1"/>
        <w:rPr>
          <w:rFonts w:hint="eastAsia" w:ascii="黑体" w:hAnsi="黑体" w:eastAsia="黑体" w:cs="黑体"/>
          <w:b/>
          <w:color w:val="auto"/>
          <w:sz w:val="32"/>
          <w:szCs w:val="32"/>
          <w:highlight w:val="none"/>
        </w:rPr>
      </w:pPr>
    </w:p>
    <w:p>
      <w:pPr>
        <w:pStyle w:val="17"/>
        <w:ind w:firstLine="480"/>
        <w:rPr>
          <w:color w:val="auto"/>
          <w:highlight w:val="none"/>
        </w:rPr>
      </w:pPr>
      <w:r>
        <w:rPr>
          <w:rFonts w:hint="eastAsia"/>
          <w:color w:val="auto"/>
          <w:highlight w:val="none"/>
          <w:lang w:eastAsia="zh-CN"/>
        </w:rPr>
        <w:t>供应商</w:t>
      </w:r>
      <w:r>
        <w:rPr>
          <w:color w:val="auto"/>
          <w:highlight w:val="none"/>
        </w:rPr>
        <w:t>应提交证明其有资格参加</w:t>
      </w:r>
      <w:r>
        <w:rPr>
          <w:rFonts w:hint="eastAsia"/>
          <w:color w:val="auto"/>
          <w:highlight w:val="none"/>
          <w:lang w:eastAsia="zh-CN"/>
        </w:rPr>
        <w:t>申请</w:t>
      </w:r>
      <w:r>
        <w:rPr>
          <w:color w:val="auto"/>
          <w:highlight w:val="none"/>
        </w:rPr>
        <w:t>和</w:t>
      </w:r>
      <w:r>
        <w:rPr>
          <w:rFonts w:hint="eastAsia"/>
          <w:color w:val="auto"/>
          <w:highlight w:val="none"/>
          <w:lang w:eastAsia="zh-CN"/>
        </w:rPr>
        <w:t>中选</w:t>
      </w:r>
      <w:r>
        <w:rPr>
          <w:color w:val="auto"/>
          <w:highlight w:val="none"/>
        </w:rPr>
        <w:t>后有能力履行合同的相关文件，并作为其</w:t>
      </w:r>
      <w:r>
        <w:rPr>
          <w:rFonts w:hint="eastAsia"/>
          <w:color w:val="auto"/>
          <w:highlight w:val="none"/>
          <w:lang w:eastAsia="zh-CN"/>
        </w:rPr>
        <w:t>报名文件</w:t>
      </w:r>
      <w:r>
        <w:rPr>
          <w:color w:val="auto"/>
          <w:highlight w:val="none"/>
        </w:rPr>
        <w:t>的一部分，所有文件必须真实可靠、不得伪造，否则将按相关规定予以处罚。</w:t>
      </w:r>
    </w:p>
    <w:p>
      <w:pPr>
        <w:pStyle w:val="17"/>
        <w:ind w:firstLine="480"/>
        <w:rPr>
          <w:color w:val="auto"/>
          <w:highlight w:val="none"/>
        </w:rPr>
      </w:pPr>
    </w:p>
    <w:p/>
    <w:p>
      <w:pPr>
        <w:pStyle w:val="11"/>
        <w:ind w:left="0" w:leftChars="0" w:firstLine="0" w:firstLineChars="0"/>
        <w:rPr>
          <w:rFonts w:hint="eastAsia"/>
          <w:lang w:val="en-US" w:eastAsia="zh-CN"/>
        </w:rPr>
      </w:pPr>
    </w:p>
    <w:p>
      <w:pPr>
        <w:pStyle w:val="9"/>
        <w:pageBreakBefore w:val="0"/>
        <w:kinsoku/>
        <w:overflowPunct/>
        <w:topLinePunct w:val="0"/>
        <w:autoSpaceDN/>
        <w:bidi w:val="0"/>
        <w:spacing w:line="560" w:lineRule="exact"/>
        <w:rPr>
          <w:rFonts w:hint="eastAsia" w:ascii="仿宋_GB2312" w:hAnsi="仿宋_GB2312" w:eastAsia="仿宋_GB2312" w:cs="仿宋_GB2312"/>
          <w:color w:val="000000"/>
          <w:sz w:val="32"/>
          <w:szCs w:val="32"/>
          <w:lang w:val="en-US" w:eastAsia="zh-CN"/>
        </w:rPr>
      </w:pPr>
    </w:p>
    <w:p/>
    <w:p/>
    <w:sectPr>
      <w:pgSz w:w="11906" w:h="16838"/>
      <w:pgMar w:top="1247" w:right="1247" w:bottom="1134"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2EA70"/>
    <w:multiLevelType w:val="singleLevel"/>
    <w:tmpl w:val="B682EA70"/>
    <w:lvl w:ilvl="0" w:tentative="0">
      <w:start w:val="1"/>
      <w:numFmt w:val="decimal"/>
      <w:lvlText w:val="%1."/>
      <w:lvlJc w:val="left"/>
      <w:pPr>
        <w:tabs>
          <w:tab w:val="left" w:pos="312"/>
        </w:tabs>
      </w:pPr>
    </w:lvl>
  </w:abstractNum>
  <w:abstractNum w:abstractNumId="1">
    <w:nsid w:val="149616AB"/>
    <w:multiLevelType w:val="singleLevel"/>
    <w:tmpl w:val="149616AB"/>
    <w:lvl w:ilvl="0" w:tentative="0">
      <w:start w:val="1"/>
      <w:numFmt w:val="decimal"/>
      <w:lvlText w:val="%1."/>
      <w:lvlJc w:val="left"/>
      <w:pPr>
        <w:tabs>
          <w:tab w:val="left" w:pos="312"/>
        </w:tabs>
      </w:pPr>
    </w:lvl>
  </w:abstractNum>
  <w:abstractNum w:abstractNumId="2">
    <w:nsid w:val="556B3316"/>
    <w:multiLevelType w:val="multilevel"/>
    <w:tmpl w:val="556B3316"/>
    <w:lvl w:ilvl="0" w:tentative="0">
      <w:start w:val="1"/>
      <w:numFmt w:val="decimal"/>
      <w:lvlText w:val="%1、"/>
      <w:lvlJc w:val="left"/>
      <w:pPr>
        <w:tabs>
          <w:tab w:val="left" w:pos="510"/>
        </w:tabs>
        <w:ind w:left="510" w:hanging="510"/>
      </w:pPr>
      <w:rPr>
        <w:rFonts w:hint="eastAsia" w:cs="Times New Roman"/>
        <w:b/>
        <w:i w:val="0"/>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30165"/>
    <w:rsid w:val="7A511612"/>
    <w:rsid w:val="7B28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spacing w:line="360" w:lineRule="auto"/>
      <w:ind w:right="-441" w:rightChars="-210"/>
      <w:jc w:val="center"/>
      <w:outlineLvl w:val="0"/>
    </w:pPr>
    <w:rPr>
      <w:rFonts w:ascii="宋体" w:hAnsi="宋体"/>
      <w:b/>
      <w:bCs/>
      <w:sz w:val="48"/>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6"/>
    <w:qFormat/>
    <w:uiPriority w:val="99"/>
    <w:pPr>
      <w:ind w:firstLine="420"/>
    </w:pPr>
    <w:rPr>
      <w:szCs w:val="20"/>
    </w:rPr>
  </w:style>
  <w:style w:type="paragraph" w:styleId="6">
    <w:name w:val="Body Text"/>
    <w:basedOn w:val="1"/>
    <w:next w:val="1"/>
    <w:qFormat/>
    <w:uiPriority w:val="0"/>
    <w:pPr>
      <w:spacing w:after="120"/>
    </w:pPr>
  </w:style>
  <w:style w:type="paragraph" w:styleId="7">
    <w:name w:val="index 5"/>
    <w:basedOn w:val="1"/>
    <w:next w:val="1"/>
    <w:semiHidden/>
    <w:qFormat/>
    <w:uiPriority w:val="0"/>
    <w:pPr>
      <w:ind w:left="800" w:leftChars="800"/>
    </w:pPr>
  </w:style>
  <w:style w:type="paragraph" w:styleId="8">
    <w:name w:val="Body Text Indent"/>
    <w:basedOn w:val="1"/>
    <w:qFormat/>
    <w:uiPriority w:val="0"/>
    <w:pPr>
      <w:ind w:firstLine="360"/>
    </w:pPr>
    <w:rPr>
      <w:rFonts w:ascii="Arial" w:hAnsi="Arial"/>
    </w:rPr>
  </w:style>
  <w:style w:type="paragraph" w:styleId="9">
    <w:name w:val="footer"/>
    <w:basedOn w:val="1"/>
    <w:next w:val="7"/>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8"/>
    <w:qFormat/>
    <w:uiPriority w:val="0"/>
    <w:pPr>
      <w:spacing w:after="120"/>
      <w:ind w:left="420" w:leftChars="200" w:firstLine="420" w:firstLineChars="2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null3"/>
    <w:qFormat/>
    <w:uiPriority w:val="0"/>
    <w:rPr>
      <w:rFonts w:hint="eastAsia" w:ascii="Calibri" w:hAnsi="Calibri" w:eastAsia="宋体" w:cs="Times New Roman"/>
      <w:lang w:val="en-US" w:eastAsia="zh-Hans"/>
    </w:rPr>
  </w:style>
  <w:style w:type="character" w:customStyle="1" w:styleId="18">
    <w:name w:val="标题 1 字符"/>
    <w:link w:val="2"/>
    <w:qFormat/>
    <w:uiPriority w:val="0"/>
    <w:rPr>
      <w:rFonts w:ascii="宋体" w:hAnsi="宋体"/>
      <w:b/>
      <w:bCs/>
      <w:sz w:val="48"/>
    </w:rPr>
  </w:style>
  <w:style w:type="character" w:customStyle="1" w:styleId="19">
    <w:name w:val="font61"/>
    <w:basedOn w:val="14"/>
    <w:qFormat/>
    <w:uiPriority w:val="0"/>
    <w:rPr>
      <w:rFonts w:hint="eastAsia" w:ascii="宋体" w:hAnsi="宋体" w:eastAsia="宋体" w:cs="宋体"/>
      <w:color w:val="000000"/>
      <w:sz w:val="36"/>
      <w:szCs w:val="36"/>
      <w:u w:val="none"/>
    </w:rPr>
  </w:style>
  <w:style w:type="paragraph" w:customStyle="1" w:styleId="20">
    <w:name w:val="trs_edito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2025-02-12T08:39:00Z</dcterms:created>
  <dc:creator>HP</dc:creator>
  <cp:lastModifiedBy>HP</cp:lastModifiedBy>
  <dcterms:modified xsi:type="dcterms:W3CDTF">2025-02-12T08:46:15Z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04298F5821834AB4B3861935D11F2629</vt:lpwstr>
  </property>
</Properties>
</file>