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托曲珠利</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托曲珠利是一种用于对抗球虫病的抗寄生虫药物，广泛应用于家禽和家畜养殖业中。鸡蛋中检出托曲珠利超标的原因可能是养殖户为了预防或治疗鸡只的球虫病而过度依赖药物，忽略了规定的剂量和使用频率；也可能是生产过程中用药方案不正确或休药期不足，在药物未完全代谢排出体外之前进行了屠宰或产品采集。长期摄入含有托曲珠利超标的鸡蛋可能会对人体健康造成潜在风险，包括对肝脏、肾脏等器官功能的影响。</w:t>
      </w: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噻虫嗪</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茄子中噻虫嗪超标的原因，可能是种植者超限量使用农药或使用农药后不到安全间隔期就采收，从而导致蔬菜中的农药残留超标。长期摄入噻虫嗪超标的食品，对人体健康有一定影响，可能引起恶心、呕吐、头痛、乏力、心跳过速等症状</w:t>
      </w: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脱氢乙酸及其钠盐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脱氢乙酸及其钠盐是一种常见的广谱性食品防腐剂，对霉菌和酵母有较好的抑制作用。脱氢乙酸超标的原因可能是个别生产经营企业为防止食品腐败变质，超量使用了该添加剂，或者其使用的复配添加剂中该添加剂含量较高；也可能是在添加过程中未计量或计量不准。脱氢乙酸及其钠盐能 被人体完全吸收，并能抑制人体内多种氧化酶，长期过量摄入脱氢乙酸及其钠盐会危害人体健康。</w:t>
      </w:r>
    </w:p>
    <w:p>
      <w:pPr>
        <w:numPr>
          <w:ilvl w:val="0"/>
          <w:numId w:val="1"/>
        </w:numPr>
        <w:ind w:left="0" w:leftChars="0" w:firstLine="420" w:firstLineChars="0"/>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日落黄</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日落黄是一种橙红色的粉末或颗粒，是一种合成着色剂，食用黄色色素。</w:t>
      </w:r>
      <w:r>
        <w:rPr>
          <w:rFonts w:hint="eastAsia" w:ascii="仿宋_GB2312" w:eastAsia="仿宋_GB2312"/>
          <w:sz w:val="32"/>
          <w:szCs w:val="32"/>
          <w:lang w:val="en-US" w:eastAsia="zh-CN"/>
        </w:rPr>
        <w:t>如果长期过量食用日落黄，会对人体健康造成伤害，可能会引起风疹、荨麻疹、腹泻、小儿多动症，其代谢产物 β-萘酚和α-氨基-1-1萘酚等还可能致癌。根据GB 2760-2024《食品安全国家标准 食品添加剂使用标准》规定，熏烧烤肉制品中不得使用日落黄。</w:t>
      </w:r>
      <w:r>
        <w:rPr>
          <w:rFonts w:hint="eastAsia" w:ascii="仿宋_GB2312" w:eastAsia="仿宋_GB2312"/>
          <w:sz w:val="32"/>
          <w:szCs w:val="32"/>
          <w:lang w:eastAsia="zh-CN"/>
        </w:rPr>
        <w:t>造成食品中日落黄不合格的主要原因有：生产经营企业超限量、超范围使用，或者未准确计量。</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OTQ2MTcxODk3NTU0ZWM4Y2Q3MjBkYjI4NmJhNTQifQ=="/>
  </w:docVars>
  <w:rsids>
    <w:rsidRoot w:val="5BDF0E1D"/>
    <w:rsid w:val="01A902B3"/>
    <w:rsid w:val="01F92CB0"/>
    <w:rsid w:val="020618B6"/>
    <w:rsid w:val="03F865E3"/>
    <w:rsid w:val="055407A7"/>
    <w:rsid w:val="0C1B7750"/>
    <w:rsid w:val="164F58D9"/>
    <w:rsid w:val="1D413DE1"/>
    <w:rsid w:val="1F300EB4"/>
    <w:rsid w:val="21A54015"/>
    <w:rsid w:val="249C38D0"/>
    <w:rsid w:val="2AE24952"/>
    <w:rsid w:val="347B0F20"/>
    <w:rsid w:val="3A217DD5"/>
    <w:rsid w:val="41A50209"/>
    <w:rsid w:val="41CC279A"/>
    <w:rsid w:val="4427092B"/>
    <w:rsid w:val="475855C0"/>
    <w:rsid w:val="48BB2B39"/>
    <w:rsid w:val="4F8D22A6"/>
    <w:rsid w:val="51570E9D"/>
    <w:rsid w:val="530942A9"/>
    <w:rsid w:val="588B0FBC"/>
    <w:rsid w:val="5A461A80"/>
    <w:rsid w:val="5AE806F1"/>
    <w:rsid w:val="5BDF0E1D"/>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293</Characters>
  <Lines>0</Lines>
  <Paragraphs>0</Paragraphs>
  <TotalTime>0</TotalTime>
  <ScaleCrop>false</ScaleCrop>
  <LinksUpToDate>false</LinksUpToDate>
  <CharactersWithSpaces>295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2025-04-23T02:13:17Z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A690F6FF738A4857B943D35E46367D59</vt:lpwstr>
  </property>
</Properties>
</file>