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54456">
      <w:pPr>
        <w:keepNext w:val="0"/>
        <w:keepLines w:val="0"/>
        <w:pageBreakBefore w:val="0"/>
        <w:widowControl w:val="0"/>
        <w:kinsoku/>
        <w:wordWrap/>
        <w:overflowPunct/>
        <w:topLinePunct w:val="0"/>
        <w:autoSpaceDE/>
        <w:autoSpaceDN/>
        <w:bidi w:val="0"/>
        <w:spacing w:line="600" w:lineRule="exact"/>
        <w:ind w:firstLine="320" w:firstLineChars="100"/>
        <w:jc w:val="left"/>
        <w:textAlignment w:val="auto"/>
        <w:rPr>
          <w:rFonts w:hint="eastAsia" w:ascii="黑体" w:hAnsi="黑体" w:eastAsia="黑体" w:cs="黑体"/>
          <w:color w:val="auto"/>
          <w:sz w:val="32"/>
          <w:szCs w:val="32"/>
          <w:u w:val="none"/>
          <w:lang w:val="en-US" w:eastAsia="zh-CN"/>
        </w:rPr>
      </w:pPr>
      <w:r>
        <w:rPr>
          <w:rFonts w:hint="eastAsia" w:ascii="黑体" w:hAnsi="黑体" w:eastAsia="黑体" w:cs="黑体"/>
          <w:color w:val="auto"/>
          <w:sz w:val="32"/>
          <w:szCs w:val="32"/>
          <w:u w:val="none"/>
          <w:lang w:eastAsia="zh-CN"/>
        </w:rPr>
        <w:t>附件</w:t>
      </w:r>
      <w:r>
        <w:rPr>
          <w:rFonts w:hint="eastAsia" w:ascii="黑体" w:hAnsi="黑体" w:eastAsia="黑体" w:cs="黑体"/>
          <w:color w:val="auto"/>
          <w:sz w:val="32"/>
          <w:szCs w:val="32"/>
          <w:u w:val="none"/>
          <w:lang w:val="en-US" w:eastAsia="zh-CN"/>
        </w:rPr>
        <w:t>：</w:t>
      </w:r>
    </w:p>
    <w:p w14:paraId="7C4FDAFD">
      <w:pPr>
        <w:jc w:val="center"/>
        <w:rPr>
          <w:rFonts w:eastAsia="方正小标宋简体"/>
          <w:color w:val="auto"/>
          <w:sz w:val="40"/>
          <w:szCs w:val="40"/>
          <w:u w:val="none"/>
        </w:rPr>
      </w:pPr>
      <w:r>
        <w:rPr>
          <w:rFonts w:hint="eastAsia" w:ascii="方正小标宋简体" w:hAnsi="方正小标宋简体" w:eastAsia="方正小标宋简体" w:cs="方正小标宋简体"/>
          <w:b w:val="0"/>
          <w:bCs w:val="0"/>
          <w:color w:val="auto"/>
          <w:sz w:val="40"/>
          <w:szCs w:val="40"/>
          <w:lang w:val="en-US" w:eastAsia="zh-CN"/>
        </w:rPr>
        <w:t>2024年海珠区环卫驿站采购</w:t>
      </w:r>
      <w:r>
        <w:rPr>
          <w:rFonts w:hint="eastAsia" w:ascii="方正小标宋简体" w:hAnsi="方正小标宋简体" w:eastAsia="方正小标宋简体" w:cs="方正小标宋简体"/>
          <w:b w:val="0"/>
          <w:bCs w:val="0"/>
          <w:i w:val="0"/>
          <w:iCs w:val="0"/>
          <w:caps w:val="0"/>
          <w:color w:val="auto"/>
          <w:spacing w:val="0"/>
          <w:sz w:val="40"/>
          <w:szCs w:val="40"/>
          <w:shd w:val="clear" w:fill="FFFFFF"/>
        </w:rPr>
        <w:t>项目</w:t>
      </w:r>
      <w:r>
        <w:rPr>
          <w:rFonts w:hint="eastAsia" w:ascii="方正小标宋简体" w:hAnsi="方正小标宋简体" w:eastAsia="方正小标宋简体" w:cs="方正小标宋简体"/>
          <w:b w:val="0"/>
          <w:bCs w:val="0"/>
          <w:sz w:val="40"/>
          <w:szCs w:val="40"/>
          <w:lang w:val="en-US" w:eastAsia="zh-CN"/>
        </w:rPr>
        <w:t>服务信息</w:t>
      </w:r>
    </w:p>
    <w:p w14:paraId="1C6151D4">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9"/>
        <w:rPr>
          <w:rFonts w:hint="eastAsia" w:ascii="黑体" w:hAnsi="黑体" w:eastAsia="黑体" w:cs="黑体"/>
          <w:b/>
          <w:bCs/>
          <w:sz w:val="32"/>
          <w:szCs w:val="32"/>
          <w:lang w:val="en-US" w:eastAsia="zh-CN"/>
        </w:rPr>
      </w:pPr>
    </w:p>
    <w:p w14:paraId="5CB9A889">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outlineLvl w:val="9"/>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一、采购项目内容：</w:t>
      </w:r>
    </w:p>
    <w:p w14:paraId="40E33DA8">
      <w:pPr>
        <w:pStyle w:val="16"/>
        <w:numPr>
          <w:ilvl w:val="0"/>
          <w:numId w:val="0"/>
        </w:numPr>
        <w:rPr>
          <w:rFonts w:hint="eastAsia"/>
          <w:lang w:val="en-US" w:eastAsia="zh-CN"/>
        </w:rPr>
      </w:pP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09"/>
        <w:gridCol w:w="1844"/>
        <w:gridCol w:w="3069"/>
      </w:tblGrid>
      <w:tr w14:paraId="66E3B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4109" w:type="dxa"/>
            <w:noWrap w:val="0"/>
            <w:vAlign w:val="center"/>
          </w:tcPr>
          <w:p w14:paraId="7C241B2E">
            <w:pPr>
              <w:jc w:val="center"/>
              <w:rPr>
                <w:rFonts w:hint="eastAsia" w:ascii="宋体" w:hAnsi="宋体"/>
                <w:b/>
                <w:color w:val="000000"/>
                <w:szCs w:val="21"/>
              </w:rPr>
            </w:pPr>
            <w:r>
              <w:rPr>
                <w:rFonts w:hint="eastAsia" w:ascii="宋体" w:hAnsi="宋体"/>
                <w:b/>
                <w:color w:val="000000"/>
                <w:szCs w:val="21"/>
              </w:rPr>
              <w:t>项目内容</w:t>
            </w:r>
          </w:p>
        </w:tc>
        <w:tc>
          <w:tcPr>
            <w:tcW w:w="1844" w:type="dxa"/>
            <w:noWrap w:val="0"/>
            <w:vAlign w:val="center"/>
          </w:tcPr>
          <w:p w14:paraId="7CAEE5FC">
            <w:pPr>
              <w:jc w:val="center"/>
              <w:rPr>
                <w:rFonts w:hint="eastAsia" w:ascii="宋体" w:hAnsi="宋体"/>
                <w:b/>
                <w:color w:val="000000"/>
                <w:szCs w:val="21"/>
              </w:rPr>
            </w:pPr>
            <w:r>
              <w:rPr>
                <w:rFonts w:hint="eastAsia" w:ascii="宋体" w:hAnsi="宋体"/>
                <w:b/>
                <w:color w:val="000000"/>
                <w:szCs w:val="21"/>
              </w:rPr>
              <w:t>数量</w:t>
            </w:r>
          </w:p>
        </w:tc>
        <w:tc>
          <w:tcPr>
            <w:tcW w:w="3069" w:type="dxa"/>
            <w:noWrap w:val="0"/>
            <w:vAlign w:val="center"/>
          </w:tcPr>
          <w:p w14:paraId="1A07F598">
            <w:pPr>
              <w:jc w:val="center"/>
              <w:rPr>
                <w:rFonts w:hint="eastAsia" w:ascii="宋体" w:hAnsi="宋体"/>
                <w:b/>
                <w:color w:val="000000"/>
                <w:szCs w:val="21"/>
              </w:rPr>
            </w:pPr>
            <w:r>
              <w:rPr>
                <w:rFonts w:hint="eastAsia" w:ascii="宋体" w:hAnsi="宋体"/>
                <w:b/>
                <w:color w:val="000000"/>
                <w:szCs w:val="21"/>
              </w:rPr>
              <w:t>最高限价</w:t>
            </w:r>
          </w:p>
        </w:tc>
      </w:tr>
      <w:tr w14:paraId="0C7AA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4109" w:type="dxa"/>
            <w:noWrap w:val="0"/>
            <w:vAlign w:val="center"/>
          </w:tcPr>
          <w:p w14:paraId="057B0FA4">
            <w:pPr>
              <w:spacing w:line="38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环卫驿站</w:t>
            </w:r>
            <w:r>
              <w:rPr>
                <w:rFonts w:hint="eastAsia" w:ascii="仿宋_GB2312" w:hAnsi="仿宋_GB2312" w:eastAsia="仿宋_GB2312" w:cs="仿宋_GB2312"/>
                <w:color w:val="000000"/>
                <w:sz w:val="28"/>
                <w:szCs w:val="28"/>
              </w:rPr>
              <w:t>采购</w:t>
            </w:r>
          </w:p>
        </w:tc>
        <w:tc>
          <w:tcPr>
            <w:tcW w:w="1844" w:type="dxa"/>
            <w:noWrap w:val="0"/>
            <w:vAlign w:val="center"/>
          </w:tcPr>
          <w:p w14:paraId="65DC2BC0">
            <w:pPr>
              <w:spacing w:line="380" w:lineRule="exact"/>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6个</w:t>
            </w:r>
          </w:p>
        </w:tc>
        <w:tc>
          <w:tcPr>
            <w:tcW w:w="3069" w:type="dxa"/>
            <w:noWrap w:val="0"/>
            <w:vAlign w:val="center"/>
          </w:tcPr>
          <w:p w14:paraId="1AE0C1ED">
            <w:pPr>
              <w:spacing w:line="380" w:lineRule="exact"/>
              <w:ind w:left="-2" w:leftChars="-1" w:firstLine="2" w:firstLineChars="1"/>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人民币</w:t>
            </w:r>
            <w:r>
              <w:rPr>
                <w:rFonts w:hint="eastAsia" w:ascii="仿宋_GB2312" w:hAnsi="仿宋_GB2312" w:eastAsia="仿宋_GB2312" w:cs="仿宋_GB2312"/>
                <w:color w:val="000000"/>
                <w:sz w:val="28"/>
                <w:szCs w:val="28"/>
                <w:lang w:val="en-US" w:eastAsia="zh-CN"/>
              </w:rPr>
              <w:t>75.5</w:t>
            </w:r>
            <w:r>
              <w:rPr>
                <w:rFonts w:hint="eastAsia" w:ascii="仿宋_GB2312" w:hAnsi="仿宋_GB2312" w:eastAsia="仿宋_GB2312" w:cs="仿宋_GB2312"/>
                <w:color w:val="000000"/>
                <w:sz w:val="28"/>
                <w:szCs w:val="28"/>
              </w:rPr>
              <w:t>万元</w:t>
            </w:r>
          </w:p>
        </w:tc>
      </w:tr>
    </w:tbl>
    <w:p w14:paraId="1E45B711">
      <w:pPr>
        <w:numPr>
          <w:ilvl w:val="0"/>
          <w:numId w:val="0"/>
        </w:numPr>
        <w:tabs>
          <w:tab w:val="left" w:pos="210"/>
        </w:tabs>
        <w:spacing w:before="120" w:beforeLines="50" w:line="360" w:lineRule="auto"/>
        <w:ind w:leftChars="0"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二、</w:t>
      </w:r>
      <w:r>
        <w:rPr>
          <w:rFonts w:hint="eastAsia" w:ascii="黑体" w:hAnsi="黑体" w:eastAsia="黑体" w:cs="黑体"/>
          <w:b/>
          <w:bCs/>
          <w:sz w:val="32"/>
          <w:szCs w:val="32"/>
        </w:rPr>
        <w:t>采购项目基本要求：</w:t>
      </w:r>
    </w:p>
    <w:p w14:paraId="1796379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1、中选单位</w:t>
      </w:r>
      <w:r>
        <w:rPr>
          <w:rFonts w:hint="eastAsia" w:ascii="仿宋_GB2312" w:hAnsi="仿宋_GB2312" w:eastAsia="仿宋_GB2312" w:cs="仿宋_GB2312"/>
          <w:sz w:val="28"/>
          <w:szCs w:val="28"/>
        </w:rPr>
        <w:t>必须承诺提供厂商原装、全新的、符合用户提出的有关质量标准的货物。</w:t>
      </w:r>
    </w:p>
    <w:p w14:paraId="2FADCF6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所有货物在开箱检验时必须完好，无破损</w:t>
      </w:r>
      <w:r>
        <w:rPr>
          <w:rFonts w:hint="eastAsia" w:ascii="仿宋_GB2312" w:hAnsi="仿宋_GB2312" w:eastAsia="仿宋_GB2312" w:cs="仿宋_GB2312"/>
          <w:color w:val="auto"/>
          <w:sz w:val="28"/>
          <w:szCs w:val="28"/>
        </w:rPr>
        <w:t>，配置与</w:t>
      </w:r>
      <w:r>
        <w:rPr>
          <w:rFonts w:hint="eastAsia" w:ascii="仿宋_GB2312" w:hAnsi="仿宋_GB2312" w:eastAsia="仿宋_GB2312" w:cs="仿宋_GB2312"/>
          <w:color w:val="auto"/>
          <w:sz w:val="28"/>
          <w:szCs w:val="28"/>
          <w:lang w:eastAsia="zh-CN"/>
        </w:rPr>
        <w:t>中选清</w:t>
      </w:r>
      <w:r>
        <w:rPr>
          <w:rFonts w:hint="eastAsia" w:ascii="仿宋_GB2312" w:hAnsi="仿宋_GB2312" w:eastAsia="仿宋_GB2312" w:cs="仿宋_GB2312"/>
          <w:color w:val="auto"/>
          <w:sz w:val="28"/>
          <w:szCs w:val="28"/>
        </w:rPr>
        <w:t>单相符。货物外观清洁。数量、质量及性能与本</w:t>
      </w:r>
      <w:r>
        <w:rPr>
          <w:rFonts w:hint="eastAsia" w:ascii="仿宋_GB2312" w:hAnsi="仿宋_GB2312" w:eastAsia="仿宋_GB2312" w:cs="仿宋_GB2312"/>
          <w:color w:val="auto"/>
          <w:sz w:val="28"/>
          <w:szCs w:val="28"/>
          <w:lang w:val="en-US" w:eastAsia="zh-CN"/>
        </w:rPr>
        <w:t>服务信息</w:t>
      </w:r>
      <w:r>
        <w:rPr>
          <w:rFonts w:hint="eastAsia" w:ascii="仿宋_GB2312" w:hAnsi="仿宋_GB2312" w:eastAsia="仿宋_GB2312" w:cs="仿宋_GB2312"/>
          <w:color w:val="auto"/>
          <w:sz w:val="28"/>
          <w:szCs w:val="28"/>
        </w:rPr>
        <w:t>提出的要求一致。</w:t>
      </w:r>
    </w:p>
    <w:p w14:paraId="272072D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对于影响货物正常</w:t>
      </w:r>
      <w:r>
        <w:rPr>
          <w:rFonts w:hint="eastAsia" w:ascii="仿宋_GB2312" w:hAnsi="仿宋_GB2312" w:eastAsia="仿宋_GB2312" w:cs="仿宋_GB2312"/>
          <w:color w:val="auto"/>
          <w:sz w:val="28"/>
          <w:szCs w:val="28"/>
          <w:lang w:eastAsia="zh-CN"/>
        </w:rPr>
        <w:t>功能</w:t>
      </w:r>
      <w:r>
        <w:rPr>
          <w:rFonts w:hint="eastAsia" w:ascii="仿宋_GB2312" w:hAnsi="仿宋_GB2312" w:eastAsia="仿宋_GB2312" w:cs="仿宋_GB2312"/>
          <w:color w:val="auto"/>
          <w:sz w:val="28"/>
          <w:szCs w:val="28"/>
        </w:rPr>
        <w:t>的必要组成部分，无论在技</w:t>
      </w:r>
      <w:r>
        <w:rPr>
          <w:rFonts w:hint="eastAsia" w:ascii="仿宋_GB2312" w:hAnsi="仿宋_GB2312" w:eastAsia="仿宋_GB2312" w:cs="仿宋_GB2312"/>
          <w:sz w:val="28"/>
          <w:szCs w:val="28"/>
        </w:rPr>
        <w:t>术规范中指出与否，</w:t>
      </w:r>
      <w:r>
        <w:rPr>
          <w:rFonts w:hint="eastAsia" w:ascii="仿宋_GB2312" w:hAnsi="仿宋_GB2312" w:eastAsia="仿宋_GB2312" w:cs="仿宋_GB2312"/>
          <w:sz w:val="28"/>
          <w:szCs w:val="28"/>
          <w:lang w:val="en-US" w:eastAsia="zh-CN"/>
        </w:rPr>
        <w:t>中选单位</w:t>
      </w:r>
      <w:r>
        <w:rPr>
          <w:rFonts w:hint="eastAsia" w:ascii="仿宋_GB2312" w:hAnsi="仿宋_GB2312" w:eastAsia="仿宋_GB2312" w:cs="仿宋_GB2312"/>
          <w:sz w:val="28"/>
          <w:szCs w:val="28"/>
        </w:rPr>
        <w:t>都应提供并在</w:t>
      </w:r>
      <w:r>
        <w:rPr>
          <w:rFonts w:hint="eastAsia" w:ascii="仿宋_GB2312" w:hAnsi="仿宋_GB2312" w:eastAsia="仿宋_GB2312" w:cs="仿宋_GB2312"/>
          <w:sz w:val="28"/>
          <w:szCs w:val="28"/>
          <w:lang w:val="en-US" w:eastAsia="zh-CN"/>
        </w:rPr>
        <w:t>报名文件</w:t>
      </w:r>
      <w:r>
        <w:rPr>
          <w:rFonts w:hint="eastAsia" w:ascii="仿宋_GB2312" w:hAnsi="仿宋_GB2312" w:eastAsia="仿宋_GB2312" w:cs="仿宋_GB2312"/>
          <w:sz w:val="28"/>
          <w:szCs w:val="28"/>
        </w:rPr>
        <w:t>中明确列出。</w:t>
      </w:r>
    </w:p>
    <w:p w14:paraId="17154D1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4、中选单位</w:t>
      </w:r>
      <w:r>
        <w:rPr>
          <w:rFonts w:hint="eastAsia" w:ascii="仿宋_GB2312" w:hAnsi="仿宋_GB2312" w:eastAsia="仿宋_GB2312" w:cs="仿宋_GB2312"/>
          <w:sz w:val="28"/>
          <w:szCs w:val="28"/>
        </w:rPr>
        <w:t>在实际供货时，若被发现提供的货物未能达到</w:t>
      </w:r>
      <w:r>
        <w:rPr>
          <w:rFonts w:hint="eastAsia" w:ascii="仿宋_GB2312" w:hAnsi="仿宋_GB2312" w:eastAsia="仿宋_GB2312" w:cs="仿宋_GB2312"/>
          <w:sz w:val="28"/>
          <w:szCs w:val="28"/>
          <w:lang w:val="en-US" w:eastAsia="zh-CN"/>
        </w:rPr>
        <w:t>服务信息</w:t>
      </w:r>
      <w:r>
        <w:rPr>
          <w:rFonts w:hint="eastAsia" w:ascii="仿宋_GB2312" w:hAnsi="仿宋_GB2312" w:eastAsia="仿宋_GB2312" w:cs="仿宋_GB2312"/>
          <w:sz w:val="28"/>
          <w:szCs w:val="28"/>
        </w:rPr>
        <w:t>中的有关要求，将按有关法规进行处罚，采购人将有权单方面终止合同的执行,并追究因</w:t>
      </w:r>
      <w:r>
        <w:rPr>
          <w:rFonts w:hint="eastAsia" w:ascii="仿宋_GB2312" w:hAnsi="仿宋_GB2312" w:eastAsia="仿宋_GB2312" w:cs="仿宋_GB2312"/>
          <w:sz w:val="28"/>
          <w:szCs w:val="28"/>
          <w:lang w:val="en-US" w:eastAsia="zh-CN"/>
        </w:rPr>
        <w:t>中选单位</w:t>
      </w:r>
      <w:r>
        <w:rPr>
          <w:rFonts w:hint="eastAsia" w:ascii="仿宋_GB2312" w:hAnsi="仿宋_GB2312" w:eastAsia="仿宋_GB2312" w:cs="仿宋_GB2312"/>
          <w:sz w:val="28"/>
          <w:szCs w:val="28"/>
        </w:rPr>
        <w:t>所提供的未达到所承诺准确率产品而产生的所有损失和责任。</w:t>
      </w:r>
    </w:p>
    <w:p w14:paraId="4707D959">
      <w:pPr>
        <w:keepNext w:val="0"/>
        <w:keepLines w:val="0"/>
        <w:pageBreakBefore w:val="0"/>
        <w:widowControl w:val="0"/>
        <w:kinsoku/>
        <w:wordWrap/>
        <w:overflowPunct/>
        <w:topLinePunct w:val="0"/>
        <w:autoSpaceDE/>
        <w:autoSpaceDN/>
        <w:bidi w:val="0"/>
        <w:adjustRightInd/>
        <w:snapToGrid/>
        <w:spacing w:line="520" w:lineRule="exact"/>
        <w:ind w:left="0" w:leftChars="0" w:firstLine="638" w:firstLineChars="228"/>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由</w:t>
      </w:r>
      <w:r>
        <w:rPr>
          <w:rFonts w:hint="eastAsia" w:ascii="仿宋_GB2312" w:hAnsi="仿宋_GB2312" w:eastAsia="仿宋_GB2312" w:cs="仿宋_GB2312"/>
          <w:sz w:val="28"/>
          <w:szCs w:val="28"/>
          <w:lang w:val="en-US" w:eastAsia="zh-CN"/>
        </w:rPr>
        <w:t>中选单位</w:t>
      </w:r>
      <w:r>
        <w:rPr>
          <w:rFonts w:hint="eastAsia" w:ascii="仿宋_GB2312" w:hAnsi="仿宋_GB2312" w:eastAsia="仿宋_GB2312" w:cs="仿宋_GB2312"/>
          <w:sz w:val="28"/>
          <w:szCs w:val="28"/>
        </w:rPr>
        <w:t>负责按国家相关标准进行货物包装，设备的包装均应有良好的防湿、防锈、防潮、防雨、防腐及防碰撞的措施，并适宜本项目实施地点的气候条件。凡由于包装不良造成的损失和由此产生的费用均由</w:t>
      </w:r>
      <w:r>
        <w:rPr>
          <w:rFonts w:hint="eastAsia" w:ascii="仿宋_GB2312" w:hAnsi="仿宋_GB2312" w:eastAsia="仿宋_GB2312" w:cs="仿宋_GB2312"/>
          <w:sz w:val="28"/>
          <w:szCs w:val="28"/>
          <w:lang w:val="en-US" w:eastAsia="zh-CN"/>
        </w:rPr>
        <w:t>中选单位</w:t>
      </w:r>
      <w:r>
        <w:rPr>
          <w:rFonts w:hint="eastAsia" w:ascii="仿宋_GB2312" w:hAnsi="仿宋_GB2312" w:eastAsia="仿宋_GB2312" w:cs="仿宋_GB2312"/>
          <w:sz w:val="28"/>
          <w:szCs w:val="28"/>
        </w:rPr>
        <w:t>承担。</w:t>
      </w:r>
    </w:p>
    <w:p w14:paraId="1936232C">
      <w:pPr>
        <w:keepNext w:val="0"/>
        <w:keepLines w:val="0"/>
        <w:pageBreakBefore w:val="0"/>
        <w:widowControl w:val="0"/>
        <w:kinsoku/>
        <w:wordWrap/>
        <w:overflowPunct/>
        <w:topLinePunct w:val="0"/>
        <w:autoSpaceDE/>
        <w:autoSpaceDN/>
        <w:bidi w:val="0"/>
        <w:adjustRightInd/>
        <w:snapToGrid/>
        <w:spacing w:line="520" w:lineRule="exact"/>
        <w:ind w:left="0" w:leftChars="0" w:firstLine="638" w:firstLineChars="228"/>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因产品的质量问题发生争议，由广东省或广州市质检部门进行质量鉴定。采购人与</w:t>
      </w:r>
      <w:r>
        <w:rPr>
          <w:rFonts w:hint="eastAsia" w:ascii="仿宋_GB2312" w:hAnsi="仿宋_GB2312" w:eastAsia="仿宋_GB2312" w:cs="仿宋_GB2312"/>
          <w:sz w:val="28"/>
          <w:szCs w:val="28"/>
          <w:lang w:val="en-US" w:eastAsia="zh-CN"/>
        </w:rPr>
        <w:t>中选单位</w:t>
      </w:r>
      <w:r>
        <w:rPr>
          <w:rFonts w:hint="eastAsia" w:ascii="仿宋_GB2312" w:hAnsi="仿宋_GB2312" w:eastAsia="仿宋_GB2312" w:cs="仿宋_GB2312"/>
          <w:sz w:val="28"/>
          <w:szCs w:val="28"/>
        </w:rPr>
        <w:t>认为有需要，可以共同提出或分别提出质量鉴定，广东省质检部门与广州市质检部门的鉴定结论不一致的，以广东省质检部门的鉴定结论为准。产品符合质量标准的，鉴定费由采购人承担；产品不符合质量标准的，鉴定费由</w:t>
      </w:r>
      <w:r>
        <w:rPr>
          <w:rFonts w:hint="eastAsia" w:ascii="仿宋_GB2312" w:hAnsi="仿宋_GB2312" w:eastAsia="仿宋_GB2312" w:cs="仿宋_GB2312"/>
          <w:sz w:val="28"/>
          <w:szCs w:val="28"/>
          <w:lang w:val="en-US" w:eastAsia="zh-CN"/>
        </w:rPr>
        <w:t>中选单位</w:t>
      </w:r>
      <w:r>
        <w:rPr>
          <w:rFonts w:hint="eastAsia" w:ascii="仿宋_GB2312" w:hAnsi="仿宋_GB2312" w:eastAsia="仿宋_GB2312" w:cs="仿宋_GB2312"/>
          <w:sz w:val="28"/>
          <w:szCs w:val="28"/>
        </w:rPr>
        <w:t>承担。</w:t>
      </w:r>
    </w:p>
    <w:p w14:paraId="3B8E661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本项目为交钥匙项目，</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承包及负责</w:t>
      </w:r>
      <w:r>
        <w:rPr>
          <w:rFonts w:hint="eastAsia" w:ascii="仿宋_GB2312" w:hAnsi="仿宋_GB2312" w:eastAsia="仿宋_GB2312" w:cs="仿宋_GB2312"/>
          <w:sz w:val="28"/>
          <w:szCs w:val="28"/>
          <w:lang w:eastAsia="zh-CN"/>
        </w:rPr>
        <w:t>服务信息</w:t>
      </w:r>
      <w:r>
        <w:rPr>
          <w:rFonts w:hint="eastAsia" w:ascii="仿宋_GB2312" w:hAnsi="仿宋_GB2312" w:eastAsia="仿宋_GB2312" w:cs="仿宋_GB2312"/>
          <w:sz w:val="28"/>
          <w:szCs w:val="28"/>
        </w:rPr>
        <w:t>对</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要求的一切事宜及责任。包括项目方案、货物供货、软件提供、运输、保管、安装、调试、验收、培训及相关服务等。</w:t>
      </w:r>
    </w:p>
    <w:p w14:paraId="5B64234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不得以任何方式转包或分包本项目。</w:t>
      </w:r>
    </w:p>
    <w:p w14:paraId="5AE4BA1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带“★”号条款为实质性响应条款，不满足将导致</w:t>
      </w:r>
      <w:r>
        <w:rPr>
          <w:rFonts w:hint="eastAsia" w:ascii="仿宋_GB2312" w:hAnsi="仿宋_GB2312" w:eastAsia="仿宋_GB2312" w:cs="仿宋_GB2312"/>
          <w:sz w:val="28"/>
          <w:szCs w:val="28"/>
          <w:lang w:eastAsia="zh-CN"/>
        </w:rPr>
        <w:t>申请</w:t>
      </w:r>
      <w:r>
        <w:rPr>
          <w:rFonts w:hint="eastAsia" w:ascii="仿宋_GB2312" w:hAnsi="仿宋_GB2312" w:eastAsia="仿宋_GB2312" w:cs="仿宋_GB2312"/>
          <w:sz w:val="28"/>
          <w:szCs w:val="28"/>
        </w:rPr>
        <w:t>无效。带“▲”号条款为重要条款，任何偏离将导致严重扣分。</w:t>
      </w:r>
    </w:p>
    <w:p w14:paraId="64CDB5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sz w:val="32"/>
          <w:szCs w:val="32"/>
        </w:rPr>
      </w:pPr>
      <w:r>
        <w:rPr>
          <w:rFonts w:hint="eastAsia" w:ascii="黑体" w:hAnsi="黑体" w:eastAsia="黑体" w:cs="黑体"/>
          <w:b/>
          <w:bCs/>
          <w:color w:val="000000"/>
          <w:sz w:val="32"/>
          <w:szCs w:val="32"/>
          <w:lang w:val="en-US" w:eastAsia="zh-CN"/>
        </w:rPr>
        <w:t>三、</w:t>
      </w:r>
      <w:r>
        <w:rPr>
          <w:rFonts w:hint="eastAsia" w:ascii="黑体" w:hAnsi="黑体" w:eastAsia="黑体" w:cs="黑体"/>
          <w:b/>
          <w:bCs/>
          <w:color w:val="000000"/>
          <w:sz w:val="32"/>
          <w:szCs w:val="32"/>
        </w:rPr>
        <w:t>详细要求：</w:t>
      </w:r>
    </w:p>
    <w:p w14:paraId="3F262276">
      <w:pPr>
        <w:tabs>
          <w:tab w:val="left" w:pos="210"/>
        </w:tabs>
        <w:spacing w:line="360" w:lineRule="auto"/>
        <w:ind w:left="0" w:leftChars="0" w:firstLine="419" w:firstLineChars="139"/>
        <w:jc w:val="left"/>
        <w:rPr>
          <w:rFonts w:hint="eastAsia" w:ascii="黑体" w:hAnsi="黑体" w:eastAsia="黑体" w:cs="黑体"/>
          <w:b/>
          <w:sz w:val="30"/>
          <w:szCs w:val="30"/>
          <w:lang w:val="en-US" w:eastAsia="zh-CN"/>
        </w:rPr>
      </w:pPr>
      <w:r>
        <w:rPr>
          <w:rFonts w:hint="eastAsia" w:ascii="黑体" w:hAnsi="黑体" w:eastAsia="黑体" w:cs="黑体"/>
          <w:b/>
          <w:sz w:val="30"/>
          <w:szCs w:val="30"/>
        </w:rPr>
        <w:t>（一）采购项目</w:t>
      </w:r>
      <w:r>
        <w:rPr>
          <w:rFonts w:hint="eastAsia" w:ascii="黑体" w:hAnsi="黑体" w:eastAsia="黑体" w:cs="黑体"/>
          <w:b/>
          <w:sz w:val="30"/>
          <w:szCs w:val="30"/>
          <w:lang w:val="en-US" w:eastAsia="zh-CN"/>
        </w:rPr>
        <w:t>信息表</w:t>
      </w:r>
    </w:p>
    <w:tbl>
      <w:tblPr>
        <w:tblStyle w:val="13"/>
        <w:tblW w:w="9369" w:type="dxa"/>
        <w:tblInd w:w="-1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6"/>
        <w:gridCol w:w="2649"/>
        <w:gridCol w:w="2895"/>
        <w:gridCol w:w="702"/>
        <w:gridCol w:w="702"/>
        <w:gridCol w:w="960"/>
        <w:gridCol w:w="795"/>
      </w:tblGrid>
      <w:tr w14:paraId="1E76D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549FD8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39A71A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环卫驿站</w:t>
            </w:r>
            <w:r>
              <w:rPr>
                <w:rFonts w:hint="eastAsia" w:ascii="宋体" w:hAnsi="宋体" w:eastAsia="宋体" w:cs="宋体"/>
                <w:b/>
                <w:bCs/>
                <w:i w:val="0"/>
                <w:iCs w:val="0"/>
                <w:color w:val="000000"/>
                <w:kern w:val="0"/>
                <w:sz w:val="22"/>
                <w:szCs w:val="22"/>
                <w:u w:val="none"/>
                <w:lang w:val="en-US" w:eastAsia="zh-CN" w:bidi="ar"/>
              </w:rPr>
              <w:t>名称</w:t>
            </w:r>
          </w:p>
        </w:tc>
        <w:tc>
          <w:tcPr>
            <w:tcW w:w="2895" w:type="dxa"/>
            <w:tcBorders>
              <w:top w:val="single" w:color="auto" w:sz="4" w:space="0"/>
              <w:left w:val="single" w:color="auto" w:sz="4" w:space="0"/>
              <w:bottom w:val="single" w:color="auto" w:sz="4" w:space="0"/>
              <w:right w:val="single" w:color="auto" w:sz="4" w:space="0"/>
            </w:tcBorders>
            <w:noWrap w:val="0"/>
            <w:vAlign w:val="center"/>
          </w:tcPr>
          <w:p w14:paraId="75C357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环卫驿站</w:t>
            </w:r>
            <w:r>
              <w:rPr>
                <w:rFonts w:hint="eastAsia" w:ascii="宋体" w:hAnsi="宋体" w:eastAsia="宋体" w:cs="宋体"/>
                <w:b/>
                <w:bCs/>
                <w:i w:val="0"/>
                <w:iCs w:val="0"/>
                <w:color w:val="000000"/>
                <w:kern w:val="0"/>
                <w:sz w:val="22"/>
                <w:szCs w:val="22"/>
                <w:u w:val="none"/>
                <w:lang w:val="en-US" w:eastAsia="zh-CN" w:bidi="ar"/>
              </w:rPr>
              <w:t>地址</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4DEBDEEB">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长（m)</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77BABBB0">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宽（m)</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4B9F61E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总面积</w:t>
            </w:r>
          </w:p>
          <w:p w14:paraId="2926B10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kern w:val="0"/>
                <w:sz w:val="22"/>
                <w:szCs w:val="22"/>
                <w:u w:val="none"/>
                <w:lang w:val="en-US" w:eastAsia="zh-CN" w:bidi="ar"/>
              </w:rPr>
              <w:t>（m²）</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686105D">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备注</w:t>
            </w:r>
          </w:p>
        </w:tc>
      </w:tr>
      <w:tr w14:paraId="771D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65E91E0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5ED1A89E">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亲水公园环卫驿站</w:t>
            </w:r>
          </w:p>
        </w:tc>
        <w:tc>
          <w:tcPr>
            <w:tcW w:w="2895" w:type="dxa"/>
            <w:tcBorders>
              <w:top w:val="single" w:color="auto" w:sz="4" w:space="0"/>
              <w:left w:val="single" w:color="auto" w:sz="4" w:space="0"/>
              <w:bottom w:val="single" w:color="auto" w:sz="4" w:space="0"/>
              <w:right w:val="single" w:color="auto" w:sz="4" w:space="0"/>
            </w:tcBorders>
            <w:noWrap w:val="0"/>
            <w:vAlign w:val="center"/>
          </w:tcPr>
          <w:p w14:paraId="5569F50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 xml:space="preserve">阅江中路（东往西）018号灯柱亲水公园旁 </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27FDFAC3">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4.8</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06EEDAB0">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10.8</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DA7420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p w14:paraId="4E67FE9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sz w:val="22"/>
                <w:szCs w:val="22"/>
                <w:u w:val="none"/>
                <w:lang w:val="en-US" w:eastAsia="zh-CN"/>
              </w:rPr>
              <w:t>51.84</w:t>
            </w:r>
          </w:p>
          <w:p w14:paraId="2AA7CBED">
            <w:pPr>
              <w:keepNext w:val="0"/>
              <w:keepLines w:val="0"/>
              <w:widowControl/>
              <w:suppressLineNumbers w:val="0"/>
              <w:jc w:val="center"/>
              <w:textAlignment w:val="center"/>
              <w:rPr>
                <w:rFonts w:hint="default"/>
                <w:b w:val="0"/>
                <w:bCs w:val="0"/>
                <w:sz w:val="22"/>
                <w:szCs w:val="22"/>
                <w:lang w:val="en-US"/>
              </w:rPr>
            </w:pPr>
            <w:r>
              <w:rPr>
                <w:rFonts w:hint="eastAsia" w:ascii="宋体" w:hAnsi="宋体" w:eastAsia="宋体" w:cs="宋体"/>
                <w:b w:val="0"/>
                <w:bCs w:val="0"/>
                <w:i w:val="0"/>
                <w:iCs w:val="0"/>
                <w:color w:val="000000"/>
                <w:sz w:val="22"/>
                <w:szCs w:val="22"/>
                <w:u w:val="none"/>
                <w:lang w:val="en-US" w:eastAsia="zh-CN"/>
              </w:rPr>
              <w:t xml:space="preserve"> </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0C392CF0">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sz w:val="22"/>
                <w:szCs w:val="22"/>
                <w:u w:val="none"/>
                <w:lang w:val="en-US" w:eastAsia="zh-CN"/>
              </w:rPr>
              <w:t xml:space="preserve"> </w:t>
            </w:r>
          </w:p>
        </w:tc>
      </w:tr>
      <w:tr w14:paraId="7998D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73BC586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F7F4D0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中大站A出口环卫驿站</w:t>
            </w:r>
          </w:p>
        </w:tc>
        <w:tc>
          <w:tcPr>
            <w:tcW w:w="2895" w:type="dxa"/>
            <w:tcBorders>
              <w:top w:val="single" w:color="auto" w:sz="4" w:space="0"/>
              <w:left w:val="single" w:color="auto" w:sz="4" w:space="0"/>
              <w:bottom w:val="single" w:color="auto" w:sz="4" w:space="0"/>
              <w:right w:val="single" w:color="auto" w:sz="4" w:space="0"/>
            </w:tcBorders>
            <w:noWrap w:val="0"/>
            <w:vAlign w:val="center"/>
          </w:tcPr>
          <w:p w14:paraId="2F6395A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Style w:val="18"/>
                <w:rFonts w:hint="eastAsia" w:ascii="宋体" w:hAnsi="宋体" w:eastAsia="宋体" w:cs="宋体"/>
                <w:b w:val="0"/>
                <w:bCs w:val="0"/>
                <w:sz w:val="22"/>
                <w:szCs w:val="22"/>
                <w:lang w:val="en-US" w:eastAsia="zh-CN" w:bidi="ar"/>
              </w:rPr>
              <w:t xml:space="preserve">新港西中大地铁A出口 </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114513D4">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5.5</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4AE4A078">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3</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3A3A0946">
            <w:pPr>
              <w:keepNext w:val="0"/>
              <w:keepLines w:val="0"/>
              <w:widowControl/>
              <w:suppressLineNumbers w:val="0"/>
              <w:jc w:val="center"/>
              <w:textAlignment w:val="center"/>
              <w:rPr>
                <w:rFonts w:hint="default" w:eastAsiaTheme="minorEastAsia"/>
                <w:b w:val="0"/>
                <w:bCs w:val="0"/>
                <w:sz w:val="22"/>
                <w:szCs w:val="22"/>
                <w:lang w:val="en-US" w:eastAsia="zh-CN"/>
              </w:rPr>
            </w:pPr>
            <w:r>
              <w:rPr>
                <w:rFonts w:hint="eastAsia" w:ascii="宋体" w:hAnsi="宋体" w:eastAsia="宋体" w:cs="宋体"/>
                <w:b w:val="0"/>
                <w:bCs w:val="0"/>
                <w:i w:val="0"/>
                <w:iCs w:val="0"/>
                <w:color w:val="000000"/>
                <w:sz w:val="22"/>
                <w:szCs w:val="22"/>
                <w:u w:val="none"/>
                <w:lang w:val="en-US" w:eastAsia="zh-CN"/>
              </w:rPr>
              <w:t>16.5</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33B2F3F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tc>
      </w:tr>
      <w:tr w14:paraId="2B907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56EE445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1B20C66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海洋雅苑南门环卫驿站</w:t>
            </w:r>
          </w:p>
        </w:tc>
        <w:tc>
          <w:tcPr>
            <w:tcW w:w="2895" w:type="dxa"/>
            <w:tcBorders>
              <w:top w:val="single" w:color="auto" w:sz="4" w:space="0"/>
              <w:left w:val="single" w:color="auto" w:sz="4" w:space="0"/>
              <w:bottom w:val="single" w:color="auto" w:sz="4" w:space="0"/>
              <w:right w:val="single" w:color="auto" w:sz="4" w:space="0"/>
            </w:tcBorders>
            <w:noWrap w:val="0"/>
            <w:vAlign w:val="center"/>
          </w:tcPr>
          <w:p w14:paraId="18289DF5">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 xml:space="preserve">新港西海洋雅苑外墙 </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382B7618">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20</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38C5B3C7">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2.2</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543A8E7">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2"/>
                <w:sz w:val="22"/>
                <w:szCs w:val="22"/>
                <w:u w:val="none"/>
                <w:lang w:val="en-US" w:eastAsia="zh-CN" w:bidi="ar-SA"/>
              </w:rPr>
              <w:t>44</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764EE72F">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r>
      <w:tr w14:paraId="1DBBF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0C5B0BB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AF0AD2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kern w:val="0"/>
                <w:sz w:val="22"/>
                <w:szCs w:val="22"/>
                <w:u w:val="none"/>
                <w:lang w:val="en-US" w:eastAsia="zh-CN" w:bidi="ar"/>
              </w:rPr>
              <w:t>中大北门环卫驿站</w:t>
            </w:r>
          </w:p>
        </w:tc>
        <w:tc>
          <w:tcPr>
            <w:tcW w:w="2895" w:type="dxa"/>
            <w:tcBorders>
              <w:top w:val="single" w:color="auto" w:sz="4" w:space="0"/>
              <w:left w:val="single" w:color="auto" w:sz="4" w:space="0"/>
              <w:bottom w:val="single" w:color="auto" w:sz="4" w:space="0"/>
              <w:right w:val="single" w:color="auto" w:sz="4" w:space="0"/>
            </w:tcBorders>
            <w:noWrap w:val="0"/>
            <w:vAlign w:val="center"/>
          </w:tcPr>
          <w:p w14:paraId="0A1C0DF5">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 xml:space="preserve">中大北门治安亭旁 </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602ABCE9">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2.5</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2CB90AA1">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20</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92AD7FD">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50</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3393954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p>
        </w:tc>
      </w:tr>
      <w:tr w14:paraId="03A5E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5ACE302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AB9A7A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新南路环卫驿站</w:t>
            </w:r>
          </w:p>
        </w:tc>
        <w:tc>
          <w:tcPr>
            <w:tcW w:w="2895" w:type="dxa"/>
            <w:tcBorders>
              <w:top w:val="single" w:color="auto" w:sz="4" w:space="0"/>
              <w:left w:val="single" w:color="auto" w:sz="4" w:space="0"/>
              <w:bottom w:val="single" w:color="auto" w:sz="4" w:space="0"/>
              <w:right w:val="single" w:color="auto" w:sz="4" w:space="0"/>
            </w:tcBorders>
            <w:noWrap w:val="0"/>
            <w:vAlign w:val="center"/>
          </w:tcPr>
          <w:p w14:paraId="0B41B3E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 xml:space="preserve">工业大道新南路口 </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2AE044BA">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6</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61976DC3">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4.5</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C7D9DDB">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27</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0CA8A90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p>
        </w:tc>
      </w:tr>
      <w:tr w14:paraId="2937F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4985505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09922BB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sz w:val="22"/>
                <w:szCs w:val="22"/>
                <w:u w:val="none"/>
                <w:lang w:val="en-US" w:eastAsia="zh-CN"/>
              </w:rPr>
              <w:t>同福西路</w:t>
            </w:r>
            <w:r>
              <w:rPr>
                <w:rFonts w:hint="eastAsia" w:ascii="宋体" w:hAnsi="宋体" w:eastAsia="宋体" w:cs="宋体"/>
                <w:b w:val="0"/>
                <w:bCs w:val="0"/>
                <w:i w:val="0"/>
                <w:iCs w:val="0"/>
                <w:color w:val="000000"/>
                <w:kern w:val="0"/>
                <w:sz w:val="22"/>
                <w:szCs w:val="22"/>
                <w:u w:val="none"/>
                <w:lang w:val="en-US" w:eastAsia="zh-CN" w:bidi="ar"/>
              </w:rPr>
              <w:t>环卫驿站</w:t>
            </w:r>
          </w:p>
        </w:tc>
        <w:tc>
          <w:tcPr>
            <w:tcW w:w="2895" w:type="dxa"/>
            <w:tcBorders>
              <w:top w:val="single" w:color="auto" w:sz="4" w:space="0"/>
              <w:left w:val="single" w:color="auto" w:sz="4" w:space="0"/>
              <w:bottom w:val="single" w:color="auto" w:sz="4" w:space="0"/>
              <w:right w:val="single" w:color="auto" w:sz="4" w:space="0"/>
            </w:tcBorders>
            <w:noWrap w:val="0"/>
            <w:vAlign w:val="center"/>
          </w:tcPr>
          <w:p w14:paraId="1CE0BFB5">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Style w:val="18"/>
                <w:rFonts w:hint="eastAsia" w:ascii="宋体" w:hAnsi="宋体" w:eastAsia="宋体" w:cs="宋体"/>
                <w:b w:val="0"/>
                <w:bCs w:val="0"/>
                <w:sz w:val="22"/>
                <w:szCs w:val="22"/>
                <w:lang w:val="en-US" w:eastAsia="zh-CN" w:bidi="ar"/>
              </w:rPr>
              <w:t>同福西路和宝岗大道交界口</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773CBF84">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4.5</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7D4C7F81">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5</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4689952">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2"/>
                <w:sz w:val="22"/>
                <w:szCs w:val="22"/>
                <w:u w:val="none"/>
                <w:lang w:val="en-US" w:eastAsia="zh-CN" w:bidi="ar-SA"/>
              </w:rPr>
              <w:t>22.5</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289CDEB">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r>
      <w:tr w14:paraId="7914F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210" w:type="dxa"/>
            <w:gridSpan w:val="3"/>
            <w:tcBorders>
              <w:top w:val="single" w:color="auto" w:sz="4" w:space="0"/>
              <w:left w:val="single" w:color="auto" w:sz="4" w:space="0"/>
              <w:bottom w:val="single" w:color="auto" w:sz="4" w:space="0"/>
              <w:right w:val="single" w:color="auto" w:sz="4" w:space="0"/>
            </w:tcBorders>
            <w:noWrap/>
            <w:vAlign w:val="center"/>
          </w:tcPr>
          <w:p w14:paraId="762F9CC1">
            <w:pPr>
              <w:keepNext w:val="0"/>
              <w:keepLines w:val="0"/>
              <w:widowControl/>
              <w:suppressLineNumbers w:val="0"/>
              <w:jc w:val="center"/>
              <w:textAlignment w:val="center"/>
              <w:rPr>
                <w:rStyle w:val="18"/>
                <w:rFonts w:hint="eastAsia" w:ascii="宋体" w:hAnsi="宋体" w:eastAsia="宋体" w:cs="宋体"/>
                <w:b w:val="0"/>
                <w:bCs w:val="0"/>
                <w:sz w:val="22"/>
                <w:szCs w:val="22"/>
                <w:lang w:val="en-US" w:eastAsia="zh-CN" w:bidi="ar"/>
              </w:rPr>
            </w:pPr>
            <w:r>
              <w:rPr>
                <w:rStyle w:val="18"/>
                <w:rFonts w:hint="eastAsia" w:ascii="宋体" w:hAnsi="宋体" w:cs="宋体"/>
                <w:b/>
                <w:bCs/>
                <w:sz w:val="22"/>
                <w:szCs w:val="22"/>
                <w:lang w:val="en-US" w:eastAsia="zh-CN" w:bidi="ar"/>
              </w:rPr>
              <w:t>合计总面积</w:t>
            </w:r>
            <w:r>
              <w:rPr>
                <w:rFonts w:hint="eastAsia" w:ascii="宋体" w:hAnsi="宋体" w:eastAsia="宋体" w:cs="宋体"/>
                <w:b/>
                <w:bCs/>
                <w:i w:val="0"/>
                <w:iCs w:val="0"/>
                <w:color w:val="000000"/>
                <w:kern w:val="0"/>
                <w:sz w:val="22"/>
                <w:szCs w:val="22"/>
                <w:u w:val="none"/>
                <w:lang w:val="en-US" w:eastAsia="zh-CN" w:bidi="ar"/>
              </w:rPr>
              <w:t>（m²）</w:t>
            </w:r>
          </w:p>
        </w:tc>
        <w:tc>
          <w:tcPr>
            <w:tcW w:w="3159" w:type="dxa"/>
            <w:gridSpan w:val="4"/>
            <w:tcBorders>
              <w:top w:val="single" w:color="auto" w:sz="4" w:space="0"/>
              <w:left w:val="single" w:color="auto" w:sz="4" w:space="0"/>
              <w:bottom w:val="single" w:color="auto" w:sz="4" w:space="0"/>
              <w:right w:val="single" w:color="auto" w:sz="4" w:space="0"/>
            </w:tcBorders>
            <w:noWrap w:val="0"/>
            <w:vAlign w:val="center"/>
          </w:tcPr>
          <w:p w14:paraId="343B652A">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211.84</w:t>
            </w:r>
          </w:p>
        </w:tc>
      </w:tr>
    </w:tbl>
    <w:p w14:paraId="65FDE3CF">
      <w:pPr>
        <w:keepNext w:val="0"/>
        <w:keepLines w:val="0"/>
        <w:pageBreakBefore w:val="0"/>
        <w:numPr>
          <w:ilvl w:val="0"/>
          <w:numId w:val="0"/>
        </w:numPr>
        <w:tabs>
          <w:tab w:val="left" w:pos="424"/>
        </w:tabs>
        <w:kinsoku/>
        <w:wordWrap/>
        <w:overflowPunct/>
        <w:topLinePunct w:val="0"/>
        <w:autoSpaceDE/>
        <w:autoSpaceDN/>
        <w:bidi w:val="0"/>
        <w:adjustRightInd/>
        <w:snapToGrid/>
        <w:spacing w:before="120" w:beforeLines="50" w:line="520" w:lineRule="exact"/>
        <w:rPr>
          <w:rFonts w:hint="eastAsia" w:ascii="黑体" w:hAnsi="黑体" w:eastAsia="黑体" w:cs="黑体"/>
          <w:b/>
          <w:sz w:val="30"/>
          <w:szCs w:val="30"/>
        </w:rPr>
      </w:pPr>
      <w:r>
        <w:rPr>
          <w:rFonts w:hint="eastAsia" w:ascii="黑体" w:hAnsi="黑体" w:eastAsia="黑体" w:cs="黑体"/>
          <w:b/>
          <w:sz w:val="30"/>
          <w:szCs w:val="30"/>
          <w:lang w:val="en-US" w:eastAsia="zh-CN"/>
        </w:rPr>
        <w:t xml:space="preserve">    （二）</w:t>
      </w:r>
      <w:r>
        <w:rPr>
          <w:rFonts w:hint="eastAsia" w:ascii="黑体" w:hAnsi="黑体" w:eastAsia="黑体" w:cs="黑体"/>
          <w:b/>
          <w:sz w:val="30"/>
          <w:szCs w:val="30"/>
        </w:rPr>
        <w:t>技术参数规格、要求</w:t>
      </w:r>
    </w:p>
    <w:p w14:paraId="5AA538E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620" w:firstLineChars="200"/>
        <w:jc w:val="left"/>
        <w:textAlignment w:val="baselin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15"/>
          <w:sz w:val="28"/>
          <w:szCs w:val="28"/>
          <w:highlight w:val="none"/>
          <w:lang w:val="en-US" w:eastAsia="zh-CN"/>
        </w:rPr>
        <w:t>1、</w:t>
      </w:r>
      <w:r>
        <w:rPr>
          <w:rFonts w:hint="eastAsia" w:ascii="仿宋_GB2312" w:hAnsi="仿宋_GB2312" w:eastAsia="仿宋_GB2312" w:cs="仿宋_GB2312"/>
          <w:color w:val="auto"/>
          <w:spacing w:val="6"/>
          <w:sz w:val="28"/>
          <w:szCs w:val="28"/>
          <w:highlight w:val="none"/>
          <w:lang w:val="en-US" w:eastAsia="zh-CN"/>
        </w:rPr>
        <w:t>环卫驿站</w:t>
      </w:r>
      <w:r>
        <w:rPr>
          <w:rFonts w:hint="eastAsia" w:ascii="仿宋_GB2312" w:hAnsi="仿宋_GB2312" w:eastAsia="仿宋_GB2312" w:cs="仿宋_GB2312"/>
          <w:color w:val="auto"/>
          <w:sz w:val="28"/>
          <w:szCs w:val="28"/>
          <w:highlight w:val="none"/>
        </w:rPr>
        <w:t>产品整体要求外形美观，</w:t>
      </w:r>
      <w:r>
        <w:rPr>
          <w:rFonts w:hint="eastAsia" w:ascii="仿宋_GB2312" w:hAnsi="仿宋_GB2312" w:eastAsia="仿宋_GB2312" w:cs="仿宋_GB2312"/>
          <w:color w:val="auto"/>
          <w:spacing w:val="6"/>
          <w:sz w:val="28"/>
          <w:szCs w:val="28"/>
          <w:highlight w:val="none"/>
          <w:lang w:val="en-US" w:eastAsia="zh-CN"/>
        </w:rPr>
        <w:t>外部设计与周边建筑风貌、生态环境相协调。应选用绿色环保、耐用的材料，结构安全、</w:t>
      </w:r>
      <w:r>
        <w:rPr>
          <w:rFonts w:hint="eastAsia" w:ascii="仿宋_GB2312" w:hAnsi="仿宋_GB2312" w:eastAsia="仿宋_GB2312" w:cs="仿宋_GB2312"/>
          <w:color w:val="auto"/>
          <w:sz w:val="28"/>
          <w:szCs w:val="28"/>
          <w:highlight w:val="none"/>
        </w:rPr>
        <w:t>坚固，防风、防锈、</w:t>
      </w:r>
      <w:r>
        <w:rPr>
          <w:rFonts w:hint="eastAsia" w:ascii="仿宋_GB2312" w:hAnsi="仿宋_GB2312" w:eastAsia="仿宋_GB2312" w:cs="仿宋_GB2312"/>
          <w:color w:val="auto"/>
          <w:sz w:val="28"/>
          <w:szCs w:val="28"/>
          <w:highlight w:val="none"/>
          <w:lang w:eastAsia="zh-CN"/>
        </w:rPr>
        <w:t>防腐、</w:t>
      </w:r>
      <w:r>
        <w:rPr>
          <w:rFonts w:hint="eastAsia" w:ascii="仿宋_GB2312" w:hAnsi="仿宋_GB2312" w:eastAsia="仿宋_GB2312" w:cs="仿宋_GB2312"/>
          <w:color w:val="auto"/>
          <w:sz w:val="28"/>
          <w:szCs w:val="28"/>
          <w:highlight w:val="none"/>
        </w:rPr>
        <w:t>防水、隔热效果好并且易保洁。</w:t>
      </w:r>
    </w:p>
    <w:p w14:paraId="2DA8262F">
      <w:pPr>
        <w:keepNext w:val="0"/>
        <w:keepLines w:val="0"/>
        <w:pageBreakBefore w:val="0"/>
        <w:widowControl w:val="0"/>
        <w:kinsoku/>
        <w:wordWrap/>
        <w:overflowPunct/>
        <w:topLinePunct w:val="0"/>
        <w:autoSpaceDE/>
        <w:autoSpaceDN/>
        <w:bidi w:val="0"/>
        <w:adjustRightInd/>
        <w:snapToGrid/>
        <w:spacing w:line="520" w:lineRule="exact"/>
        <w:ind w:left="0" w:leftChars="0" w:firstLine="638" w:firstLineChars="228"/>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、产品尺寸：按</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采购项目信息表》的</w:t>
      </w:r>
      <w:r>
        <w:rPr>
          <w:rFonts w:hint="eastAsia" w:ascii="仿宋_GB2312" w:hAnsi="仿宋_GB2312" w:eastAsia="仿宋_GB2312" w:cs="仿宋_GB2312"/>
          <w:color w:val="auto"/>
          <w:sz w:val="28"/>
          <w:szCs w:val="28"/>
          <w:highlight w:val="none"/>
        </w:rPr>
        <w:t>尺寸要求制作</w:t>
      </w:r>
      <w:r>
        <w:rPr>
          <w:rFonts w:hint="eastAsia" w:ascii="仿宋_GB2312" w:hAnsi="仿宋_GB2312" w:eastAsia="仿宋_GB2312" w:cs="仿宋_GB2312"/>
          <w:color w:val="auto"/>
          <w:sz w:val="28"/>
          <w:szCs w:val="28"/>
          <w:highlight w:val="none"/>
          <w:lang w:eastAsia="zh-CN"/>
        </w:rPr>
        <w:t>。</w:t>
      </w:r>
    </w:p>
    <w:p w14:paraId="63F347B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leftChars="0" w:right="0" w:firstLine="638" w:firstLineChars="206"/>
        <w:jc w:val="left"/>
        <w:textAlignment w:val="baseline"/>
        <w:rPr>
          <w:rFonts w:hint="default" w:ascii="仿宋_GB2312" w:hAnsi="仿宋_GB2312" w:eastAsia="仿宋_GB2312" w:cs="仿宋_GB2312"/>
          <w:color w:val="auto"/>
          <w:spacing w:val="6"/>
          <w:sz w:val="28"/>
          <w:szCs w:val="28"/>
          <w:highlight w:val="none"/>
          <w:lang w:val="en-US" w:eastAsia="zh-CN"/>
        </w:rPr>
      </w:pPr>
      <w:r>
        <w:rPr>
          <w:rFonts w:hint="eastAsia" w:ascii="仿宋_GB2312" w:hAnsi="仿宋_GB2312" w:eastAsia="仿宋_GB2312" w:cs="仿宋_GB2312"/>
          <w:color w:val="auto"/>
          <w:spacing w:val="15"/>
          <w:sz w:val="28"/>
          <w:szCs w:val="28"/>
          <w:highlight w:val="none"/>
          <w:lang w:val="en-US" w:eastAsia="zh-CN"/>
        </w:rPr>
        <w:t>3</w:t>
      </w:r>
      <w:r>
        <w:rPr>
          <w:rFonts w:hint="eastAsia" w:ascii="仿宋_GB2312" w:hAnsi="仿宋_GB2312" w:eastAsia="仿宋_GB2312" w:cs="仿宋_GB2312"/>
          <w:color w:val="auto"/>
          <w:spacing w:val="15"/>
          <w:sz w:val="28"/>
          <w:szCs w:val="28"/>
          <w:highlight w:val="none"/>
          <w:lang w:eastAsia="zh-CN"/>
        </w:rPr>
        <w:t>、</w:t>
      </w:r>
      <w:r>
        <w:rPr>
          <w:rFonts w:hint="eastAsia" w:ascii="仿宋_GB2312" w:hAnsi="仿宋_GB2312" w:eastAsia="仿宋_GB2312" w:cs="仿宋_GB2312"/>
          <w:color w:val="auto"/>
          <w:spacing w:val="1"/>
          <w:sz w:val="28"/>
          <w:szCs w:val="28"/>
          <w:highlight w:val="none"/>
        </w:rPr>
        <w:t>★</w:t>
      </w:r>
      <w:r>
        <w:rPr>
          <w:rFonts w:hint="eastAsia" w:ascii="仿宋_GB2312" w:hAnsi="仿宋_GB2312" w:eastAsia="仿宋_GB2312" w:cs="仿宋_GB2312"/>
          <w:color w:val="auto"/>
          <w:spacing w:val="1"/>
          <w:sz w:val="28"/>
          <w:szCs w:val="28"/>
          <w:highlight w:val="none"/>
          <w:lang w:val="en-US" w:eastAsia="zh-CN"/>
        </w:rPr>
        <w:t xml:space="preserve"> 钢</w:t>
      </w:r>
      <w:r>
        <w:rPr>
          <w:rFonts w:hint="eastAsia" w:ascii="仿宋_GB2312" w:hAnsi="仿宋_GB2312" w:eastAsia="仿宋_GB2312" w:cs="仿宋_GB2312"/>
          <w:color w:val="auto"/>
          <w:spacing w:val="1"/>
          <w:sz w:val="28"/>
          <w:szCs w:val="28"/>
          <w:highlight w:val="none"/>
          <w:lang w:eastAsia="zh-CN"/>
        </w:rPr>
        <w:t>结构</w:t>
      </w:r>
      <w:r>
        <w:rPr>
          <w:rFonts w:hint="eastAsia" w:ascii="仿宋_GB2312" w:hAnsi="仿宋_GB2312" w:eastAsia="仿宋_GB2312" w:cs="仿宋_GB2312"/>
          <w:color w:val="auto"/>
          <w:spacing w:val="1"/>
          <w:sz w:val="28"/>
          <w:szCs w:val="28"/>
          <w:highlight w:val="none"/>
          <w:lang w:val="en-US" w:eastAsia="zh-CN"/>
        </w:rPr>
        <w:t>：</w:t>
      </w:r>
      <w:r>
        <w:rPr>
          <w:rFonts w:hint="eastAsia" w:ascii="仿宋_GB2312" w:hAnsi="仿宋_GB2312" w:eastAsia="仿宋_GB2312" w:cs="仿宋_GB2312"/>
          <w:color w:val="auto"/>
          <w:spacing w:val="6"/>
          <w:sz w:val="28"/>
          <w:szCs w:val="28"/>
          <w:highlight w:val="none"/>
          <w:lang w:val="en-US" w:eastAsia="zh-CN"/>
        </w:rPr>
        <w:t>铝单板外墙</w:t>
      </w:r>
      <w:r>
        <w:rPr>
          <w:rFonts w:hint="eastAsia" w:ascii="仿宋_GB2312" w:hAnsi="仿宋_GB2312" w:eastAsia="仿宋_GB2312" w:cs="仿宋_GB2312"/>
          <w:color w:val="auto"/>
          <w:kern w:val="0"/>
          <w:sz w:val="28"/>
          <w:szCs w:val="28"/>
          <w:highlight w:val="none"/>
          <w:lang w:val="en-US" w:eastAsia="zh-CN" w:bidi="ar"/>
        </w:rPr>
        <w:t>+钢结构（含填充50mm岩棉隔热层）+金属雕花板内饰面</w:t>
      </w:r>
      <w:r>
        <w:rPr>
          <w:rFonts w:hint="eastAsia" w:ascii="仿宋_GB2312" w:hAnsi="仿宋_GB2312" w:eastAsia="仿宋_GB2312" w:cs="仿宋_GB2312"/>
          <w:color w:val="auto"/>
          <w:spacing w:val="1"/>
          <w:sz w:val="28"/>
          <w:szCs w:val="28"/>
          <w:highlight w:val="none"/>
          <w:lang w:val="en-US" w:eastAsia="zh-CN"/>
        </w:rPr>
        <w:t>。</w:t>
      </w:r>
      <w:r>
        <w:rPr>
          <w:rFonts w:hint="eastAsia" w:ascii="仿宋_GB2312" w:hAnsi="仿宋_GB2312" w:eastAsia="仿宋_GB2312" w:cs="仿宋_GB2312"/>
          <w:color w:val="auto"/>
          <w:spacing w:val="15"/>
          <w:sz w:val="28"/>
          <w:szCs w:val="28"/>
          <w:highlight w:val="none"/>
        </w:rPr>
        <w:t>主框架</w:t>
      </w:r>
      <w:r>
        <w:rPr>
          <w:rFonts w:hint="eastAsia" w:ascii="仿宋_GB2312" w:hAnsi="仿宋_GB2312" w:eastAsia="仿宋_GB2312" w:cs="仿宋_GB2312"/>
          <w:color w:val="auto"/>
          <w:spacing w:val="15"/>
          <w:sz w:val="28"/>
          <w:szCs w:val="28"/>
          <w:highlight w:val="none"/>
          <w:lang w:eastAsia="zh-CN"/>
        </w:rPr>
        <w:t>：镀锌方钢规格</w:t>
      </w:r>
      <w:r>
        <w:rPr>
          <w:rFonts w:hint="eastAsia" w:ascii="宋体" w:hAnsi="宋体" w:eastAsia="宋体" w:cs="宋体"/>
          <w:color w:val="auto"/>
          <w:spacing w:val="15"/>
          <w:sz w:val="28"/>
          <w:szCs w:val="28"/>
          <w:highlight w:val="none"/>
          <w:lang w:eastAsia="zh-CN"/>
        </w:rPr>
        <w:t>≧</w:t>
      </w:r>
      <w:r>
        <w:rPr>
          <w:rFonts w:hint="eastAsia" w:ascii="仿宋_GB2312" w:hAnsi="仿宋_GB2312" w:eastAsia="仿宋_GB2312" w:cs="仿宋_GB2312"/>
          <w:i w:val="0"/>
          <w:iCs w:val="0"/>
          <w:caps w:val="0"/>
          <w:color w:val="auto"/>
          <w:spacing w:val="0"/>
          <w:sz w:val="28"/>
          <w:szCs w:val="28"/>
          <w:highlight w:val="none"/>
          <w:vertAlign w:val="baseline"/>
        </w:rPr>
        <w:t>80mm</w:t>
      </w:r>
      <w:r>
        <w:rPr>
          <w:color w:val="auto"/>
          <w:sz w:val="21"/>
          <w:highlight w:val="none"/>
        </w:rPr>
        <w:t>×</w:t>
      </w:r>
      <w:r>
        <w:rPr>
          <w:rFonts w:hint="eastAsia" w:ascii="仿宋_GB2312" w:hAnsi="仿宋_GB2312" w:eastAsia="仿宋_GB2312" w:cs="仿宋_GB2312"/>
          <w:i w:val="0"/>
          <w:iCs w:val="0"/>
          <w:caps w:val="0"/>
          <w:color w:val="auto"/>
          <w:spacing w:val="0"/>
          <w:sz w:val="28"/>
          <w:szCs w:val="28"/>
          <w:highlight w:val="none"/>
          <w:vertAlign w:val="baseline"/>
        </w:rPr>
        <w:t>80mm</w:t>
      </w:r>
      <w:r>
        <w:rPr>
          <w:color w:val="auto"/>
          <w:sz w:val="21"/>
          <w:highlight w:val="none"/>
        </w:rPr>
        <w:t>×</w:t>
      </w:r>
      <w:r>
        <w:rPr>
          <w:rFonts w:hint="eastAsia" w:ascii="仿宋_GB2312" w:hAnsi="仿宋_GB2312" w:eastAsia="仿宋_GB2312" w:cs="仿宋_GB2312"/>
          <w:i w:val="0"/>
          <w:iCs w:val="0"/>
          <w:caps w:val="0"/>
          <w:color w:val="auto"/>
          <w:spacing w:val="0"/>
          <w:sz w:val="28"/>
          <w:szCs w:val="28"/>
          <w:highlight w:val="none"/>
          <w:vertAlign w:val="baseline"/>
        </w:rPr>
        <w:t>3mm</w:t>
      </w:r>
      <w:r>
        <w:rPr>
          <w:rFonts w:hint="eastAsia" w:ascii="仿宋_GB2312" w:hAnsi="仿宋_GB2312" w:eastAsia="仿宋_GB2312" w:cs="仿宋_GB2312"/>
          <w:i w:val="0"/>
          <w:iCs w:val="0"/>
          <w:caps w:val="0"/>
          <w:color w:val="auto"/>
          <w:spacing w:val="0"/>
          <w:sz w:val="28"/>
          <w:szCs w:val="28"/>
          <w:highlight w:val="none"/>
          <w:vertAlign w:val="baseline"/>
          <w:lang w:eastAsia="zh-CN"/>
        </w:rPr>
        <w:t>（主骨架）、</w:t>
      </w:r>
      <w:r>
        <w:rPr>
          <w:rFonts w:hint="eastAsia" w:ascii="仿宋_GB2312" w:hAnsi="仿宋_GB2312" w:eastAsia="仿宋_GB2312" w:cs="仿宋_GB2312"/>
          <w:i w:val="0"/>
          <w:iCs w:val="0"/>
          <w:caps w:val="0"/>
          <w:color w:val="auto"/>
          <w:spacing w:val="0"/>
          <w:sz w:val="28"/>
          <w:szCs w:val="28"/>
          <w:highlight w:val="none"/>
          <w:vertAlign w:val="baseline"/>
          <w:lang w:val="en-US" w:eastAsia="zh-CN"/>
        </w:rPr>
        <w:t>50mm×50</w:t>
      </w:r>
      <w:r>
        <w:rPr>
          <w:rFonts w:hint="eastAsia" w:ascii="仿宋_GB2312" w:hAnsi="仿宋_GB2312" w:eastAsia="仿宋_GB2312" w:cs="仿宋_GB2312"/>
          <w:i w:val="0"/>
          <w:iCs w:val="0"/>
          <w:caps w:val="0"/>
          <w:color w:val="auto"/>
          <w:spacing w:val="0"/>
          <w:sz w:val="28"/>
          <w:szCs w:val="28"/>
          <w:highlight w:val="none"/>
          <w:vertAlign w:val="baseline"/>
        </w:rPr>
        <w:t>mm</w:t>
      </w:r>
      <w:r>
        <w:rPr>
          <w:color w:val="auto"/>
          <w:sz w:val="21"/>
          <w:highlight w:val="none"/>
        </w:rPr>
        <w:t>×</w:t>
      </w:r>
      <w:r>
        <w:rPr>
          <w:rFonts w:hint="eastAsia" w:ascii="仿宋_GB2312" w:hAnsi="仿宋_GB2312" w:eastAsia="仿宋_GB2312" w:cs="仿宋_GB2312"/>
          <w:i w:val="0"/>
          <w:iCs w:val="0"/>
          <w:caps w:val="0"/>
          <w:color w:val="auto"/>
          <w:spacing w:val="0"/>
          <w:sz w:val="28"/>
          <w:szCs w:val="28"/>
          <w:highlight w:val="none"/>
          <w:vertAlign w:val="baseline"/>
          <w:lang w:val="en-US" w:eastAsia="zh-CN"/>
        </w:rPr>
        <w:t>2.5</w:t>
      </w:r>
      <w:r>
        <w:rPr>
          <w:rFonts w:hint="eastAsia" w:ascii="仿宋_GB2312" w:hAnsi="仿宋_GB2312" w:eastAsia="仿宋_GB2312" w:cs="仿宋_GB2312"/>
          <w:i w:val="0"/>
          <w:iCs w:val="0"/>
          <w:caps w:val="0"/>
          <w:color w:val="auto"/>
          <w:spacing w:val="0"/>
          <w:sz w:val="28"/>
          <w:szCs w:val="28"/>
          <w:highlight w:val="none"/>
          <w:vertAlign w:val="baseline"/>
        </w:rPr>
        <w:t>mm</w:t>
      </w:r>
      <w:r>
        <w:rPr>
          <w:rFonts w:hint="eastAsia" w:ascii="仿宋_GB2312" w:hAnsi="仿宋_GB2312" w:eastAsia="仿宋_GB2312" w:cs="仿宋_GB2312"/>
          <w:i w:val="0"/>
          <w:iCs w:val="0"/>
          <w:caps w:val="0"/>
          <w:color w:val="auto"/>
          <w:spacing w:val="0"/>
          <w:sz w:val="28"/>
          <w:szCs w:val="28"/>
          <w:highlight w:val="none"/>
          <w:vertAlign w:val="baseline"/>
          <w:lang w:eastAsia="zh-CN"/>
        </w:rPr>
        <w:t>（副骨架），</w:t>
      </w:r>
      <w:r>
        <w:rPr>
          <w:rFonts w:hint="eastAsia" w:ascii="仿宋_GB2312" w:hAnsi="仿宋_GB2312" w:eastAsia="仿宋_GB2312" w:cs="仿宋_GB2312"/>
          <w:i w:val="0"/>
          <w:iCs w:val="0"/>
          <w:caps w:val="0"/>
          <w:color w:val="auto"/>
          <w:spacing w:val="0"/>
          <w:sz w:val="28"/>
          <w:szCs w:val="28"/>
          <w:highlight w:val="none"/>
          <w:vertAlign w:val="baseline"/>
        </w:rPr>
        <w:t>镀锌角钢</w:t>
      </w:r>
      <w:r>
        <w:rPr>
          <w:rFonts w:hint="eastAsia" w:ascii="仿宋_GB2312" w:hAnsi="仿宋_GB2312" w:eastAsia="仿宋_GB2312" w:cs="仿宋_GB2312"/>
          <w:color w:val="auto"/>
          <w:spacing w:val="15"/>
          <w:sz w:val="28"/>
          <w:szCs w:val="28"/>
          <w:highlight w:val="none"/>
          <w:lang w:eastAsia="zh-CN"/>
        </w:rPr>
        <w:t>规格</w:t>
      </w:r>
      <w:r>
        <w:rPr>
          <w:rFonts w:hint="eastAsia" w:ascii="宋体" w:hAnsi="宋体" w:eastAsia="宋体" w:cs="宋体"/>
          <w:color w:val="auto"/>
          <w:spacing w:val="15"/>
          <w:sz w:val="28"/>
          <w:szCs w:val="28"/>
          <w:highlight w:val="none"/>
          <w:lang w:eastAsia="zh-CN"/>
        </w:rPr>
        <w:t>≧</w:t>
      </w:r>
      <w:r>
        <w:rPr>
          <w:rFonts w:hint="eastAsia" w:ascii="仿宋_GB2312" w:hAnsi="仿宋_GB2312" w:eastAsia="仿宋_GB2312" w:cs="仿宋_GB2312"/>
          <w:i w:val="0"/>
          <w:iCs w:val="0"/>
          <w:caps w:val="0"/>
          <w:color w:val="auto"/>
          <w:spacing w:val="0"/>
          <w:sz w:val="28"/>
          <w:szCs w:val="28"/>
          <w:highlight w:val="none"/>
          <w:vertAlign w:val="baseline"/>
        </w:rPr>
        <w:t>30mm</w:t>
      </w:r>
      <w:r>
        <w:rPr>
          <w:color w:val="auto"/>
          <w:sz w:val="21"/>
          <w:highlight w:val="none"/>
        </w:rPr>
        <w:t>×</w:t>
      </w:r>
      <w:r>
        <w:rPr>
          <w:rFonts w:hint="eastAsia" w:ascii="仿宋_GB2312" w:hAnsi="仿宋_GB2312" w:eastAsia="仿宋_GB2312" w:cs="仿宋_GB2312"/>
          <w:i w:val="0"/>
          <w:iCs w:val="0"/>
          <w:caps w:val="0"/>
          <w:color w:val="auto"/>
          <w:spacing w:val="0"/>
          <w:sz w:val="28"/>
          <w:szCs w:val="28"/>
          <w:highlight w:val="none"/>
          <w:vertAlign w:val="baseline"/>
        </w:rPr>
        <w:t>30mm</w:t>
      </w:r>
      <w:r>
        <w:rPr>
          <w:color w:val="auto"/>
          <w:sz w:val="21"/>
          <w:highlight w:val="none"/>
        </w:rPr>
        <w:t>×</w:t>
      </w:r>
      <w:r>
        <w:rPr>
          <w:rFonts w:hint="eastAsia" w:ascii="仿宋_GB2312" w:hAnsi="仿宋_GB2312" w:eastAsia="仿宋_GB2312" w:cs="仿宋_GB2312"/>
          <w:i w:val="0"/>
          <w:iCs w:val="0"/>
          <w:caps w:val="0"/>
          <w:color w:val="auto"/>
          <w:spacing w:val="0"/>
          <w:sz w:val="28"/>
          <w:szCs w:val="28"/>
          <w:highlight w:val="none"/>
          <w:vertAlign w:val="baseline"/>
        </w:rPr>
        <w:t>2.5mm</w:t>
      </w:r>
      <w:r>
        <w:rPr>
          <w:rFonts w:hint="eastAsia" w:ascii="仿宋_GB2312" w:hAnsi="仿宋_GB2312" w:eastAsia="仿宋_GB2312" w:cs="仿宋_GB2312"/>
          <w:i w:val="0"/>
          <w:iCs w:val="0"/>
          <w:caps w:val="0"/>
          <w:color w:val="auto"/>
          <w:spacing w:val="0"/>
          <w:sz w:val="28"/>
          <w:szCs w:val="28"/>
          <w:highlight w:val="none"/>
          <w:vertAlign w:val="baseline"/>
          <w:lang w:eastAsia="zh-CN"/>
        </w:rPr>
        <w:t>，需进行防腐防锈处理，</w:t>
      </w:r>
      <w:r>
        <w:rPr>
          <w:rFonts w:hint="eastAsia" w:ascii="仿宋_GB2312" w:hAnsi="仿宋_GB2312" w:eastAsia="仿宋_GB2312" w:cs="仿宋_GB2312"/>
          <w:color w:val="auto"/>
          <w:spacing w:val="6"/>
          <w:sz w:val="28"/>
          <w:szCs w:val="28"/>
          <w:highlight w:val="none"/>
        </w:rPr>
        <w:t>镀层均匀，附着力强，</w:t>
      </w:r>
      <w:r>
        <w:rPr>
          <w:rFonts w:hint="eastAsia" w:ascii="仿宋_GB2312" w:hAnsi="仿宋_GB2312" w:eastAsia="仿宋_GB2312" w:cs="仿宋_GB2312"/>
          <w:color w:val="auto"/>
          <w:spacing w:val="1"/>
          <w:sz w:val="28"/>
          <w:szCs w:val="28"/>
          <w:highlight w:val="none"/>
          <w:lang w:val="en-US" w:eastAsia="zh-CN"/>
        </w:rPr>
        <w:t>坚固安全可靠，</w:t>
      </w:r>
      <w:r>
        <w:rPr>
          <w:rFonts w:hint="eastAsia" w:ascii="仿宋_GB2312" w:hAnsi="仿宋_GB2312" w:eastAsia="仿宋_GB2312" w:cs="仿宋_GB2312"/>
          <w:color w:val="auto"/>
          <w:spacing w:val="6"/>
          <w:sz w:val="28"/>
          <w:szCs w:val="28"/>
          <w:highlight w:val="none"/>
          <w:lang w:eastAsia="zh-CN"/>
        </w:rPr>
        <w:t>具有防腐、防火、耐温等性能，</w:t>
      </w:r>
      <w:r>
        <w:rPr>
          <w:rFonts w:hint="eastAsia" w:ascii="仿宋_GB2312" w:hAnsi="仿宋_GB2312" w:eastAsia="仿宋_GB2312" w:cs="仿宋_GB2312"/>
          <w:color w:val="auto"/>
          <w:spacing w:val="6"/>
          <w:sz w:val="28"/>
          <w:szCs w:val="28"/>
          <w:highlight w:val="none"/>
        </w:rPr>
        <w:t>使用寿命长</w:t>
      </w:r>
      <w:r>
        <w:rPr>
          <w:rFonts w:hint="eastAsia" w:ascii="仿宋_GB2312" w:hAnsi="仿宋_GB2312" w:eastAsia="仿宋_GB2312" w:cs="仿宋_GB2312"/>
          <w:color w:val="auto"/>
          <w:spacing w:val="6"/>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整个驿站的承重结构均</w:t>
      </w:r>
      <w:r>
        <w:rPr>
          <w:rFonts w:hint="eastAsia" w:ascii="仿宋_GB2312" w:hAnsi="仿宋_GB2312" w:eastAsia="仿宋_GB2312" w:cs="仿宋_GB2312"/>
          <w:color w:val="auto"/>
          <w:kern w:val="0"/>
          <w:sz w:val="28"/>
          <w:szCs w:val="28"/>
          <w:highlight w:val="none"/>
          <w:lang w:val="en-US" w:eastAsia="zh-CN" w:bidi="ar"/>
        </w:rPr>
        <w:t>采用抗扭曲、无变形房体钢结构，</w:t>
      </w:r>
      <w:r>
        <w:rPr>
          <w:rFonts w:hint="eastAsia" w:ascii="仿宋_GB2312" w:hAnsi="仿宋_GB2312" w:eastAsia="仿宋_GB2312" w:cs="仿宋_GB2312"/>
          <w:color w:val="auto"/>
          <w:spacing w:val="1"/>
          <w:sz w:val="28"/>
          <w:szCs w:val="28"/>
          <w:highlight w:val="none"/>
          <w:lang w:val="en-US" w:eastAsia="zh-CN"/>
        </w:rPr>
        <w:t>具备足够的承载能力</w:t>
      </w:r>
      <w:r>
        <w:rPr>
          <w:rFonts w:hint="eastAsia" w:ascii="仿宋_GB2312" w:hAnsi="仿宋_GB2312" w:eastAsia="仿宋_GB2312" w:cs="仿宋_GB2312"/>
          <w:color w:val="auto"/>
          <w:sz w:val="28"/>
          <w:szCs w:val="28"/>
          <w:highlight w:val="none"/>
          <w:lang w:val="en-US" w:eastAsia="zh-CN"/>
        </w:rPr>
        <w:t>，整体结构及构件选材、制作与安装、焊接、结构荷载、施工质量控制与验收等，均应符合国家有关标准。</w:t>
      </w:r>
    </w:p>
    <w:p w14:paraId="54111C4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leftChars="0" w:right="0" w:firstLine="639" w:firstLineChars="219"/>
        <w:jc w:val="both"/>
        <w:textAlignment w:val="baseline"/>
        <w:rPr>
          <w:rFonts w:hint="eastAsia" w:ascii="仿宋_GB2312" w:hAnsi="仿宋_GB2312" w:eastAsia="仿宋_GB2312" w:cs="仿宋_GB2312"/>
          <w:color w:val="auto"/>
          <w:spacing w:val="6"/>
          <w:sz w:val="28"/>
          <w:szCs w:val="28"/>
          <w:highlight w:val="none"/>
          <w:lang w:val="en-US" w:eastAsia="zh-CN"/>
        </w:rPr>
      </w:pPr>
      <w:r>
        <w:rPr>
          <w:rFonts w:hint="eastAsia" w:ascii="仿宋_GB2312" w:hAnsi="仿宋_GB2312" w:eastAsia="仿宋_GB2312" w:cs="仿宋_GB2312"/>
          <w:color w:val="auto"/>
          <w:spacing w:val="6"/>
          <w:sz w:val="28"/>
          <w:szCs w:val="28"/>
          <w:highlight w:val="none"/>
          <w:lang w:val="en-US" w:eastAsia="zh-CN"/>
        </w:rPr>
        <w:t>4、</w:t>
      </w:r>
      <w:r>
        <w:rPr>
          <w:rFonts w:hint="eastAsia" w:ascii="仿宋_GB2312" w:hAnsi="仿宋_GB2312" w:eastAsia="仿宋_GB2312" w:cs="仿宋_GB2312"/>
          <w:color w:val="auto"/>
          <w:spacing w:val="1"/>
          <w:sz w:val="28"/>
          <w:szCs w:val="28"/>
          <w:highlight w:val="none"/>
        </w:rPr>
        <w:t>★</w:t>
      </w:r>
      <w:r>
        <w:rPr>
          <w:rFonts w:hint="eastAsia" w:ascii="仿宋_GB2312" w:hAnsi="仿宋_GB2312" w:eastAsia="仿宋_GB2312" w:cs="仿宋_GB2312"/>
          <w:color w:val="auto"/>
          <w:spacing w:val="5"/>
          <w:sz w:val="28"/>
          <w:szCs w:val="28"/>
          <w:highlight w:val="none"/>
          <w:lang w:eastAsia="zh-CN"/>
        </w:rPr>
        <w:t>外墙饰面：</w:t>
      </w:r>
      <w:r>
        <w:rPr>
          <w:rFonts w:hint="eastAsia" w:ascii="仿宋_GB2312" w:hAnsi="仿宋_GB2312" w:eastAsia="仿宋_GB2312" w:cs="仿宋_GB2312"/>
          <w:color w:val="auto"/>
          <w:spacing w:val="5"/>
          <w:sz w:val="28"/>
          <w:szCs w:val="28"/>
          <w:highlight w:val="none"/>
          <w:lang w:val="en-US" w:eastAsia="zh-CN"/>
        </w:rPr>
        <w:t>采用铝单板，厚度≧2.5mm，具有优异的抗压、耐腐蚀、耐候性能以及较强的耐久性和稳定性、隔热性等性能。颜色外观涂色以外型款式要求为准。（铝板色卡按建筑色卡国家标准，色号分别为：银白色</w:t>
      </w:r>
      <w:r>
        <w:rPr>
          <w:rFonts w:hint="eastAsia" w:ascii="仿宋_GB2312" w:hAnsi="仿宋_GB2312" w:eastAsia="仿宋_GB2312" w:cs="仿宋_GB2312"/>
          <w:color w:val="auto"/>
          <w:spacing w:val="6"/>
          <w:sz w:val="28"/>
          <w:szCs w:val="28"/>
          <w:highlight w:val="none"/>
          <w:lang w:val="en-US" w:eastAsia="zh-CN"/>
        </w:rPr>
        <w:t>：1332</w:t>
      </w:r>
      <w:r>
        <w:rPr>
          <w:rFonts w:hint="eastAsia" w:ascii="仿宋_GB2312" w:hAnsi="仿宋_GB2312" w:eastAsia="仿宋_GB2312" w:cs="仿宋_GB2312"/>
          <w:color w:val="auto"/>
          <w:spacing w:val="5"/>
          <w:sz w:val="28"/>
          <w:szCs w:val="28"/>
          <w:highlight w:val="none"/>
          <w:lang w:val="en-US" w:eastAsia="zh-CN"/>
        </w:rPr>
        <w:t>；绿色</w:t>
      </w:r>
      <w:r>
        <w:rPr>
          <w:rFonts w:hint="eastAsia" w:ascii="仿宋_GB2312" w:hAnsi="仿宋_GB2312" w:eastAsia="仿宋_GB2312" w:cs="仿宋_GB2312"/>
          <w:color w:val="auto"/>
          <w:spacing w:val="6"/>
          <w:sz w:val="28"/>
          <w:szCs w:val="28"/>
          <w:highlight w:val="none"/>
          <w:lang w:val="en-US" w:eastAsia="zh-CN"/>
        </w:rPr>
        <w:t xml:space="preserve">：1152；深灰色：1262）。  </w:t>
      </w:r>
    </w:p>
    <w:p w14:paraId="2DE67F9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584" w:firstLineChars="200"/>
        <w:jc w:val="left"/>
        <w:textAlignment w:val="baseline"/>
        <w:rPr>
          <w:rFonts w:hint="eastAsia" w:ascii="仿宋_GB2312" w:hAnsi="仿宋_GB2312" w:eastAsia="仿宋_GB2312" w:cs="仿宋_GB2312"/>
          <w:color w:val="auto"/>
          <w:spacing w:val="5"/>
          <w:sz w:val="28"/>
          <w:szCs w:val="28"/>
          <w:highlight w:val="none"/>
          <w:lang w:val="en-US" w:eastAsia="zh-CN"/>
        </w:rPr>
      </w:pPr>
      <w:r>
        <w:rPr>
          <w:rFonts w:hint="eastAsia" w:ascii="仿宋_GB2312" w:hAnsi="仿宋_GB2312" w:eastAsia="仿宋_GB2312" w:cs="仿宋_GB2312"/>
          <w:color w:val="auto"/>
          <w:spacing w:val="6"/>
          <w:sz w:val="28"/>
          <w:szCs w:val="28"/>
          <w:highlight w:val="none"/>
          <w:lang w:val="en-US" w:eastAsia="zh-CN"/>
        </w:rPr>
        <w:t>5、</w:t>
      </w:r>
      <w:r>
        <w:rPr>
          <w:rFonts w:hint="eastAsia" w:ascii="仿宋_GB2312" w:hAnsi="仿宋_GB2312" w:eastAsia="仿宋_GB2312" w:cs="仿宋_GB2312"/>
          <w:color w:val="auto"/>
          <w:spacing w:val="15"/>
          <w:sz w:val="28"/>
          <w:szCs w:val="28"/>
          <w:highlight w:val="none"/>
        </w:rPr>
        <w:t>▲</w:t>
      </w:r>
      <w:r>
        <w:rPr>
          <w:rFonts w:hint="eastAsia" w:ascii="仿宋_GB2312" w:hAnsi="仿宋_GB2312" w:eastAsia="仿宋_GB2312" w:cs="仿宋_GB2312"/>
          <w:color w:val="auto"/>
          <w:spacing w:val="5"/>
          <w:sz w:val="28"/>
          <w:szCs w:val="28"/>
          <w:highlight w:val="none"/>
          <w:lang w:val="en-US" w:eastAsia="zh-CN"/>
        </w:rPr>
        <w:t>内墙饰面：采用金属雕花板，总厚度≧12mm，含面层厚度≧0.8mm，</w:t>
      </w:r>
      <w:r>
        <w:rPr>
          <w:rFonts w:hint="eastAsia" w:ascii="仿宋_GB2312" w:hAnsi="仿宋_GB2312" w:eastAsia="仿宋_GB2312" w:cs="仿宋_GB2312"/>
          <w:color w:val="auto"/>
          <w:spacing w:val="6"/>
          <w:sz w:val="28"/>
          <w:szCs w:val="28"/>
          <w:highlight w:val="none"/>
          <w:lang w:val="en-US" w:eastAsia="zh-CN"/>
        </w:rPr>
        <w:t>应采用光滑、易清洁的材料。</w:t>
      </w:r>
      <w:r>
        <w:rPr>
          <w:rFonts w:hint="eastAsia" w:ascii="仿宋_GB2312" w:hAnsi="仿宋_GB2312" w:eastAsia="仿宋_GB2312" w:cs="仿宋_GB2312"/>
          <w:color w:val="auto"/>
          <w:spacing w:val="5"/>
          <w:sz w:val="28"/>
          <w:szCs w:val="28"/>
          <w:highlight w:val="none"/>
          <w:lang w:val="en-US" w:eastAsia="zh-CN"/>
        </w:rPr>
        <w:t>具有优异的抗压、耐腐蚀、耐候、防火、</w:t>
      </w:r>
      <w:r>
        <w:rPr>
          <w:rFonts w:hint="eastAsia" w:ascii="仿宋_GB2312" w:hAnsi="仿宋_GB2312" w:eastAsia="仿宋_GB2312" w:cs="仿宋_GB2312"/>
          <w:color w:val="auto"/>
          <w:spacing w:val="6"/>
          <w:sz w:val="28"/>
          <w:szCs w:val="28"/>
          <w:highlight w:val="none"/>
          <w:lang w:val="en-US" w:eastAsia="zh-CN"/>
        </w:rPr>
        <w:t>防潮等</w:t>
      </w:r>
      <w:r>
        <w:rPr>
          <w:rFonts w:hint="eastAsia" w:ascii="仿宋_GB2312" w:hAnsi="仿宋_GB2312" w:eastAsia="仿宋_GB2312" w:cs="仿宋_GB2312"/>
          <w:color w:val="auto"/>
          <w:spacing w:val="5"/>
          <w:sz w:val="28"/>
          <w:szCs w:val="28"/>
          <w:highlight w:val="none"/>
          <w:lang w:val="en-US" w:eastAsia="zh-CN"/>
        </w:rPr>
        <w:t>性能以及较强的耐久性和稳定性、隔热性等性能。内墙面合理配置不锈钢挂钩。</w:t>
      </w:r>
    </w:p>
    <w:p w14:paraId="14F6370A">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620" w:firstLineChars="200"/>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15"/>
          <w:sz w:val="28"/>
          <w:szCs w:val="28"/>
          <w:highlight w:val="none"/>
        </w:rPr>
        <w:t>▲</w:t>
      </w:r>
      <w:r>
        <w:rPr>
          <w:rFonts w:hint="eastAsia" w:ascii="仿宋_GB2312" w:hAnsi="仿宋_GB2312" w:eastAsia="仿宋_GB2312" w:cs="仿宋_GB2312"/>
          <w:color w:val="auto"/>
          <w:spacing w:val="15"/>
          <w:sz w:val="28"/>
          <w:szCs w:val="28"/>
          <w:highlight w:val="none"/>
          <w:lang w:val="en-US" w:eastAsia="zh-CN"/>
        </w:rPr>
        <w:t>屋面</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pacing w:val="5"/>
          <w:sz w:val="28"/>
          <w:szCs w:val="28"/>
          <w:highlight w:val="none"/>
          <w:lang w:val="en-US" w:eastAsia="zh-CN"/>
        </w:rPr>
        <w:t>采用铝单板，厚度≧2.5mm，含</w:t>
      </w:r>
      <w:r>
        <w:rPr>
          <w:rFonts w:hint="eastAsia" w:ascii="仿宋_GB2312" w:hAnsi="仿宋_GB2312" w:eastAsia="仿宋_GB2312" w:cs="仿宋_GB2312"/>
          <w:color w:val="auto"/>
          <w:kern w:val="0"/>
          <w:sz w:val="28"/>
          <w:szCs w:val="28"/>
          <w:highlight w:val="none"/>
          <w:lang w:val="en-US" w:eastAsia="zh-CN" w:bidi="ar"/>
        </w:rPr>
        <w:t>50mm岩棉隔热层</w:t>
      </w:r>
      <w:r>
        <w:rPr>
          <w:rFonts w:hint="eastAsia" w:ascii="仿宋_GB2312" w:hAnsi="仿宋_GB2312" w:eastAsia="仿宋_GB2312" w:cs="仿宋_GB2312"/>
          <w:color w:val="auto"/>
          <w:sz w:val="28"/>
          <w:szCs w:val="28"/>
          <w:highlight w:val="none"/>
          <w:lang w:val="en-US" w:eastAsia="zh-CN"/>
        </w:rPr>
        <w:t>，具有环保性能，确保房顶结构坚固，排水方便、防漏、防风、防锈、防水、隔热效果好。</w:t>
      </w:r>
    </w:p>
    <w:p w14:paraId="1CA039C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pacing w:val="15"/>
          <w:sz w:val="28"/>
          <w:szCs w:val="28"/>
          <w:highlight w:val="none"/>
        </w:rPr>
        <w:t>▲</w:t>
      </w:r>
      <w:r>
        <w:rPr>
          <w:rFonts w:hint="eastAsia" w:ascii="仿宋_GB2312" w:hAnsi="仿宋_GB2312" w:eastAsia="仿宋_GB2312" w:cs="仿宋_GB2312"/>
          <w:color w:val="auto"/>
          <w:sz w:val="28"/>
          <w:szCs w:val="28"/>
          <w:highlight w:val="none"/>
          <w:lang w:val="en-US" w:eastAsia="zh-CN"/>
        </w:rPr>
        <w:t>天棚：采用铝扣板，规格600</w:t>
      </w:r>
      <w:r>
        <w:rPr>
          <w:rFonts w:hint="eastAsia" w:ascii="仿宋_GB2312" w:hAnsi="仿宋_GB2312" w:eastAsia="仿宋_GB2312" w:cs="仿宋_GB2312"/>
          <w:i w:val="0"/>
          <w:iCs w:val="0"/>
          <w:caps w:val="0"/>
          <w:color w:val="auto"/>
          <w:spacing w:val="0"/>
          <w:sz w:val="28"/>
          <w:szCs w:val="28"/>
          <w:highlight w:val="none"/>
          <w:vertAlign w:val="baseline"/>
        </w:rPr>
        <w:t>mm</w:t>
      </w:r>
      <w:r>
        <w:rPr>
          <w:rFonts w:hint="default" w:ascii="Arial" w:hAnsi="Arial" w:eastAsia="仿宋_GB2312" w:cs="Arial"/>
          <w:color w:val="auto"/>
          <w:sz w:val="28"/>
          <w:szCs w:val="28"/>
          <w:highlight w:val="none"/>
          <w:lang w:val="en-US" w:eastAsia="zh-CN"/>
        </w:rPr>
        <w:t>×</w:t>
      </w:r>
      <w:r>
        <w:rPr>
          <w:rFonts w:hint="eastAsia" w:ascii="仿宋_GB2312" w:hAnsi="仿宋_GB2312" w:eastAsia="仿宋_GB2312" w:cs="仿宋_GB2312"/>
          <w:i w:val="0"/>
          <w:iCs w:val="0"/>
          <w:caps w:val="0"/>
          <w:color w:val="auto"/>
          <w:spacing w:val="0"/>
          <w:sz w:val="28"/>
          <w:szCs w:val="28"/>
          <w:highlight w:val="none"/>
          <w:vertAlign w:val="baseline"/>
          <w:lang w:val="en-US" w:eastAsia="zh-CN"/>
        </w:rPr>
        <w:t>6</w:t>
      </w:r>
      <w:r>
        <w:rPr>
          <w:rFonts w:hint="eastAsia" w:ascii="仿宋_GB2312" w:hAnsi="仿宋_GB2312" w:eastAsia="仿宋_GB2312" w:cs="仿宋_GB2312"/>
          <w:i w:val="0"/>
          <w:iCs w:val="0"/>
          <w:caps w:val="0"/>
          <w:color w:val="auto"/>
          <w:spacing w:val="0"/>
          <w:sz w:val="28"/>
          <w:szCs w:val="28"/>
          <w:highlight w:val="none"/>
          <w:vertAlign w:val="baseline"/>
        </w:rPr>
        <w:t>0</w:t>
      </w:r>
      <w:r>
        <w:rPr>
          <w:rFonts w:hint="eastAsia" w:ascii="仿宋_GB2312" w:hAnsi="仿宋_GB2312" w:eastAsia="仿宋_GB2312" w:cs="仿宋_GB2312"/>
          <w:i w:val="0"/>
          <w:iCs w:val="0"/>
          <w:caps w:val="0"/>
          <w:color w:val="auto"/>
          <w:spacing w:val="0"/>
          <w:sz w:val="28"/>
          <w:szCs w:val="28"/>
          <w:highlight w:val="none"/>
          <w:vertAlign w:val="baseline"/>
          <w:lang w:val="en-US" w:eastAsia="zh-CN"/>
        </w:rPr>
        <w:t>0</w:t>
      </w:r>
      <w:r>
        <w:rPr>
          <w:rFonts w:hint="eastAsia" w:ascii="仿宋_GB2312" w:hAnsi="仿宋_GB2312" w:eastAsia="仿宋_GB2312" w:cs="仿宋_GB2312"/>
          <w:i w:val="0"/>
          <w:iCs w:val="0"/>
          <w:caps w:val="0"/>
          <w:color w:val="auto"/>
          <w:spacing w:val="0"/>
          <w:sz w:val="28"/>
          <w:szCs w:val="28"/>
          <w:highlight w:val="none"/>
          <w:vertAlign w:val="baseline"/>
        </w:rPr>
        <w:t>mm</w:t>
      </w:r>
      <w:r>
        <w:rPr>
          <w:rFonts w:hint="default" w:ascii="Arial" w:hAnsi="Arial" w:eastAsia="仿宋_GB2312" w:cs="Arial"/>
          <w:color w:val="auto"/>
          <w:sz w:val="28"/>
          <w:szCs w:val="28"/>
          <w:highlight w:val="none"/>
          <w:lang w:val="en-US" w:eastAsia="zh-CN"/>
        </w:rPr>
        <w:t>×</w:t>
      </w:r>
      <w:r>
        <w:rPr>
          <w:rFonts w:hint="eastAsia" w:ascii="仿宋_GB2312" w:hAnsi="仿宋_GB2312" w:eastAsia="仿宋_GB2312" w:cs="仿宋_GB2312"/>
          <w:i w:val="0"/>
          <w:iCs w:val="0"/>
          <w:caps w:val="0"/>
          <w:color w:val="auto"/>
          <w:spacing w:val="0"/>
          <w:sz w:val="28"/>
          <w:szCs w:val="28"/>
          <w:highlight w:val="none"/>
          <w:vertAlign w:val="baseline"/>
          <w:lang w:val="en-US" w:eastAsia="zh-CN"/>
        </w:rPr>
        <w:t>1</w:t>
      </w:r>
      <w:r>
        <w:rPr>
          <w:rFonts w:hint="eastAsia" w:ascii="仿宋_GB2312" w:hAnsi="仿宋_GB2312" w:eastAsia="仿宋_GB2312" w:cs="仿宋_GB2312"/>
          <w:i w:val="0"/>
          <w:iCs w:val="0"/>
          <w:caps w:val="0"/>
          <w:color w:val="auto"/>
          <w:spacing w:val="0"/>
          <w:sz w:val="28"/>
          <w:szCs w:val="28"/>
          <w:highlight w:val="none"/>
          <w:vertAlign w:val="baseline"/>
        </w:rPr>
        <w:t>mm</w:t>
      </w:r>
      <w:r>
        <w:rPr>
          <w:rFonts w:hint="eastAsia" w:ascii="仿宋_GB2312" w:hAnsi="仿宋_GB2312" w:eastAsia="仿宋_GB2312" w:cs="仿宋_GB2312"/>
          <w:i w:val="0"/>
          <w:iCs w:val="0"/>
          <w:caps w:val="0"/>
          <w:color w:val="auto"/>
          <w:spacing w:val="0"/>
          <w:sz w:val="28"/>
          <w:szCs w:val="28"/>
          <w:highlight w:val="none"/>
          <w:vertAlign w:val="baseline"/>
          <w:lang w:eastAsia="zh-CN"/>
        </w:rPr>
        <w:t>，厚度≧1mm</w:t>
      </w:r>
      <w:r>
        <w:rPr>
          <w:rFonts w:hint="eastAsia" w:ascii="仿宋_GB2312" w:hAnsi="仿宋_GB2312" w:eastAsia="仿宋_GB2312" w:cs="仿宋_GB2312"/>
          <w:color w:val="auto"/>
          <w:sz w:val="28"/>
          <w:szCs w:val="28"/>
          <w:highlight w:val="none"/>
          <w:lang w:val="en-US" w:eastAsia="zh-CN"/>
        </w:rPr>
        <w:t>。室内整体净高：室内层高</w:t>
      </w:r>
      <w:r>
        <w:rPr>
          <w:rFonts w:hint="eastAsia" w:ascii="仿宋_GB2312" w:hAnsi="仿宋_GB2312" w:eastAsia="仿宋_GB2312" w:cs="仿宋_GB2312"/>
          <w:color w:val="auto"/>
          <w:spacing w:val="5"/>
          <w:sz w:val="28"/>
          <w:szCs w:val="28"/>
          <w:highlight w:val="none"/>
          <w:lang w:val="en-US" w:eastAsia="zh-CN"/>
        </w:rPr>
        <w:t>≧</w:t>
      </w:r>
      <w:r>
        <w:rPr>
          <w:rFonts w:hint="eastAsia" w:ascii="仿宋_GB2312" w:hAnsi="仿宋_GB2312" w:eastAsia="仿宋_GB2312" w:cs="仿宋_GB2312"/>
          <w:color w:val="auto"/>
          <w:sz w:val="28"/>
          <w:szCs w:val="28"/>
          <w:highlight w:val="none"/>
          <w:lang w:val="en-US" w:eastAsia="zh-CN"/>
        </w:rPr>
        <w:t>2.8m（报价人在中选后应当实地考察驿站安装地点，如发现安装地点不能满足室内层高</w:t>
      </w:r>
      <w:r>
        <w:rPr>
          <w:rFonts w:hint="eastAsia" w:ascii="仿宋_GB2312" w:hAnsi="仿宋_GB2312" w:eastAsia="仿宋_GB2312" w:cs="仿宋_GB2312"/>
          <w:color w:val="auto"/>
          <w:spacing w:val="5"/>
          <w:sz w:val="28"/>
          <w:szCs w:val="28"/>
          <w:highlight w:val="none"/>
          <w:lang w:val="en-US" w:eastAsia="zh-CN"/>
        </w:rPr>
        <w:t>≧</w:t>
      </w:r>
      <w:r>
        <w:rPr>
          <w:rFonts w:hint="eastAsia" w:ascii="仿宋_GB2312" w:hAnsi="仿宋_GB2312" w:eastAsia="仿宋_GB2312" w:cs="仿宋_GB2312"/>
          <w:color w:val="auto"/>
          <w:sz w:val="28"/>
          <w:szCs w:val="28"/>
          <w:highlight w:val="none"/>
          <w:lang w:val="en-US" w:eastAsia="zh-CN"/>
        </w:rPr>
        <w:t>2.8m的驿站，须与采购人确认后方能调整层高）。</w:t>
      </w:r>
    </w:p>
    <w:p w14:paraId="7F1FBC25">
      <w:pPr>
        <w:pStyle w:val="23"/>
        <w:keepNext w:val="0"/>
        <w:keepLines w:val="0"/>
        <w:pageBreakBefore w:val="0"/>
        <w:kinsoku/>
        <w:wordWrap/>
        <w:overflowPunct/>
        <w:topLinePunct w:val="0"/>
        <w:autoSpaceDE/>
        <w:autoSpaceDN/>
        <w:bidi w:val="0"/>
        <w:adjustRightInd/>
        <w:snapToGrid/>
        <w:spacing w:line="520" w:lineRule="exact"/>
        <w:ind w:firstLine="560" w:firstLineChars="200"/>
        <w:jc w:val="left"/>
        <w:rPr>
          <w:rFonts w:hint="eastAsia" w:ascii="仿宋_GB2312" w:hAnsi="仿宋_GB2312" w:eastAsia="仿宋_GB2312" w:cs="仿宋_GB2312"/>
          <w:color w:val="auto"/>
          <w:spacing w:val="6"/>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pacing w:val="15"/>
          <w:sz w:val="28"/>
          <w:szCs w:val="28"/>
          <w:highlight w:val="none"/>
        </w:rPr>
        <w:t>▲</w:t>
      </w:r>
      <w:r>
        <w:rPr>
          <w:rFonts w:hint="eastAsia" w:ascii="仿宋_GB2312" w:hAnsi="仿宋_GB2312" w:eastAsia="仿宋_GB2312" w:cs="仿宋_GB2312"/>
          <w:color w:val="auto"/>
          <w:spacing w:val="6"/>
          <w:sz w:val="28"/>
          <w:szCs w:val="28"/>
          <w:highlight w:val="none"/>
          <w:lang w:val="en-US" w:eastAsia="zh-CN"/>
        </w:rPr>
        <w:t>地面</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室内地面进行</w:t>
      </w:r>
      <w:r>
        <w:rPr>
          <w:rFonts w:hint="eastAsia" w:ascii="仿宋_GB2312" w:hAnsi="仿宋_GB2312" w:eastAsia="仿宋_GB2312" w:cs="仿宋_GB2312"/>
          <w:color w:val="auto"/>
          <w:spacing w:val="6"/>
          <w:sz w:val="28"/>
          <w:szCs w:val="28"/>
          <w:highlight w:val="none"/>
          <w:lang w:val="en-US" w:eastAsia="zh-CN"/>
        </w:rPr>
        <w:t>混凝土夯实，混凝土</w:t>
      </w:r>
      <w:r>
        <w:rPr>
          <w:rFonts w:hint="eastAsia" w:ascii="仿宋_GB2312" w:hAnsi="仿宋_GB2312" w:eastAsia="仿宋_GB2312" w:cs="仿宋_GB2312"/>
          <w:color w:val="auto"/>
          <w:sz w:val="28"/>
          <w:szCs w:val="28"/>
          <w:highlight w:val="none"/>
          <w:lang w:eastAsia="zh-CN"/>
        </w:rPr>
        <w:t>强</w:t>
      </w:r>
      <w:r>
        <w:rPr>
          <w:rFonts w:hint="eastAsia" w:ascii="仿宋_GB2312" w:hAnsi="仿宋_GB2312" w:eastAsia="仿宋_GB2312" w:cs="仿宋_GB2312"/>
          <w:color w:val="auto"/>
          <w:kern w:val="2"/>
          <w:sz w:val="28"/>
          <w:szCs w:val="28"/>
          <w:highlight w:val="none"/>
          <w:lang w:val="en-US" w:eastAsia="zh-CN" w:bidi="ar-SA"/>
        </w:rPr>
        <w:t>度C30、厚度≧70mm（其中新南路环卫驿站，混凝土厚度≧100mm），面层为</w:t>
      </w:r>
      <w:r>
        <w:rPr>
          <w:rFonts w:hint="eastAsia" w:ascii="仿宋_GB2312" w:hAnsi="仿宋_GB2312" w:eastAsia="仿宋_GB2312" w:cs="仿宋_GB2312"/>
          <w:color w:val="auto"/>
          <w:spacing w:val="6"/>
          <w:sz w:val="28"/>
          <w:szCs w:val="28"/>
          <w:highlight w:val="none"/>
          <w:lang w:val="en-US" w:eastAsia="zh-CN"/>
        </w:rPr>
        <w:t>中灰金刚砂地坪漆（详见平面图），平整美观，具有防渗、防滑、耐磨、易清洁等性能，</w:t>
      </w:r>
      <w:r>
        <w:rPr>
          <w:rFonts w:hint="eastAsia" w:ascii="仿宋_GB2312" w:hAnsi="仿宋_GB2312" w:eastAsia="仿宋_GB2312" w:cs="仿宋_GB2312"/>
          <w:color w:val="auto"/>
          <w:kern w:val="2"/>
          <w:sz w:val="28"/>
          <w:szCs w:val="28"/>
          <w:highlight w:val="none"/>
          <w:lang w:val="en-US" w:eastAsia="zh-CN" w:bidi="ar-SA"/>
        </w:rPr>
        <w:t>无空心、无破裂、踩踏感无弹性，无软空感；</w:t>
      </w:r>
      <w:r>
        <w:rPr>
          <w:rFonts w:hint="eastAsia" w:ascii="仿宋_GB2312" w:hAnsi="仿宋_GB2312" w:eastAsia="仿宋_GB2312" w:cs="仿宋_GB2312"/>
          <w:color w:val="auto"/>
          <w:spacing w:val="6"/>
          <w:sz w:val="28"/>
          <w:szCs w:val="28"/>
          <w:highlight w:val="none"/>
          <w:lang w:val="en-US" w:eastAsia="zh-CN"/>
        </w:rPr>
        <w:t>室外地面应做硬化处理，铺贴厚度≧18mm芝麻灰花岗岩，出入口应平缓防滑，地面有高差时，应设缓坡。因地制宜进行散水处理，墙面与地面交界处应进行收口处理，收口美观。</w:t>
      </w:r>
    </w:p>
    <w:p w14:paraId="53EEC6C2">
      <w:pPr>
        <w:keepNext w:val="0"/>
        <w:keepLines w:val="0"/>
        <w:pageBreakBefore w:val="0"/>
        <w:widowControl w:val="0"/>
        <w:kinsoku/>
        <w:wordWrap/>
        <w:overflowPunct/>
        <w:topLinePunct w:val="0"/>
        <w:autoSpaceDE/>
        <w:autoSpaceDN/>
        <w:bidi w:val="0"/>
        <w:adjustRightInd/>
        <w:snapToGrid/>
        <w:spacing w:line="520" w:lineRule="exact"/>
        <w:ind w:left="0" w:leftChars="0" w:firstLine="638" w:firstLineChars="228"/>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9</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pacing w:val="15"/>
          <w:sz w:val="28"/>
          <w:szCs w:val="28"/>
          <w:highlight w:val="none"/>
        </w:rPr>
        <w:t>▲</w:t>
      </w:r>
      <w:r>
        <w:rPr>
          <w:rFonts w:hint="eastAsia" w:ascii="仿宋_GB2312" w:hAnsi="仿宋_GB2312" w:eastAsia="仿宋_GB2312" w:cs="仿宋_GB2312"/>
          <w:color w:val="auto"/>
          <w:sz w:val="28"/>
          <w:szCs w:val="28"/>
          <w:highlight w:val="none"/>
        </w:rPr>
        <w:t>门：</w:t>
      </w:r>
      <w:r>
        <w:rPr>
          <w:rFonts w:hint="eastAsia" w:ascii="仿宋_GB2312" w:hAnsi="仿宋_GB2312" w:eastAsia="仿宋_GB2312" w:cs="仿宋_GB2312"/>
          <w:color w:val="auto"/>
          <w:sz w:val="28"/>
          <w:szCs w:val="28"/>
          <w:highlight w:val="none"/>
          <w:lang w:val="en-US" w:eastAsia="zh-CN"/>
        </w:rPr>
        <w:t>304不锈钢烤漆门，门洞宽度1000mm-1400mm，高度</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sz w:val="28"/>
          <w:szCs w:val="28"/>
          <w:highlight w:val="none"/>
          <w:lang w:val="en-US" w:eastAsia="zh-CN"/>
        </w:rPr>
        <w:t>2200mm；不锈钢厚度</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sz w:val="28"/>
          <w:szCs w:val="28"/>
          <w:highlight w:val="none"/>
          <w:lang w:val="en-US" w:eastAsia="zh-CN"/>
        </w:rPr>
        <w:t>1.0mm</w:t>
      </w:r>
      <w:r>
        <w:rPr>
          <w:rFonts w:hint="eastAsia" w:ascii="仿宋_GB2312" w:hAnsi="仿宋_GB2312" w:eastAsia="仿宋_GB2312" w:cs="仿宋_GB2312"/>
          <w:color w:val="auto"/>
          <w:sz w:val="28"/>
          <w:szCs w:val="28"/>
          <w:highlight w:val="none"/>
        </w:rPr>
        <w:t>，具有耐腐蚀、表面平整光滑、开启关闭灵活、性能稳定、寿命长等特点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w:t>
      </w:r>
    </w:p>
    <w:p w14:paraId="42A2EB86">
      <w:pPr>
        <w:keepNext w:val="0"/>
        <w:keepLines w:val="0"/>
        <w:pageBreakBefore w:val="0"/>
        <w:widowControl w:val="0"/>
        <w:kinsoku/>
        <w:wordWrap/>
        <w:overflowPunct/>
        <w:topLinePunct w:val="0"/>
        <w:autoSpaceDE/>
        <w:autoSpaceDN/>
        <w:bidi w:val="0"/>
        <w:adjustRightInd/>
        <w:snapToGrid/>
        <w:spacing w:line="520" w:lineRule="exact"/>
        <w:ind w:left="0" w:leftChars="0" w:firstLine="638" w:firstLineChars="228"/>
        <w:textAlignment w:val="auto"/>
        <w:outlineLvl w:val="9"/>
        <w:rPr>
          <w:rFonts w:hint="eastAsia" w:ascii="仿宋" w:hAnsi="仿宋" w:eastAsia="仿宋" w:cs="仿宋"/>
          <w:color w:val="auto"/>
          <w:sz w:val="28"/>
          <w:szCs w:val="28"/>
          <w:highlight w:val="none"/>
        </w:rPr>
      </w:pP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pacing w:val="15"/>
          <w:sz w:val="28"/>
          <w:szCs w:val="28"/>
          <w:highlight w:val="none"/>
        </w:rPr>
        <w:t>▲</w:t>
      </w:r>
      <w:r>
        <w:rPr>
          <w:rFonts w:hint="eastAsia" w:ascii="仿宋_GB2312" w:hAnsi="仿宋_GB2312" w:eastAsia="仿宋_GB2312" w:cs="仿宋_GB2312"/>
          <w:color w:val="auto"/>
          <w:sz w:val="28"/>
          <w:szCs w:val="28"/>
          <w:highlight w:val="none"/>
        </w:rPr>
        <w:t>铝合金推拉窗（铝合金百叶窗）：推拉窗70系列</w:t>
      </w:r>
      <w:r>
        <w:rPr>
          <w:rFonts w:hint="eastAsia" w:ascii="仿宋_GB2312" w:hAnsi="仿宋_GB2312" w:eastAsia="仿宋_GB2312" w:cs="仿宋_GB2312"/>
          <w:color w:val="auto"/>
          <w:sz w:val="28"/>
          <w:szCs w:val="28"/>
          <w:highlight w:val="none"/>
          <w:lang w:eastAsia="zh-CN"/>
        </w:rPr>
        <w:t>，型材厚度</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sz w:val="28"/>
          <w:szCs w:val="28"/>
          <w:highlight w:val="none"/>
        </w:rPr>
        <w:t>1.2mm</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采用6mm钢化镀膜玻璃</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开启方便。百叶窗:</w:t>
      </w:r>
      <w:r>
        <w:rPr>
          <w:rFonts w:hint="eastAsia" w:ascii="仿宋_GB2312" w:hAnsi="仿宋_GB2312" w:eastAsia="仿宋_GB2312" w:cs="仿宋_GB2312"/>
          <w:color w:val="auto"/>
          <w:sz w:val="28"/>
          <w:szCs w:val="28"/>
          <w:highlight w:val="none"/>
          <w:lang w:eastAsia="zh-CN"/>
        </w:rPr>
        <w:t>窗框</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sz w:val="28"/>
          <w:szCs w:val="28"/>
          <w:highlight w:val="none"/>
          <w:lang w:val="en-US" w:eastAsia="zh-CN"/>
        </w:rPr>
        <w:t>1.4</w:t>
      </w:r>
      <w:r>
        <w:rPr>
          <w:rFonts w:hint="eastAsia" w:ascii="仿宋_GB2312" w:hAnsi="仿宋_GB2312" w:eastAsia="仿宋_GB2312" w:cs="仿宋_GB2312"/>
          <w:color w:val="auto"/>
          <w:sz w:val="28"/>
          <w:szCs w:val="28"/>
          <w:highlight w:val="none"/>
        </w:rPr>
        <w:t>mm，</w:t>
      </w:r>
      <w:r>
        <w:rPr>
          <w:rFonts w:hint="eastAsia" w:ascii="仿宋_GB2312" w:hAnsi="仿宋_GB2312" w:eastAsia="仿宋_GB2312" w:cs="仿宋_GB2312"/>
          <w:color w:val="auto"/>
          <w:sz w:val="28"/>
          <w:szCs w:val="28"/>
          <w:highlight w:val="none"/>
          <w:lang w:eastAsia="zh-CN"/>
        </w:rPr>
        <w:t>百叶</w:t>
      </w:r>
      <w:r>
        <w:rPr>
          <w:rFonts w:hint="eastAsia" w:ascii="仿宋_GB2312" w:hAnsi="仿宋_GB2312" w:eastAsia="仿宋_GB2312" w:cs="仿宋_GB2312"/>
          <w:color w:val="auto"/>
          <w:sz w:val="28"/>
          <w:szCs w:val="28"/>
          <w:highlight w:val="none"/>
        </w:rPr>
        <w:t>厚度</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sz w:val="28"/>
          <w:szCs w:val="28"/>
          <w:highlight w:val="none"/>
        </w:rPr>
        <w:t>1.0mm。使用年限长，不易变形</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安全性高。    </w:t>
      </w:r>
      <w:r>
        <w:rPr>
          <w:rFonts w:hint="eastAsia" w:ascii="仿宋" w:hAnsi="仿宋" w:eastAsia="仿宋" w:cs="仿宋"/>
          <w:color w:val="auto"/>
          <w:sz w:val="28"/>
          <w:szCs w:val="28"/>
          <w:highlight w:val="none"/>
        </w:rPr>
        <w:t xml:space="preserve">                          </w:t>
      </w:r>
    </w:p>
    <w:p w14:paraId="0DA42149">
      <w:pPr>
        <w:pStyle w:val="16"/>
        <w:keepNext w:val="0"/>
        <w:keepLines w:val="0"/>
        <w:pageBreakBefore w:val="0"/>
        <w:kinsoku/>
        <w:wordWrap/>
        <w:overflowPunct/>
        <w:topLinePunct w:val="0"/>
        <w:autoSpaceDE/>
        <w:autoSpaceDN/>
        <w:bidi w:val="0"/>
        <w:adjustRightInd/>
        <w:snapToGrid/>
        <w:spacing w:line="520" w:lineRule="exact"/>
        <w:ind w:left="0" w:leftChars="0" w:firstLine="638" w:firstLineChars="228"/>
        <w:jc w:val="both"/>
        <w:rPr>
          <w:rFonts w:hint="default" w:ascii="仿宋_GB2312" w:hAnsi="仿宋_GB2312" w:eastAsia="仿宋_GB2312" w:cs="仿宋_GB2312"/>
          <w:b w:val="0"/>
          <w:bCs/>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w:t>
      </w:r>
      <w:r>
        <w:rPr>
          <w:rFonts w:hint="eastAsia" w:ascii="仿宋_GB2312" w:hAnsi="仿宋_GB2312" w:eastAsia="仿宋_GB2312" w:cs="仿宋_GB2312"/>
          <w:b w:val="0"/>
          <w:bCs/>
          <w:color w:val="auto"/>
          <w:sz w:val="28"/>
          <w:szCs w:val="28"/>
          <w:highlight w:val="none"/>
          <w:lang w:val="en-US" w:eastAsia="zh-CN"/>
        </w:rPr>
        <w:t>应配置照明灯具，LED平顶灯或太阳能光伏照明灯，款式和安装位置与室内环境相匹配，满足照明需求。</w:t>
      </w:r>
    </w:p>
    <w:p w14:paraId="3E4347E1">
      <w:pPr>
        <w:pStyle w:val="16"/>
        <w:keepNext w:val="0"/>
        <w:keepLines w:val="0"/>
        <w:pageBreakBefore w:val="0"/>
        <w:kinsoku/>
        <w:wordWrap/>
        <w:overflowPunct/>
        <w:topLinePunct w:val="0"/>
        <w:autoSpaceDE/>
        <w:autoSpaceDN/>
        <w:bidi w:val="0"/>
        <w:adjustRightInd/>
        <w:snapToGrid/>
        <w:spacing w:line="520" w:lineRule="exact"/>
        <w:ind w:left="0" w:leftChars="0" w:firstLine="638" w:firstLineChars="228"/>
        <w:jc w:val="both"/>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12、干粉灭火器：每个驿站配置2个4KG手持式干粉灭火器。</w:t>
      </w:r>
    </w:p>
    <w:p w14:paraId="241B9CD9">
      <w:pPr>
        <w:pStyle w:val="16"/>
        <w:keepNext w:val="0"/>
        <w:keepLines w:val="0"/>
        <w:pageBreakBefore w:val="0"/>
        <w:kinsoku/>
        <w:wordWrap/>
        <w:overflowPunct/>
        <w:topLinePunct w:val="0"/>
        <w:autoSpaceDE/>
        <w:autoSpaceDN/>
        <w:bidi w:val="0"/>
        <w:adjustRightInd/>
        <w:snapToGrid/>
        <w:spacing w:line="520" w:lineRule="exact"/>
        <w:ind w:left="0" w:leftChars="0" w:firstLine="638" w:firstLineChars="228"/>
        <w:jc w:val="both"/>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b w:val="0"/>
          <w:bCs/>
          <w:color w:val="auto"/>
          <w:sz w:val="28"/>
          <w:szCs w:val="28"/>
          <w:highlight w:val="none"/>
          <w:lang w:val="en-US" w:eastAsia="zh-CN"/>
        </w:rPr>
        <w:t>13、合理设置电箱、开关及插座，保证使用用电安全。电线及电缆敷设应符合相关标准要求，</w:t>
      </w:r>
      <w:r>
        <w:rPr>
          <w:rFonts w:hint="eastAsia" w:ascii="仿宋_GB2312" w:hAnsi="仿宋_GB2312" w:eastAsia="仿宋_GB2312" w:cs="仿宋_GB2312"/>
          <w:color w:val="auto"/>
          <w:kern w:val="2"/>
          <w:sz w:val="28"/>
          <w:szCs w:val="28"/>
          <w:highlight w:val="none"/>
          <w:lang w:val="en-US" w:eastAsia="zh-CN" w:bidi="ar-SA"/>
        </w:rPr>
        <w:t>电器配套需采用合格产品并出具出厂合格证。</w:t>
      </w:r>
    </w:p>
    <w:p w14:paraId="46A4875A">
      <w:pPr>
        <w:pStyle w:val="16"/>
        <w:keepNext w:val="0"/>
        <w:keepLines w:val="0"/>
        <w:pageBreakBefore w:val="0"/>
        <w:kinsoku/>
        <w:wordWrap/>
        <w:overflowPunct/>
        <w:topLinePunct w:val="0"/>
        <w:autoSpaceDE/>
        <w:autoSpaceDN/>
        <w:bidi w:val="0"/>
        <w:adjustRightInd/>
        <w:snapToGrid/>
        <w:spacing w:line="520" w:lineRule="exact"/>
        <w:ind w:left="0" w:leftChars="0" w:firstLine="638" w:firstLineChars="228"/>
        <w:jc w:val="both"/>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14、</w:t>
      </w:r>
      <w:r>
        <w:rPr>
          <w:rFonts w:hint="eastAsia" w:ascii="仿宋_GB2312" w:hAnsi="仿宋_GB2312" w:eastAsia="仿宋_GB2312" w:cs="仿宋_GB2312"/>
          <w:color w:val="auto"/>
          <w:spacing w:val="1"/>
          <w:sz w:val="28"/>
          <w:szCs w:val="28"/>
          <w:highlight w:val="none"/>
          <w:lang w:val="en-US" w:eastAsia="zh-CN"/>
        </w:rPr>
        <w:t>根据场地条件，</w:t>
      </w:r>
      <w:r>
        <w:rPr>
          <w:rFonts w:hint="eastAsia" w:ascii="仿宋_GB2312" w:hAnsi="仿宋_GB2312" w:eastAsia="仿宋_GB2312" w:cs="仿宋_GB2312"/>
          <w:color w:val="auto"/>
          <w:kern w:val="2"/>
          <w:sz w:val="28"/>
          <w:szCs w:val="28"/>
          <w:highlight w:val="none"/>
          <w:lang w:val="en-US" w:eastAsia="zh-CN" w:bidi="ar-SA"/>
        </w:rPr>
        <w:t>在环卫驿站接驳给水，安装PPR-DN32给水管，</w:t>
      </w:r>
      <w:r>
        <w:rPr>
          <w:rFonts w:hint="eastAsia" w:ascii="仿宋_GB2312" w:hAnsi="仿宋_GB2312" w:eastAsia="仿宋_GB2312" w:cs="仿宋_GB2312"/>
          <w:sz w:val="28"/>
          <w:szCs w:val="28"/>
        </w:rPr>
        <w:t>20米以内</w:t>
      </w:r>
      <w:r>
        <w:rPr>
          <w:rFonts w:hint="eastAsia" w:ascii="仿宋_GB2312" w:hAnsi="仿宋_GB2312" w:eastAsia="仿宋_GB2312" w:cs="仿宋_GB2312"/>
          <w:color w:val="auto"/>
          <w:kern w:val="2"/>
          <w:sz w:val="28"/>
          <w:szCs w:val="28"/>
          <w:highlight w:val="none"/>
          <w:lang w:val="en-US" w:eastAsia="zh-CN" w:bidi="ar-SA"/>
        </w:rPr>
        <w:t>，每个室内单独空间，安装不少于1个不锈钢水龙头，给水系统设置应符合国家和行业标准。</w:t>
      </w:r>
    </w:p>
    <w:p w14:paraId="738D5C67">
      <w:pPr>
        <w:pStyle w:val="16"/>
        <w:keepNext w:val="0"/>
        <w:keepLines w:val="0"/>
        <w:pageBreakBefore w:val="0"/>
        <w:kinsoku/>
        <w:wordWrap/>
        <w:overflowPunct/>
        <w:topLinePunct w:val="0"/>
        <w:autoSpaceDE/>
        <w:autoSpaceDN/>
        <w:bidi w:val="0"/>
        <w:adjustRightInd/>
        <w:snapToGrid/>
        <w:spacing w:line="520" w:lineRule="exact"/>
        <w:ind w:left="0" w:leftChars="0" w:firstLine="637" w:firstLineChars="226"/>
        <w:jc w:val="both"/>
        <w:rPr>
          <w:rFonts w:hint="eastAsia" w:ascii="仿宋_GB2312" w:hAnsi="仿宋_GB2312" w:eastAsia="仿宋_GB2312" w:cs="仿宋_GB2312"/>
          <w:color w:val="auto"/>
          <w:spacing w:val="1"/>
          <w:sz w:val="28"/>
          <w:szCs w:val="28"/>
          <w:highlight w:val="none"/>
          <w:lang w:val="en-US" w:eastAsia="zh-CN"/>
        </w:rPr>
      </w:pPr>
      <w:r>
        <w:rPr>
          <w:rFonts w:hint="eastAsia" w:ascii="仿宋_GB2312" w:hAnsi="仿宋_GB2312" w:eastAsia="仿宋_GB2312" w:cs="仿宋_GB2312"/>
          <w:color w:val="auto"/>
          <w:spacing w:val="1"/>
          <w:sz w:val="28"/>
          <w:szCs w:val="28"/>
          <w:highlight w:val="none"/>
          <w:lang w:val="en-US" w:eastAsia="zh-CN"/>
        </w:rPr>
        <w:t>15、根据场地条件，因地制宜预留DN100排水管和不锈钢地漏或不锈钢格栅，安装2m³的玻璃钢隔油池，内设沉沙井，排水管道畅通无阻，排水系统设置应符合国家和行业标准。</w:t>
      </w:r>
    </w:p>
    <w:p w14:paraId="624158DC">
      <w:pPr>
        <w:pStyle w:val="20"/>
        <w:keepNext w:val="0"/>
        <w:keepLines w:val="0"/>
        <w:pageBreakBefore w:val="0"/>
        <w:kinsoku/>
        <w:wordWrap/>
        <w:overflowPunct/>
        <w:topLinePunct w:val="0"/>
        <w:autoSpaceDE/>
        <w:autoSpaceDN/>
        <w:bidi w:val="0"/>
        <w:adjustRightInd/>
        <w:snapToGrid/>
        <w:spacing w:before="84" w:line="520" w:lineRule="exact"/>
        <w:ind w:left="103" w:leftChars="0" w:right="217" w:firstLine="537" w:firstLineChars="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1"/>
          <w:sz w:val="28"/>
          <w:szCs w:val="28"/>
          <w:highlight w:val="none"/>
          <w:lang w:val="en-US" w:eastAsia="zh-CN"/>
        </w:rPr>
        <w:t>16、</w:t>
      </w:r>
      <w:r>
        <w:rPr>
          <w:rFonts w:hint="eastAsia" w:ascii="仿宋_GB2312" w:hAnsi="仿宋_GB2312" w:eastAsia="仿宋_GB2312" w:cs="仿宋_GB2312"/>
          <w:color w:val="auto"/>
          <w:spacing w:val="1"/>
          <w:sz w:val="28"/>
          <w:szCs w:val="28"/>
          <w:highlight w:val="none"/>
        </w:rPr>
        <w:t>★</w:t>
      </w:r>
      <w:r>
        <w:rPr>
          <w:rFonts w:hint="eastAsia" w:ascii="仿宋_GB2312" w:hAnsi="仿宋_GB2312" w:eastAsia="仿宋_GB2312" w:cs="仿宋_GB2312"/>
          <w:color w:val="auto"/>
          <w:kern w:val="2"/>
          <w:sz w:val="28"/>
          <w:szCs w:val="28"/>
          <w:highlight w:val="none"/>
          <w:lang w:val="en-US" w:eastAsia="zh-CN" w:bidi="ar-SA"/>
        </w:rPr>
        <w:t>驿站所有材料及功能元件均需采用合格产品并出具出厂合格证。</w:t>
      </w:r>
      <w:r>
        <w:rPr>
          <w:rFonts w:hint="eastAsia" w:ascii="仿宋_GB2312" w:hAnsi="仿宋_GB2312" w:eastAsia="仿宋_GB2312" w:cs="仿宋_GB2312"/>
          <w:color w:val="auto"/>
          <w:spacing w:val="1"/>
          <w:sz w:val="28"/>
          <w:szCs w:val="28"/>
          <w:highlight w:val="none"/>
        </w:rPr>
        <w:t>凡属于《中华人民共和国实施强制性产品认证的产品目录》的产品，请</w:t>
      </w:r>
      <w:r>
        <w:rPr>
          <w:rFonts w:hint="eastAsia" w:ascii="仿宋_GB2312" w:hAnsi="仿宋_GB2312" w:eastAsia="仿宋_GB2312" w:cs="仿宋_GB2312"/>
          <w:color w:val="auto"/>
          <w:spacing w:val="1"/>
          <w:sz w:val="28"/>
          <w:szCs w:val="28"/>
          <w:highlight w:val="none"/>
          <w:lang w:eastAsia="zh-CN"/>
        </w:rPr>
        <w:t>供应商</w:t>
      </w:r>
      <w:r>
        <w:rPr>
          <w:rFonts w:hint="eastAsia" w:ascii="仿宋_GB2312" w:hAnsi="仿宋_GB2312" w:eastAsia="仿宋_GB2312" w:cs="仿宋_GB2312"/>
          <w:color w:val="auto"/>
          <w:spacing w:val="2"/>
          <w:sz w:val="28"/>
          <w:szCs w:val="28"/>
          <w:highlight w:val="none"/>
        </w:rPr>
        <w:t>在</w:t>
      </w:r>
      <w:r>
        <w:rPr>
          <w:rFonts w:hint="eastAsia" w:ascii="仿宋_GB2312" w:hAnsi="仿宋_GB2312" w:eastAsia="仿宋_GB2312" w:cs="仿宋_GB2312"/>
          <w:color w:val="auto"/>
          <w:spacing w:val="2"/>
          <w:sz w:val="28"/>
          <w:szCs w:val="28"/>
          <w:highlight w:val="none"/>
          <w:lang w:eastAsia="zh-CN"/>
        </w:rPr>
        <w:t>报名文件</w:t>
      </w:r>
      <w:r>
        <w:rPr>
          <w:rFonts w:hint="eastAsia" w:ascii="仿宋_GB2312" w:hAnsi="仿宋_GB2312" w:eastAsia="仿宋_GB2312" w:cs="仿宋_GB2312"/>
          <w:color w:val="auto"/>
          <w:spacing w:val="2"/>
          <w:sz w:val="28"/>
          <w:szCs w:val="28"/>
          <w:highlight w:val="none"/>
        </w:rPr>
        <w:t>中承诺在交货时提供该产品的“</w:t>
      </w:r>
      <w:r>
        <w:rPr>
          <w:rFonts w:hint="eastAsia" w:ascii="仿宋_GB2312" w:hAnsi="仿宋_GB2312" w:eastAsia="仿宋_GB2312" w:cs="仿宋_GB2312"/>
          <w:color w:val="auto"/>
          <w:spacing w:val="-29"/>
          <w:sz w:val="28"/>
          <w:szCs w:val="28"/>
          <w:highlight w:val="none"/>
        </w:rPr>
        <w:t xml:space="preserve"> </w:t>
      </w:r>
      <w:r>
        <w:rPr>
          <w:rFonts w:hint="eastAsia" w:ascii="仿宋_GB2312" w:hAnsi="仿宋_GB2312" w:eastAsia="仿宋_GB2312" w:cs="仿宋_GB2312"/>
          <w:color w:val="auto"/>
          <w:spacing w:val="2"/>
          <w:sz w:val="28"/>
          <w:szCs w:val="28"/>
          <w:highlight w:val="none"/>
        </w:rPr>
        <w:t>中国强制性产品认证”（</w:t>
      </w:r>
      <w:r>
        <w:rPr>
          <w:rFonts w:hint="eastAsia" w:ascii="仿宋_GB2312" w:hAnsi="仿宋_GB2312" w:eastAsia="仿宋_GB2312" w:cs="仿宋_GB2312"/>
          <w:color w:val="auto"/>
          <w:sz w:val="28"/>
          <w:szCs w:val="28"/>
          <w:highlight w:val="none"/>
        </w:rPr>
        <w:t>CCC</w:t>
      </w:r>
      <w:r>
        <w:rPr>
          <w:rFonts w:hint="eastAsia" w:ascii="仿宋_GB2312" w:hAnsi="仿宋_GB2312" w:eastAsia="仿宋_GB2312" w:cs="仿宋_GB2312"/>
          <w:color w:val="auto"/>
          <w:spacing w:val="2"/>
          <w:sz w:val="28"/>
          <w:szCs w:val="28"/>
          <w:highlight w:val="none"/>
        </w:rPr>
        <w:t>认证）证书</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pacing w:val="5"/>
          <w:sz w:val="28"/>
          <w:szCs w:val="28"/>
          <w:highlight w:val="none"/>
        </w:rPr>
        <w:t>否则视为无效</w:t>
      </w:r>
      <w:r>
        <w:rPr>
          <w:rFonts w:hint="eastAsia" w:ascii="仿宋_GB2312" w:hAnsi="仿宋_GB2312" w:eastAsia="仿宋_GB2312" w:cs="仿宋_GB2312"/>
          <w:color w:val="auto"/>
          <w:spacing w:val="5"/>
          <w:sz w:val="28"/>
          <w:szCs w:val="28"/>
          <w:highlight w:val="none"/>
          <w:lang w:eastAsia="zh-CN"/>
        </w:rPr>
        <w:t>申请</w:t>
      </w:r>
      <w:r>
        <w:rPr>
          <w:rFonts w:hint="eastAsia" w:ascii="仿宋_GB2312" w:hAnsi="仿宋_GB2312" w:eastAsia="仿宋_GB2312" w:cs="仿宋_GB2312"/>
          <w:color w:val="auto"/>
          <w:spacing w:val="5"/>
          <w:sz w:val="28"/>
          <w:szCs w:val="28"/>
          <w:highlight w:val="none"/>
        </w:rPr>
        <w:t>。</w:t>
      </w:r>
      <w:r>
        <w:rPr>
          <w:rFonts w:hint="eastAsia" w:ascii="仿宋_GB2312" w:hAnsi="仿宋_GB2312" w:eastAsia="仿宋_GB2312" w:cs="仿宋_GB2312"/>
          <w:color w:val="auto"/>
          <w:spacing w:val="5"/>
          <w:sz w:val="28"/>
          <w:szCs w:val="28"/>
          <w:highlight w:val="none"/>
          <w:lang w:val="en-US" w:eastAsia="zh-CN"/>
        </w:rPr>
        <w:t xml:space="preserve"> </w:t>
      </w:r>
    </w:p>
    <w:p w14:paraId="5910D8B6">
      <w:pPr>
        <w:pStyle w:val="16"/>
        <w:keepNext w:val="0"/>
        <w:keepLines w:val="0"/>
        <w:pageBreakBefore w:val="0"/>
        <w:kinsoku/>
        <w:wordWrap/>
        <w:overflowPunct/>
        <w:topLinePunct w:val="0"/>
        <w:autoSpaceDE/>
        <w:autoSpaceDN/>
        <w:bidi w:val="0"/>
        <w:adjustRightInd/>
        <w:snapToGrid/>
        <w:spacing w:line="520" w:lineRule="exact"/>
        <w:ind w:left="0" w:leftChars="0" w:firstLine="637" w:firstLineChars="226"/>
        <w:jc w:val="both"/>
        <w:rPr>
          <w:rFonts w:hint="eastAsia" w:ascii="仿宋_GB2312" w:hAnsi="仿宋_GB2312" w:eastAsia="仿宋_GB2312" w:cs="仿宋_GB2312"/>
          <w:color w:val="auto"/>
          <w:spacing w:val="1"/>
          <w:sz w:val="28"/>
          <w:szCs w:val="28"/>
          <w:highlight w:val="none"/>
          <w:lang w:val="en-US" w:eastAsia="zh-CN"/>
        </w:rPr>
      </w:pPr>
      <w:r>
        <w:rPr>
          <w:rFonts w:hint="eastAsia" w:ascii="仿宋_GB2312" w:hAnsi="仿宋_GB2312" w:eastAsia="仿宋_GB2312" w:cs="仿宋_GB2312"/>
          <w:color w:val="auto"/>
          <w:spacing w:val="1"/>
          <w:sz w:val="28"/>
          <w:szCs w:val="28"/>
          <w:highlight w:val="none"/>
          <w:lang w:val="en-US" w:eastAsia="zh-CN"/>
        </w:rPr>
        <w:t>17、中选单位</w:t>
      </w:r>
      <w:r>
        <w:rPr>
          <w:rFonts w:hint="eastAsia" w:ascii="仿宋_GB2312" w:hAnsi="仿宋_GB2312" w:eastAsia="仿宋_GB2312" w:cs="仿宋_GB2312"/>
          <w:color w:val="auto"/>
          <w:spacing w:val="1"/>
          <w:sz w:val="28"/>
          <w:szCs w:val="28"/>
          <w:highlight w:val="none"/>
        </w:rPr>
        <w:t>所提供的货物需按照采购人要求印刷文字图案等内容</w:t>
      </w:r>
      <w:r>
        <w:rPr>
          <w:rFonts w:hint="eastAsia" w:ascii="仿宋_GB2312" w:hAnsi="仿宋_GB2312" w:eastAsia="仿宋_GB2312" w:cs="仿宋_GB2312"/>
          <w:color w:val="auto"/>
          <w:spacing w:val="1"/>
          <w:sz w:val="28"/>
          <w:szCs w:val="28"/>
          <w:highlight w:val="none"/>
          <w:lang w:eastAsia="zh-CN"/>
        </w:rPr>
        <w:t>，合理设置清晰明确、符合广州市城市管理和综合执法局外观设计要求的环卫驿站标识，字体、图形、符号、色彩等要素均与建筑环境相协调，采用耐用抗腐蚀的材质。</w:t>
      </w:r>
      <w:r>
        <w:rPr>
          <w:rFonts w:hint="eastAsia" w:ascii="仿宋_GB2312" w:hAnsi="仿宋_GB2312" w:eastAsia="仿宋_GB2312" w:cs="仿宋_GB2312"/>
          <w:color w:val="auto"/>
          <w:spacing w:val="1"/>
          <w:sz w:val="28"/>
          <w:szCs w:val="28"/>
          <w:highlight w:val="none"/>
          <w:lang w:val="en-US" w:eastAsia="zh-CN"/>
        </w:rPr>
        <w:t xml:space="preserve"> </w:t>
      </w:r>
    </w:p>
    <w:p w14:paraId="0D207526">
      <w:pPr>
        <w:pStyle w:val="16"/>
        <w:rPr>
          <w:rFonts w:hint="eastAsia" w:ascii="黑体" w:hAnsi="黑体" w:eastAsia="黑体" w:cs="黑体"/>
          <w:b/>
          <w:bCs/>
          <w:sz w:val="32"/>
          <w:szCs w:val="32"/>
          <w:lang w:val="en-US" w:eastAsia="zh-CN"/>
        </w:rPr>
      </w:pPr>
    </w:p>
    <w:p w14:paraId="0529E763">
      <w:pPr>
        <w:pStyle w:val="16"/>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外型款式和用地平面图如下：</w:t>
      </w:r>
    </w:p>
    <w:p w14:paraId="295444D1">
      <w:pPr>
        <w:pStyle w:val="16"/>
        <w:rPr>
          <w:rFonts w:hint="eastAsia" w:ascii="黑体" w:hAnsi="黑体" w:eastAsia="黑体" w:cs="黑体"/>
          <w:b/>
          <w:bCs/>
          <w:sz w:val="32"/>
          <w:szCs w:val="32"/>
          <w:lang w:val="en-US" w:eastAsia="zh-CN"/>
        </w:rPr>
      </w:pPr>
      <w:r>
        <w:rPr>
          <w:rFonts w:hint="eastAsia" w:ascii="仿宋" w:hAnsi="仿宋" w:eastAsia="仿宋" w:cs="仿宋"/>
          <w:b/>
          <w:bCs/>
          <w:sz w:val="28"/>
          <w:szCs w:val="28"/>
          <w:lang w:val="en-US" w:eastAsia="zh-CN"/>
        </w:rPr>
        <w:t>款式：</w:t>
      </w:r>
    </w:p>
    <w:p w14:paraId="6CF57C07">
      <w:pPr>
        <w:pStyle w:val="16"/>
        <w:jc w:val="left"/>
      </w:pPr>
      <w:r>
        <w:drawing>
          <wp:inline distT="0" distB="0" distL="114300" distR="114300">
            <wp:extent cx="5758815" cy="3407410"/>
            <wp:effectExtent l="0" t="0" r="133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58815" cy="3407410"/>
                    </a:xfrm>
                    <a:prstGeom prst="rect">
                      <a:avLst/>
                    </a:prstGeom>
                    <a:noFill/>
                    <a:ln>
                      <a:noFill/>
                    </a:ln>
                  </pic:spPr>
                </pic:pic>
              </a:graphicData>
            </a:graphic>
          </wp:inline>
        </w:drawing>
      </w:r>
    </w:p>
    <w:p w14:paraId="506BB51A">
      <w:pPr>
        <w:pStyle w:val="16"/>
        <w:jc w:val="left"/>
        <w:rPr>
          <w:rFonts w:hint="eastAsia" w:ascii="仿宋_GB2312" w:hAnsi="仿宋_GB2312" w:eastAsia="仿宋_GB2312" w:cs="仿宋_GB2312"/>
          <w:b/>
          <w:bCs/>
          <w:sz w:val="28"/>
          <w:szCs w:val="28"/>
          <w:lang w:val="en-US" w:eastAsia="zh-CN"/>
        </w:rPr>
      </w:pPr>
    </w:p>
    <w:p w14:paraId="3230B62C">
      <w:pPr>
        <w:pStyle w:val="16"/>
        <w:jc w:val="left"/>
        <w:rPr>
          <w:rFonts w:hint="eastAsia" w:ascii="仿宋_GB2312" w:hAnsi="仿宋_GB2312" w:eastAsia="仿宋_GB2312" w:cs="仿宋_GB2312"/>
          <w:b/>
          <w:bCs/>
          <w:sz w:val="28"/>
          <w:szCs w:val="28"/>
          <w:lang w:val="en-US" w:eastAsia="zh-CN"/>
        </w:rPr>
      </w:pPr>
    </w:p>
    <w:p w14:paraId="2D7197CA">
      <w:pPr>
        <w:pStyle w:val="16"/>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标牌参考方案：</w:t>
      </w:r>
    </w:p>
    <w:p w14:paraId="419B1C52">
      <w:pPr>
        <w:pStyle w:val="16"/>
        <w:jc w:val="left"/>
      </w:pPr>
      <w:r>
        <w:drawing>
          <wp:inline distT="0" distB="0" distL="114300" distR="114300">
            <wp:extent cx="3509645" cy="2332355"/>
            <wp:effectExtent l="0" t="0" r="1460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3509645" cy="2332355"/>
                    </a:xfrm>
                    <a:prstGeom prst="rect">
                      <a:avLst/>
                    </a:prstGeom>
                    <a:noFill/>
                    <a:ln>
                      <a:noFill/>
                    </a:ln>
                  </pic:spPr>
                </pic:pic>
              </a:graphicData>
            </a:graphic>
          </wp:inline>
        </w:drawing>
      </w:r>
    </w:p>
    <w:p w14:paraId="58C20F15">
      <w:pPr>
        <w:pStyle w:val="16"/>
        <w:jc w:val="left"/>
        <w:rPr>
          <w:rFonts w:hint="eastAsia" w:ascii="仿宋_GB2312" w:hAnsi="仿宋_GB2312" w:eastAsia="仿宋_GB2312" w:cs="仿宋_GB2312"/>
          <w:b/>
          <w:bCs/>
          <w:sz w:val="28"/>
          <w:szCs w:val="28"/>
          <w:lang w:eastAsia="zh-CN"/>
        </w:rPr>
      </w:pPr>
    </w:p>
    <w:p w14:paraId="69482FE8">
      <w:pPr>
        <w:pStyle w:val="16"/>
        <w:jc w:val="left"/>
        <w:rPr>
          <w:rFonts w:hint="eastAsia" w:ascii="仿宋_GB2312" w:hAnsi="仿宋_GB2312" w:eastAsia="仿宋_GB2312" w:cs="仿宋_GB2312"/>
          <w:b/>
          <w:bCs/>
          <w:sz w:val="28"/>
          <w:szCs w:val="28"/>
          <w:lang w:eastAsia="zh-CN"/>
        </w:rPr>
      </w:pPr>
    </w:p>
    <w:p w14:paraId="3F0A45FE">
      <w:pPr>
        <w:pStyle w:val="16"/>
        <w:jc w:val="left"/>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墙面剖面图：</w:t>
      </w:r>
    </w:p>
    <w:p w14:paraId="629353AC">
      <w:pPr>
        <w:pStyle w:val="16"/>
        <w:ind w:left="0" w:leftChars="0" w:firstLine="0" w:firstLineChars="0"/>
        <w:jc w:val="center"/>
        <w:rPr>
          <w:rFonts w:hint="eastAsia" w:ascii="仿宋_GB2312" w:hAnsi="仿宋_GB2312" w:eastAsia="仿宋_GB2312" w:cs="仿宋_GB2312"/>
          <w:b/>
          <w:bCs/>
          <w:sz w:val="32"/>
          <w:szCs w:val="32"/>
          <w:lang w:val="en-US" w:eastAsia="zh-CN"/>
        </w:rPr>
      </w:pPr>
      <w:r>
        <w:drawing>
          <wp:anchor distT="0" distB="0" distL="114300" distR="114300" simplePos="0" relativeHeight="251659264" behindDoc="0" locked="0" layoutInCell="1" allowOverlap="1">
            <wp:simplePos x="0" y="0"/>
            <wp:positionH relativeFrom="column">
              <wp:posOffset>4921250</wp:posOffset>
            </wp:positionH>
            <wp:positionV relativeFrom="paragraph">
              <wp:posOffset>1442720</wp:posOffset>
            </wp:positionV>
            <wp:extent cx="937895" cy="153670"/>
            <wp:effectExtent l="0" t="0" r="14605" b="1778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937895" cy="153670"/>
                    </a:xfrm>
                    <a:prstGeom prst="rect">
                      <a:avLst/>
                    </a:prstGeom>
                    <a:noFill/>
                    <a:ln>
                      <a:noFill/>
                    </a:ln>
                  </pic:spPr>
                </pic:pic>
              </a:graphicData>
            </a:graphic>
          </wp:anchor>
        </w:drawing>
      </w:r>
      <w:r>
        <w:drawing>
          <wp:inline distT="0" distB="0" distL="114300" distR="114300">
            <wp:extent cx="5757545" cy="3479800"/>
            <wp:effectExtent l="0" t="0" r="14605"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
                    <a:stretch>
                      <a:fillRect/>
                    </a:stretch>
                  </pic:blipFill>
                  <pic:spPr>
                    <a:xfrm>
                      <a:off x="0" y="0"/>
                      <a:ext cx="5757545" cy="3479800"/>
                    </a:xfrm>
                    <a:prstGeom prst="rect">
                      <a:avLst/>
                    </a:prstGeom>
                    <a:noFill/>
                    <a:ln>
                      <a:noFill/>
                    </a:ln>
                  </pic:spPr>
                </pic:pic>
              </a:graphicData>
            </a:graphic>
          </wp:inline>
        </w:drawing>
      </w:r>
      <w:r>
        <w:rPr>
          <w:rFonts w:hint="eastAsia"/>
          <w:lang w:val="en-US" w:eastAsia="zh-CN"/>
        </w:rPr>
        <w:t xml:space="preserve"> </w:t>
      </w:r>
    </w:p>
    <w:p w14:paraId="399CE6DC">
      <w:pPr>
        <w:pStyle w:val="16"/>
        <w:tabs>
          <w:tab w:val="left" w:pos="-200"/>
        </w:tabs>
        <w:ind w:left="0" w:leftChars="0" w:firstLine="360" w:firstLineChars="200"/>
        <w:rPr>
          <w:rFonts w:hint="eastAsia" w:asciiTheme="minorEastAsia" w:hAnsiTheme="minorEastAsia" w:cstheme="minorEastAsia"/>
          <w:b w:val="0"/>
          <w:bCs w:val="0"/>
          <w:sz w:val="18"/>
          <w:szCs w:val="18"/>
          <w:lang w:val="en-US" w:eastAsia="zh-CN"/>
        </w:rPr>
      </w:pPr>
      <w:r>
        <w:rPr>
          <w:rFonts w:hint="eastAsia" w:asciiTheme="minorEastAsia" w:hAnsiTheme="minorEastAsia" w:cstheme="minorEastAsia"/>
          <w:b w:val="0"/>
          <w:bCs w:val="0"/>
          <w:sz w:val="18"/>
          <w:szCs w:val="18"/>
          <w:lang w:val="en-US" w:eastAsia="zh-CN"/>
        </w:rPr>
        <w:t xml:space="preserve"> </w:t>
      </w:r>
    </w:p>
    <w:p w14:paraId="3568F3EB">
      <w:pPr>
        <w:pStyle w:val="16"/>
        <w:tabs>
          <w:tab w:val="left" w:pos="-200"/>
        </w:tabs>
        <w:ind w:left="0" w:leftChars="0"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钢结构图：</w:t>
      </w:r>
    </w:p>
    <w:p w14:paraId="46251359">
      <w:pPr>
        <w:pStyle w:val="16"/>
        <w:tabs>
          <w:tab w:val="left" w:pos="-200"/>
        </w:tabs>
        <w:ind w:left="0" w:leftChars="0" w:firstLine="420" w:firstLineChars="200"/>
        <w:rPr>
          <w:rFonts w:hint="eastAsia" w:ascii="仿宋" w:hAnsi="仿宋" w:eastAsia="仿宋" w:cs="仿宋"/>
          <w:b/>
          <w:bCs/>
          <w:sz w:val="28"/>
          <w:szCs w:val="28"/>
          <w:lang w:val="en-US" w:eastAsia="zh-CN"/>
        </w:rPr>
      </w:pPr>
      <w:r>
        <w:drawing>
          <wp:inline distT="0" distB="0" distL="114300" distR="114300">
            <wp:extent cx="5758180" cy="3646170"/>
            <wp:effectExtent l="0" t="0" r="1397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758180" cy="3646170"/>
                    </a:xfrm>
                    <a:prstGeom prst="rect">
                      <a:avLst/>
                    </a:prstGeom>
                    <a:noFill/>
                    <a:ln>
                      <a:noFill/>
                    </a:ln>
                  </pic:spPr>
                </pic:pic>
              </a:graphicData>
            </a:graphic>
          </wp:inline>
        </w:drawing>
      </w:r>
    </w:p>
    <w:p w14:paraId="6C730E47">
      <w:pPr>
        <w:pStyle w:val="16"/>
        <w:tabs>
          <w:tab w:val="left" w:pos="-200"/>
        </w:tabs>
        <w:ind w:left="0" w:leftChars="0" w:firstLine="562" w:firstLineChars="200"/>
        <w:rPr>
          <w:rFonts w:hint="eastAsia" w:ascii="仿宋" w:hAnsi="仿宋" w:eastAsia="仿宋" w:cs="仿宋"/>
          <w:b/>
          <w:bCs/>
          <w:sz w:val="28"/>
          <w:szCs w:val="28"/>
          <w:lang w:val="en-US" w:eastAsia="zh-CN"/>
        </w:rPr>
      </w:pPr>
    </w:p>
    <w:p w14:paraId="31CB88F5">
      <w:pPr>
        <w:pStyle w:val="16"/>
        <w:tabs>
          <w:tab w:val="left" w:pos="-200"/>
        </w:tabs>
        <w:ind w:left="0" w:leftChars="0"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亲水公园环卫驿站平面图：</w:t>
      </w:r>
    </w:p>
    <w:p w14:paraId="2631C113">
      <w:pPr>
        <w:pStyle w:val="16"/>
        <w:tabs>
          <w:tab w:val="left" w:pos="-200"/>
        </w:tabs>
        <w:ind w:left="0" w:leftChars="0" w:firstLine="420" w:firstLineChars="200"/>
      </w:pPr>
      <w:r>
        <w:drawing>
          <wp:inline distT="0" distB="0" distL="114300" distR="114300">
            <wp:extent cx="5755640" cy="3721100"/>
            <wp:effectExtent l="0" t="0" r="1651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55640" cy="3721100"/>
                    </a:xfrm>
                    <a:prstGeom prst="rect">
                      <a:avLst/>
                    </a:prstGeom>
                    <a:noFill/>
                    <a:ln>
                      <a:noFill/>
                    </a:ln>
                  </pic:spPr>
                </pic:pic>
              </a:graphicData>
            </a:graphic>
          </wp:inline>
        </w:drawing>
      </w:r>
    </w:p>
    <w:p w14:paraId="3C950277">
      <w:pPr>
        <w:pStyle w:val="16"/>
        <w:tabs>
          <w:tab w:val="left" w:pos="-200"/>
        </w:tabs>
        <w:ind w:left="0" w:leftChars="0" w:firstLine="562" w:firstLineChars="200"/>
        <w:rPr>
          <w:rFonts w:hint="eastAsia" w:ascii="仿宋" w:hAnsi="仿宋" w:eastAsia="仿宋" w:cs="仿宋"/>
          <w:b/>
          <w:bCs/>
          <w:sz w:val="28"/>
          <w:szCs w:val="28"/>
          <w:lang w:val="en-US" w:eastAsia="zh-CN"/>
        </w:rPr>
      </w:pPr>
    </w:p>
    <w:p w14:paraId="2FD422B2">
      <w:pPr>
        <w:pStyle w:val="16"/>
        <w:numPr>
          <w:ilvl w:val="0"/>
          <w:numId w:val="0"/>
        </w:numPr>
        <w:ind w:left="279" w:leftChars="133" w:firstLine="545" w:firstLineChars="194"/>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中大站A出口环卫驿站平面图： </w:t>
      </w:r>
    </w:p>
    <w:p w14:paraId="42BF030D">
      <w:pPr>
        <w:pStyle w:val="16"/>
        <w:ind w:left="0" w:leftChars="0" w:firstLine="0" w:firstLineChars="0"/>
      </w:pPr>
    </w:p>
    <w:p w14:paraId="7EF371DA">
      <w:pPr>
        <w:keepNext w:val="0"/>
        <w:keepLines w:val="0"/>
        <w:widowControl/>
        <w:suppressLineNumbers w:val="0"/>
        <w:jc w:val="left"/>
      </w:pPr>
      <w:r>
        <w:drawing>
          <wp:inline distT="0" distB="0" distL="114300" distR="114300">
            <wp:extent cx="4972050" cy="320992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4972050" cy="3209925"/>
                    </a:xfrm>
                    <a:prstGeom prst="rect">
                      <a:avLst/>
                    </a:prstGeom>
                    <a:noFill/>
                    <a:ln>
                      <a:noFill/>
                    </a:ln>
                  </pic:spPr>
                </pic:pic>
              </a:graphicData>
            </a:graphic>
          </wp:inline>
        </w:drawing>
      </w:r>
    </w:p>
    <w:p w14:paraId="72A63CF3">
      <w:pPr>
        <w:pStyle w:val="16"/>
        <w:numPr>
          <w:ilvl w:val="0"/>
          <w:numId w:val="0"/>
        </w:numPr>
        <w:ind w:left="279" w:leftChars="133" w:firstLine="545" w:firstLineChars="194"/>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海洋雅苑南门环卫驿站平面图：</w:t>
      </w:r>
    </w:p>
    <w:p w14:paraId="21BF8C82">
      <w:pPr>
        <w:pStyle w:val="16"/>
        <w:numPr>
          <w:ilvl w:val="0"/>
          <w:numId w:val="0"/>
        </w:numPr>
        <w:ind w:left="279" w:leftChars="133" w:firstLine="407" w:firstLineChars="194"/>
        <w:rPr>
          <w:rFonts w:hint="eastAsia" w:ascii="仿宋" w:hAnsi="仿宋" w:eastAsia="仿宋" w:cs="仿宋"/>
          <w:b/>
          <w:bCs/>
          <w:sz w:val="28"/>
          <w:szCs w:val="28"/>
          <w:lang w:val="en-US" w:eastAsia="zh-CN"/>
        </w:rPr>
      </w:pPr>
      <w:r>
        <w:drawing>
          <wp:inline distT="0" distB="0" distL="114300" distR="114300">
            <wp:extent cx="5474970" cy="3410585"/>
            <wp:effectExtent l="0" t="0" r="11430" b="184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474970" cy="3410585"/>
                    </a:xfrm>
                    <a:prstGeom prst="rect">
                      <a:avLst/>
                    </a:prstGeom>
                    <a:noFill/>
                    <a:ln>
                      <a:noFill/>
                    </a:ln>
                  </pic:spPr>
                </pic:pic>
              </a:graphicData>
            </a:graphic>
          </wp:inline>
        </w:drawing>
      </w:r>
    </w:p>
    <w:p w14:paraId="1C4B4C27">
      <w:pPr>
        <w:pStyle w:val="16"/>
        <w:numPr>
          <w:ilvl w:val="0"/>
          <w:numId w:val="0"/>
        </w:numPr>
        <w:ind w:firstLine="562" w:firstLineChars="200"/>
        <w:rPr>
          <w:rFonts w:hint="eastAsia" w:ascii="仿宋" w:hAnsi="仿宋" w:eastAsia="仿宋" w:cs="仿宋"/>
          <w:b/>
          <w:bCs/>
          <w:sz w:val="28"/>
          <w:szCs w:val="28"/>
          <w:lang w:val="en-US" w:eastAsia="zh-CN"/>
        </w:rPr>
      </w:pPr>
    </w:p>
    <w:p w14:paraId="4BEEA9A3">
      <w:pPr>
        <w:pStyle w:val="16"/>
        <w:numPr>
          <w:ilvl w:val="0"/>
          <w:numId w:val="0"/>
        </w:numPr>
        <w:ind w:firstLine="562" w:firstLineChars="200"/>
        <w:rPr>
          <w:rFonts w:hint="eastAsia" w:ascii="仿宋" w:hAnsi="仿宋" w:eastAsia="仿宋" w:cs="仿宋"/>
          <w:b/>
          <w:bCs/>
          <w:sz w:val="28"/>
          <w:szCs w:val="28"/>
          <w:lang w:val="en-US" w:eastAsia="zh-CN"/>
        </w:rPr>
      </w:pPr>
    </w:p>
    <w:p w14:paraId="7F42A159">
      <w:pPr>
        <w:pStyle w:val="16"/>
        <w:numPr>
          <w:ilvl w:val="0"/>
          <w:numId w:val="0"/>
        </w:num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中大北门环卫驿站平面图：</w:t>
      </w:r>
    </w:p>
    <w:p w14:paraId="19AA5114">
      <w:pPr>
        <w:pStyle w:val="16"/>
        <w:numPr>
          <w:ilvl w:val="0"/>
          <w:numId w:val="0"/>
        </w:numPr>
        <w:ind w:firstLine="420" w:firstLineChars="200"/>
        <w:rPr>
          <w:rFonts w:hint="eastAsia" w:ascii="仿宋" w:hAnsi="仿宋" w:eastAsia="仿宋" w:cs="仿宋"/>
          <w:b/>
          <w:bCs/>
          <w:sz w:val="28"/>
          <w:szCs w:val="28"/>
          <w:lang w:val="en-US" w:eastAsia="zh-CN"/>
        </w:rPr>
      </w:pPr>
      <w:r>
        <w:drawing>
          <wp:inline distT="0" distB="0" distL="114300" distR="114300">
            <wp:extent cx="5759450" cy="3455670"/>
            <wp:effectExtent l="0" t="0" r="12700"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759450" cy="3455670"/>
                    </a:xfrm>
                    <a:prstGeom prst="rect">
                      <a:avLst/>
                    </a:prstGeom>
                    <a:noFill/>
                    <a:ln>
                      <a:noFill/>
                    </a:ln>
                  </pic:spPr>
                </pic:pic>
              </a:graphicData>
            </a:graphic>
          </wp:inline>
        </w:drawing>
      </w:r>
    </w:p>
    <w:p w14:paraId="2B520A25">
      <w:pPr>
        <w:pStyle w:val="16"/>
        <w:numPr>
          <w:ilvl w:val="0"/>
          <w:numId w:val="0"/>
        </w:numPr>
        <w:ind w:left="-2" w:leftChars="0"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新南路环卫驿站平面图：</w:t>
      </w:r>
    </w:p>
    <w:p w14:paraId="262784FD">
      <w:pPr>
        <w:jc w:val="center"/>
      </w:pPr>
      <w:r>
        <w:drawing>
          <wp:anchor distT="0" distB="0" distL="114300" distR="114300" simplePos="0" relativeHeight="251660288" behindDoc="0" locked="0" layoutInCell="1" allowOverlap="1">
            <wp:simplePos x="0" y="0"/>
            <wp:positionH relativeFrom="column">
              <wp:posOffset>3842385</wp:posOffset>
            </wp:positionH>
            <wp:positionV relativeFrom="paragraph">
              <wp:posOffset>3391535</wp:posOffset>
            </wp:positionV>
            <wp:extent cx="1758950" cy="457835"/>
            <wp:effectExtent l="0" t="0" r="12700" b="1841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4"/>
                    <a:stretch>
                      <a:fillRect/>
                    </a:stretch>
                  </pic:blipFill>
                  <pic:spPr>
                    <a:xfrm>
                      <a:off x="0" y="0"/>
                      <a:ext cx="1758950" cy="457835"/>
                    </a:xfrm>
                    <a:prstGeom prst="rect">
                      <a:avLst/>
                    </a:prstGeom>
                    <a:noFill/>
                    <a:ln>
                      <a:noFill/>
                    </a:ln>
                  </pic:spPr>
                </pic:pic>
              </a:graphicData>
            </a:graphic>
          </wp:anchor>
        </w:drawing>
      </w:r>
      <w:r>
        <w:drawing>
          <wp:inline distT="0" distB="0" distL="114300" distR="114300">
            <wp:extent cx="5289550" cy="3905885"/>
            <wp:effectExtent l="0" t="0" r="6350"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5289550" cy="3905885"/>
                    </a:xfrm>
                    <a:prstGeom prst="rect">
                      <a:avLst/>
                    </a:prstGeom>
                    <a:noFill/>
                    <a:ln>
                      <a:noFill/>
                    </a:ln>
                  </pic:spPr>
                </pic:pic>
              </a:graphicData>
            </a:graphic>
          </wp:inline>
        </w:drawing>
      </w:r>
    </w:p>
    <w:p w14:paraId="6089013C">
      <w:pPr>
        <w:pStyle w:val="16"/>
        <w:numPr>
          <w:ilvl w:val="0"/>
          <w:numId w:val="0"/>
        </w:numPr>
        <w:ind w:left="279" w:leftChars="133" w:firstLine="545" w:firstLineChars="194"/>
        <w:jc w:val="left"/>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同福西路环卫驿站平面图： </w:t>
      </w:r>
    </w:p>
    <w:p w14:paraId="7A795486">
      <w:pPr>
        <w:pStyle w:val="16"/>
        <w:numPr>
          <w:ilvl w:val="0"/>
          <w:numId w:val="0"/>
        </w:numPr>
        <w:ind w:leftChars="200"/>
        <w:rPr>
          <w:rFonts w:hint="default"/>
          <w:lang w:val="en-US"/>
        </w:rPr>
      </w:pPr>
    </w:p>
    <w:p w14:paraId="41A170C8">
      <w:pPr>
        <w:keepNext w:val="0"/>
        <w:keepLines w:val="0"/>
        <w:widowControl/>
        <w:suppressLineNumbers w:val="0"/>
        <w:jc w:val="left"/>
      </w:pPr>
      <w:r>
        <w:drawing>
          <wp:inline distT="0" distB="0" distL="114300" distR="114300">
            <wp:extent cx="5758180" cy="3655695"/>
            <wp:effectExtent l="0" t="0" r="1397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758180" cy="3655695"/>
                    </a:xfrm>
                    <a:prstGeom prst="rect">
                      <a:avLst/>
                    </a:prstGeom>
                    <a:noFill/>
                    <a:ln>
                      <a:noFill/>
                    </a:ln>
                  </pic:spPr>
                </pic:pic>
              </a:graphicData>
            </a:graphic>
          </wp:inline>
        </w:drawing>
      </w:r>
    </w:p>
    <w:p w14:paraId="6FACF810">
      <w:pPr>
        <w:pStyle w:val="16"/>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采购项目原则上</w:t>
      </w:r>
      <w:r>
        <w:rPr>
          <w:rFonts w:hint="eastAsia" w:ascii="仿宋_GB2312" w:hAnsi="仿宋_GB2312" w:eastAsia="仿宋_GB2312" w:cs="仿宋_GB2312"/>
          <w:sz w:val="28"/>
          <w:szCs w:val="28"/>
        </w:rPr>
        <w:t>按现场实际尺寸</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效果图</w:t>
      </w:r>
      <w:r>
        <w:rPr>
          <w:rFonts w:hint="eastAsia" w:ascii="仿宋_GB2312" w:hAnsi="仿宋_GB2312" w:eastAsia="仿宋_GB2312" w:cs="仿宋_GB2312"/>
          <w:sz w:val="28"/>
          <w:szCs w:val="28"/>
        </w:rPr>
        <w:t>要求制作</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根据采购人提供的图纸及技术标准提交深化设计方案及设计图纸，采购人有权对</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提供深化设计方案提出修改意见，</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须无条件配合，</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最终出具施工图并由采购人审核确认后，实施制作安装。</w:t>
      </w:r>
    </w:p>
    <w:p w14:paraId="247CD152">
      <w:pPr>
        <w:keepNext w:val="0"/>
        <w:keepLines w:val="0"/>
        <w:pageBreakBefore w:val="0"/>
        <w:widowControl w:val="0"/>
        <w:kinsoku/>
        <w:wordWrap/>
        <w:overflowPunct/>
        <w:topLinePunct w:val="0"/>
        <w:autoSpaceDE/>
        <w:autoSpaceDN/>
        <w:bidi w:val="0"/>
        <w:adjustRightInd/>
        <w:snapToGrid/>
        <w:spacing w:line="520" w:lineRule="exact"/>
        <w:ind w:left="17" w:leftChars="8" w:right="676" w:rightChars="322" w:firstLine="402" w:firstLineChars="134"/>
        <w:textAlignment w:val="auto"/>
        <w:rPr>
          <w:rFonts w:hint="eastAsia" w:ascii="黑体" w:hAnsi="黑体" w:eastAsia="黑体" w:cs="黑体"/>
          <w:color w:val="auto"/>
          <w:sz w:val="30"/>
          <w:szCs w:val="30"/>
          <w:lang w:eastAsia="zh-CN"/>
        </w:rPr>
      </w:pPr>
      <w:r>
        <w:rPr>
          <w:rFonts w:hint="eastAsia" w:ascii="黑体" w:hAnsi="黑体" w:eastAsia="黑体" w:cs="黑体"/>
          <w:color w:val="auto"/>
          <w:sz w:val="30"/>
          <w:szCs w:val="30"/>
          <w:lang w:eastAsia="zh-CN"/>
        </w:rPr>
        <w:t>（</w:t>
      </w:r>
      <w:r>
        <w:rPr>
          <w:rFonts w:hint="eastAsia" w:ascii="黑体" w:hAnsi="黑体" w:eastAsia="黑体" w:cs="黑体"/>
          <w:color w:val="auto"/>
          <w:sz w:val="30"/>
          <w:szCs w:val="30"/>
          <w:lang w:val="en-US" w:eastAsia="zh-CN"/>
        </w:rPr>
        <w:t>三）</w:t>
      </w:r>
      <w:r>
        <w:rPr>
          <w:rFonts w:hint="eastAsia" w:ascii="黑体" w:hAnsi="黑体" w:eastAsia="黑体" w:cs="黑体"/>
          <w:color w:val="auto"/>
          <w:sz w:val="30"/>
          <w:szCs w:val="30"/>
        </w:rPr>
        <w:t>报价要求</w:t>
      </w:r>
      <w:r>
        <w:rPr>
          <w:rFonts w:hint="eastAsia" w:ascii="黑体" w:hAnsi="黑体" w:eastAsia="黑体" w:cs="黑体"/>
          <w:color w:val="auto"/>
          <w:sz w:val="30"/>
          <w:szCs w:val="30"/>
          <w:lang w:val="en-US" w:eastAsia="zh-CN"/>
        </w:rPr>
        <w:t xml:space="preserve"> </w:t>
      </w:r>
    </w:p>
    <w:p w14:paraId="5DF587E6">
      <w:pPr>
        <w:keepNext w:val="0"/>
        <w:keepLines w:val="0"/>
        <w:pageBreakBefore w:val="0"/>
        <w:widowControl w:val="0"/>
        <w:kinsoku/>
        <w:wordWrap/>
        <w:overflowPunct/>
        <w:topLinePunct w:val="0"/>
        <w:autoSpaceDE/>
        <w:autoSpaceDN/>
        <w:bidi w:val="0"/>
        <w:adjustRightInd/>
        <w:snapToGrid/>
        <w:spacing w:line="520" w:lineRule="exact"/>
        <w:ind w:left="17" w:leftChars="8" w:right="0" w:rightChars="0" w:firstLine="543" w:firstLineChars="194"/>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 xml:space="preserve">本次采购的申请报价应为人民币含税全包价，包括产品的货物及随机附件（包括维修工具）、运输、装卸、安装调试、培训、技术服务（包括提供技术资料、图纸、操作及培训手册等）、质保期保障、项目管理等一切费用。                                           </w:t>
      </w:r>
      <w:r>
        <w:rPr>
          <w:rFonts w:hint="eastAsia" w:ascii="仿宋_GB2312" w:hAnsi="仿宋_GB2312" w:eastAsia="仿宋_GB2312" w:cs="仿宋_GB2312"/>
          <w:color w:val="auto"/>
          <w:sz w:val="28"/>
          <w:szCs w:val="28"/>
          <w:lang w:val="en-US" w:eastAsia="zh-CN"/>
        </w:rPr>
        <w:t xml:space="preserve"> </w:t>
      </w:r>
    </w:p>
    <w:p w14:paraId="01366897">
      <w:pPr>
        <w:keepNext w:val="0"/>
        <w:keepLines w:val="0"/>
        <w:pageBreakBefore w:val="0"/>
        <w:widowControl w:val="0"/>
        <w:kinsoku/>
        <w:wordWrap/>
        <w:overflowPunct/>
        <w:topLinePunct w:val="0"/>
        <w:autoSpaceDE/>
        <w:autoSpaceDN/>
        <w:bidi w:val="0"/>
        <w:adjustRightInd/>
        <w:snapToGrid/>
        <w:spacing w:line="520" w:lineRule="exact"/>
        <w:ind w:left="17" w:leftChars="8" w:right="0" w:rightChars="0" w:firstLine="543" w:firstLineChars="194"/>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本采购项目最高限价</w:t>
      </w:r>
      <w:r>
        <w:rPr>
          <w:rFonts w:hint="eastAsia" w:ascii="仿宋_GB2312" w:hAnsi="仿宋_GB2312" w:eastAsia="仿宋_GB2312" w:cs="仿宋_GB2312"/>
          <w:color w:val="auto"/>
          <w:sz w:val="28"/>
          <w:szCs w:val="28"/>
          <w:lang w:val="en-US" w:eastAsia="zh-CN"/>
        </w:rPr>
        <w:t>75.5</w:t>
      </w:r>
      <w:r>
        <w:rPr>
          <w:rFonts w:hint="eastAsia" w:ascii="仿宋_GB2312" w:hAnsi="仿宋_GB2312" w:eastAsia="仿宋_GB2312" w:cs="仿宋_GB2312"/>
          <w:color w:val="auto"/>
          <w:sz w:val="28"/>
          <w:szCs w:val="28"/>
        </w:rPr>
        <w:t>万元整，包括</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个</w:t>
      </w:r>
      <w:r>
        <w:rPr>
          <w:rFonts w:hint="eastAsia" w:ascii="仿宋_GB2312" w:hAnsi="仿宋_GB2312" w:eastAsia="仿宋_GB2312" w:cs="仿宋_GB2312"/>
          <w:color w:val="auto"/>
          <w:sz w:val="28"/>
          <w:szCs w:val="28"/>
          <w:lang w:eastAsia="zh-CN"/>
        </w:rPr>
        <w:t>环卫驿站</w:t>
      </w:r>
      <w:r>
        <w:rPr>
          <w:rFonts w:hint="eastAsia" w:ascii="仿宋_GB2312" w:hAnsi="仿宋_GB2312" w:eastAsia="仿宋_GB2312" w:cs="仿宋_GB2312"/>
          <w:color w:val="auto"/>
          <w:sz w:val="28"/>
          <w:szCs w:val="28"/>
        </w:rPr>
        <w:t xml:space="preserve">，供应商应根据装饰板材用料、造型及工艺做法（具体项目内容请参照技术参数规格、要求）进行报价响应，应按要求在报价表中填报单价及合计金额，并汇总总价金额。                           </w:t>
      </w:r>
    </w:p>
    <w:p w14:paraId="7C9033D3">
      <w:pPr>
        <w:keepNext w:val="0"/>
        <w:keepLines w:val="0"/>
        <w:pageBreakBefore w:val="0"/>
        <w:widowControl w:val="0"/>
        <w:kinsoku/>
        <w:wordWrap/>
        <w:overflowPunct/>
        <w:topLinePunct w:val="0"/>
        <w:autoSpaceDE/>
        <w:autoSpaceDN/>
        <w:bidi w:val="0"/>
        <w:adjustRightInd/>
        <w:snapToGrid/>
        <w:spacing w:line="520" w:lineRule="exact"/>
        <w:ind w:left="17" w:leftChars="8" w:right="199" w:rightChars="95" w:firstLine="543" w:firstLineChars="194"/>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供应商报价低于最高限价80%的，必须在</w:t>
      </w:r>
      <w:r>
        <w:rPr>
          <w:rFonts w:hint="eastAsia" w:ascii="仿宋_GB2312" w:hAnsi="仿宋_GB2312" w:eastAsia="仿宋_GB2312" w:cs="仿宋_GB2312"/>
          <w:color w:val="auto"/>
          <w:sz w:val="28"/>
          <w:szCs w:val="28"/>
          <w:lang w:eastAsia="zh-CN"/>
        </w:rPr>
        <w:t>报名文件</w:t>
      </w:r>
      <w:r>
        <w:rPr>
          <w:rFonts w:hint="eastAsia" w:ascii="仿宋_GB2312" w:hAnsi="仿宋_GB2312" w:eastAsia="仿宋_GB2312" w:cs="仿宋_GB2312"/>
          <w:color w:val="auto"/>
          <w:sz w:val="28"/>
          <w:szCs w:val="28"/>
        </w:rPr>
        <w:t>中说明报价理由。若局政府采购领导小组认为其报价理由不充分的，有权要求其在评选现场合理的时间内提供书面补充说明，必要时提交相关证明材料；供应商不能证明其报价合理性的，局政府采购领导小组将其作为无效申请处理。</w:t>
      </w:r>
    </w:p>
    <w:p w14:paraId="7E6B438A">
      <w:pPr>
        <w:keepNext w:val="0"/>
        <w:keepLines w:val="0"/>
        <w:pageBreakBefore w:val="0"/>
        <w:widowControl w:val="0"/>
        <w:kinsoku/>
        <w:wordWrap/>
        <w:overflowPunct/>
        <w:topLinePunct w:val="0"/>
        <w:autoSpaceDE/>
        <w:autoSpaceDN/>
        <w:bidi w:val="0"/>
        <w:adjustRightInd/>
        <w:snapToGrid/>
        <w:spacing w:line="520" w:lineRule="exact"/>
        <w:ind w:left="17" w:leftChars="8" w:right="676" w:rightChars="322" w:firstLine="620" w:firstLineChars="194"/>
        <w:textAlignment w:val="auto"/>
        <w:rPr>
          <w:rFonts w:hint="eastAsia" w:ascii="黑体" w:hAnsi="黑体" w:eastAsia="黑体" w:cs="黑体"/>
          <w:sz w:val="30"/>
          <w:szCs w:val="30"/>
          <w:lang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rPr>
        <w:t>项目商务要求</w:t>
      </w:r>
      <w:r>
        <w:rPr>
          <w:rFonts w:hint="eastAsia" w:ascii="黑体" w:hAnsi="黑体" w:eastAsia="黑体" w:cs="黑体"/>
          <w:sz w:val="32"/>
          <w:szCs w:val="32"/>
          <w:lang w:val="en-US" w:eastAsia="zh-CN"/>
        </w:rPr>
        <w:t xml:space="preserve"> </w:t>
      </w:r>
    </w:p>
    <w:p w14:paraId="15859D99">
      <w:pPr>
        <w:keepNext w:val="0"/>
        <w:keepLines w:val="0"/>
        <w:pageBreakBefore w:val="0"/>
        <w:widowControl w:val="0"/>
        <w:kinsoku/>
        <w:wordWrap/>
        <w:overflowPunct/>
        <w:topLinePunct w:val="0"/>
        <w:autoSpaceDE/>
        <w:autoSpaceDN/>
        <w:bidi w:val="0"/>
        <w:adjustRightInd/>
        <w:snapToGrid/>
        <w:spacing w:line="520" w:lineRule="exact"/>
        <w:ind w:left="17" w:leftChars="8" w:right="676" w:rightChars="322" w:firstLine="402" w:firstLineChars="134"/>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w:t>
      </w:r>
      <w:r>
        <w:rPr>
          <w:rFonts w:hint="eastAsia" w:ascii="黑体" w:hAnsi="黑体" w:eastAsia="黑体" w:cs="黑体"/>
          <w:sz w:val="30"/>
          <w:szCs w:val="30"/>
          <w:lang w:val="en-US" w:eastAsia="zh-CN"/>
        </w:rPr>
        <w:t>一）</w:t>
      </w:r>
      <w:r>
        <w:rPr>
          <w:rFonts w:hint="eastAsia" w:ascii="黑体" w:hAnsi="黑体" w:eastAsia="黑体" w:cs="黑体"/>
          <w:sz w:val="30"/>
          <w:szCs w:val="30"/>
        </w:rPr>
        <w:t>供货要求</w:t>
      </w:r>
      <w:r>
        <w:rPr>
          <w:rFonts w:hint="eastAsia" w:ascii="黑体" w:hAnsi="黑体" w:eastAsia="黑体" w:cs="黑体"/>
          <w:sz w:val="30"/>
          <w:szCs w:val="30"/>
          <w:lang w:val="en-US" w:eastAsia="zh-CN"/>
        </w:rPr>
        <w:t xml:space="preserve"> </w:t>
      </w:r>
    </w:p>
    <w:p w14:paraId="7E99030F">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提供的设备必须是全新的厂家非淘汰类产品，整</w:t>
      </w:r>
      <w:r>
        <w:rPr>
          <w:rFonts w:hint="eastAsia" w:ascii="仿宋_GB2312" w:hAnsi="仿宋_GB2312" w:eastAsia="仿宋_GB2312" w:cs="仿宋_GB2312"/>
          <w:sz w:val="28"/>
          <w:szCs w:val="28"/>
          <w:lang w:val="en-US" w:eastAsia="zh-CN"/>
        </w:rPr>
        <w:t>体</w:t>
      </w:r>
      <w:r>
        <w:rPr>
          <w:rFonts w:hint="eastAsia" w:ascii="仿宋_GB2312" w:hAnsi="仿宋_GB2312" w:eastAsia="仿宋_GB2312" w:cs="仿宋_GB2312"/>
          <w:sz w:val="28"/>
          <w:szCs w:val="28"/>
        </w:rPr>
        <w:t>无污染，无侵权行为、表面无划损、无任何缺陷隐患，在中国境内可依常规安全合法使用。货物为原厂商未启封全新包装，具出厂合格证，序列号、包装箱号与出厂批号一致，并可追索查阅。提供设备的注册证或相关合格证书,按产品要求配备所有附件和完整的使用说明书,提供整套设备的结构、原理、使用等相关资料。</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所投报的设备必须成套和完整。在用户需求中未列明但属于设备运行的所需附件必须一并投报。如果在安装运行过程中发现有缺项漏项且又是设备正常运行所必要的</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应当无偿提供。</w:t>
      </w:r>
    </w:p>
    <w:p w14:paraId="5CE5A1F6">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66" w:firstLineChars="222"/>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w:t>
      </w:r>
      <w:r>
        <w:rPr>
          <w:rFonts w:hint="eastAsia" w:ascii="黑体" w:hAnsi="黑体" w:eastAsia="黑体" w:cs="黑体"/>
          <w:sz w:val="30"/>
          <w:szCs w:val="30"/>
          <w:lang w:val="en-US" w:eastAsia="zh-CN"/>
        </w:rPr>
        <w:t>二）</w:t>
      </w:r>
      <w:r>
        <w:rPr>
          <w:rFonts w:hint="eastAsia" w:ascii="黑体" w:hAnsi="黑体" w:eastAsia="黑体" w:cs="黑体"/>
          <w:sz w:val="30"/>
          <w:szCs w:val="30"/>
        </w:rPr>
        <w:t>交付使用时间及地点</w:t>
      </w:r>
      <w:r>
        <w:rPr>
          <w:rFonts w:hint="eastAsia" w:ascii="黑体" w:hAnsi="黑体" w:eastAsia="黑体" w:cs="黑体"/>
          <w:sz w:val="30"/>
          <w:szCs w:val="30"/>
          <w:lang w:val="en-US" w:eastAsia="zh-CN"/>
        </w:rPr>
        <w:t xml:space="preserve"> </w:t>
      </w:r>
    </w:p>
    <w:p w14:paraId="30D0500E">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交货地点：广州市海珠区范围内采购人指定地点。</w:t>
      </w:r>
    </w:p>
    <w:p w14:paraId="28515F4A">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交货期：</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自合同签</w:t>
      </w:r>
      <w:r>
        <w:rPr>
          <w:rFonts w:hint="eastAsia" w:ascii="仿宋_GB2312" w:hAnsi="仿宋_GB2312" w:eastAsia="仿宋_GB2312" w:cs="仿宋_GB2312"/>
          <w:sz w:val="28"/>
          <w:szCs w:val="28"/>
          <w:lang w:val="en-US" w:eastAsia="zh-CN"/>
        </w:rPr>
        <w:t>订</w:t>
      </w:r>
      <w:r>
        <w:rPr>
          <w:rFonts w:hint="eastAsia" w:ascii="仿宋_GB2312" w:hAnsi="仿宋_GB2312" w:eastAsia="仿宋_GB2312" w:cs="仿宋_GB2312"/>
          <w:sz w:val="28"/>
          <w:szCs w:val="28"/>
        </w:rPr>
        <w:t>之日起</w:t>
      </w:r>
      <w:r>
        <w:rPr>
          <w:rFonts w:hint="eastAsia" w:ascii="仿宋_GB2312" w:hAnsi="仿宋_GB2312" w:eastAsia="仿宋_GB2312" w:cs="仿宋_GB2312"/>
          <w:sz w:val="28"/>
          <w:szCs w:val="28"/>
          <w:lang w:val="en-US" w:eastAsia="zh-CN"/>
        </w:rPr>
        <w:t>80</w:t>
      </w:r>
      <w:r>
        <w:rPr>
          <w:rFonts w:hint="eastAsia" w:ascii="仿宋_GB2312" w:hAnsi="仿宋_GB2312" w:eastAsia="仿宋_GB2312" w:cs="仿宋_GB2312"/>
          <w:sz w:val="28"/>
          <w:szCs w:val="28"/>
        </w:rPr>
        <w:t>日历天内完成全部供货、安装及验收工作。（具体进度计划在</w:t>
      </w:r>
      <w:r>
        <w:rPr>
          <w:rFonts w:hint="eastAsia" w:ascii="仿宋_GB2312" w:hAnsi="仿宋_GB2312" w:eastAsia="仿宋_GB2312" w:cs="仿宋_GB2312"/>
          <w:sz w:val="28"/>
          <w:szCs w:val="28"/>
          <w:lang w:eastAsia="zh-CN"/>
        </w:rPr>
        <w:t>报名文件</w:t>
      </w:r>
      <w:r>
        <w:rPr>
          <w:rFonts w:hint="eastAsia" w:ascii="仿宋_GB2312" w:hAnsi="仿宋_GB2312" w:eastAsia="仿宋_GB2312" w:cs="仿宋_GB2312"/>
          <w:sz w:val="28"/>
          <w:szCs w:val="28"/>
        </w:rPr>
        <w:t>附件中列明）</w:t>
      </w:r>
    </w:p>
    <w:p w14:paraId="1A818A9E">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66" w:firstLineChars="222"/>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w:t>
      </w:r>
      <w:r>
        <w:rPr>
          <w:rFonts w:hint="eastAsia" w:ascii="黑体" w:hAnsi="黑体" w:eastAsia="黑体" w:cs="黑体"/>
          <w:sz w:val="30"/>
          <w:szCs w:val="30"/>
          <w:lang w:val="en-US" w:eastAsia="zh-CN"/>
        </w:rPr>
        <w:t>三）</w:t>
      </w:r>
      <w:r>
        <w:rPr>
          <w:rFonts w:hint="eastAsia" w:ascii="黑体" w:hAnsi="黑体" w:eastAsia="黑体" w:cs="黑体"/>
          <w:sz w:val="30"/>
          <w:szCs w:val="30"/>
        </w:rPr>
        <w:t>运输、安装调试及验收要求</w:t>
      </w:r>
      <w:r>
        <w:rPr>
          <w:rFonts w:hint="eastAsia" w:ascii="黑体" w:hAnsi="黑体" w:eastAsia="黑体" w:cs="黑体"/>
          <w:sz w:val="30"/>
          <w:szCs w:val="30"/>
          <w:lang w:val="en-US" w:eastAsia="zh-CN"/>
        </w:rPr>
        <w:t xml:space="preserve"> </w:t>
      </w:r>
    </w:p>
    <w:p w14:paraId="0E4804C0">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负责免费将采购设备运至采购人指定地点，并进行设备的安装与调试。如果合同货物运输和安装调试过程中因事故造成货物短缺、损坏，</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应及时安排换装，以保证合同货物安装调试的成功完成。换货的相关费用由</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承担。</w:t>
      </w:r>
    </w:p>
    <w:p w14:paraId="114BD0BF">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合同货物安装调试完成并移交所有资料文档后5个工作日内由</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和采购人共同签字验收。</w:t>
      </w:r>
    </w:p>
    <w:p w14:paraId="48EA356D">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货物验收时</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提供零配件价格清单。</w:t>
      </w:r>
    </w:p>
    <w:p w14:paraId="7ED77BC0">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402" w:firstLineChars="134"/>
        <w:textAlignment w:val="auto"/>
        <w:rPr>
          <w:rFonts w:hint="eastAsia" w:ascii="黑体" w:hAnsi="黑体" w:eastAsia="黑体" w:cs="黑体"/>
          <w:sz w:val="30"/>
          <w:szCs w:val="30"/>
        </w:rPr>
      </w:pPr>
      <w:r>
        <w:rPr>
          <w:rFonts w:hint="eastAsia" w:ascii="黑体" w:hAnsi="黑体" w:eastAsia="黑体" w:cs="黑体"/>
          <w:sz w:val="30"/>
          <w:szCs w:val="30"/>
          <w:lang w:eastAsia="zh-CN"/>
        </w:rPr>
        <w:t>（</w:t>
      </w:r>
      <w:r>
        <w:rPr>
          <w:rFonts w:hint="eastAsia" w:ascii="黑体" w:hAnsi="黑体" w:eastAsia="黑体" w:cs="黑体"/>
          <w:sz w:val="30"/>
          <w:szCs w:val="30"/>
          <w:lang w:val="en-US" w:eastAsia="zh-CN"/>
        </w:rPr>
        <w:t>四）</w:t>
      </w:r>
      <w:r>
        <w:rPr>
          <w:rFonts w:hint="eastAsia" w:ascii="黑体" w:hAnsi="黑体" w:eastAsia="黑体" w:cs="黑体"/>
          <w:sz w:val="30"/>
          <w:szCs w:val="30"/>
        </w:rPr>
        <w:t>售后服务要求</w:t>
      </w:r>
    </w:p>
    <w:p w14:paraId="5E1D22C5">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递交</w:t>
      </w:r>
      <w:r>
        <w:rPr>
          <w:rFonts w:hint="eastAsia" w:ascii="仿宋_GB2312" w:hAnsi="仿宋_GB2312" w:eastAsia="仿宋_GB2312" w:cs="仿宋_GB2312"/>
          <w:sz w:val="28"/>
          <w:szCs w:val="28"/>
          <w:lang w:eastAsia="zh-CN"/>
        </w:rPr>
        <w:t>报名文件</w:t>
      </w:r>
      <w:r>
        <w:rPr>
          <w:rFonts w:hint="eastAsia" w:ascii="仿宋_GB2312" w:hAnsi="仿宋_GB2312" w:eastAsia="仿宋_GB2312" w:cs="仿宋_GB2312"/>
          <w:sz w:val="28"/>
          <w:szCs w:val="28"/>
        </w:rPr>
        <w:t>的同时须提交完善的售后服务方案</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无论在保修期内或保修期外</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需提供上门服务。</w:t>
      </w:r>
    </w:p>
    <w:p w14:paraId="378B9E0D">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承诺提供至少1年的质保期（保质期自货物从验收合格并移交之日起计算）。质保期内免费维修，因产品出现质量问题（采购人人为因素造成除外），</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应对货物实行无条件免费包换、包退，且必须7天内完成更换。更换该件后，再对该件免费保修1年（重新计算保修期）。</w:t>
      </w:r>
    </w:p>
    <w:p w14:paraId="1E0EA96E">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质保期满后，</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须提供终身有偿维修保养服务，以优惠价格收取配件费，免收劳务费。</w:t>
      </w:r>
    </w:p>
    <w:p w14:paraId="066E280E">
      <w:pPr>
        <w:pStyle w:val="7"/>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须提供常设24小时报修电话服务，确保7×24小时接听系统故障报修。在质量保证期内发生的质量问题，</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应在 2个小时到达现场并提供解决方案，24小时内解决问题。若故障在24小时内仍未处理完毕，</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必须免费更换同一档次的零配件，保证产品的正常使用。经</w:t>
      </w:r>
      <w:r>
        <w:rPr>
          <w:rFonts w:hint="eastAsia" w:ascii="仿宋_GB2312" w:hAnsi="仿宋_GB2312" w:eastAsia="仿宋_GB2312" w:cs="仿宋_GB2312"/>
          <w:sz w:val="28"/>
          <w:szCs w:val="28"/>
          <w:lang w:val="en-US" w:eastAsia="zh-CN"/>
        </w:rPr>
        <w:t>采购人</w:t>
      </w:r>
      <w:r>
        <w:rPr>
          <w:rFonts w:hint="eastAsia" w:ascii="仿宋_GB2312" w:hAnsi="仿宋_GB2312" w:eastAsia="仿宋_GB2312" w:cs="仿宋_GB2312"/>
          <w:sz w:val="28"/>
          <w:szCs w:val="28"/>
        </w:rPr>
        <w:t>或产品实际使用方催告，</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未在规定时间内上门检修的，</w:t>
      </w:r>
      <w:r>
        <w:rPr>
          <w:rFonts w:hint="eastAsia" w:ascii="仿宋_GB2312" w:hAnsi="仿宋_GB2312" w:eastAsia="仿宋_GB2312" w:cs="仿宋_GB2312"/>
          <w:sz w:val="28"/>
          <w:szCs w:val="28"/>
          <w:lang w:val="en-US" w:eastAsia="zh-CN"/>
        </w:rPr>
        <w:t>采购人</w:t>
      </w:r>
      <w:r>
        <w:rPr>
          <w:rFonts w:hint="eastAsia" w:ascii="仿宋_GB2312" w:hAnsi="仿宋_GB2312" w:eastAsia="仿宋_GB2312" w:cs="仿宋_GB2312"/>
          <w:sz w:val="28"/>
          <w:szCs w:val="28"/>
        </w:rPr>
        <w:t>或产品实际用户方有权委托第三方维修，因此产生的费用由</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承担。</w:t>
      </w:r>
    </w:p>
    <w:p w14:paraId="3E5D9B08">
      <w:pPr>
        <w:bidi w:val="0"/>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eastAsia="zh-CN"/>
        </w:rPr>
        <w:t>中选单位</w:t>
      </w:r>
      <w:r>
        <w:rPr>
          <w:rFonts w:hint="eastAsia" w:ascii="仿宋_GB2312" w:hAnsi="仿宋_GB2312" w:eastAsia="仿宋_GB2312" w:cs="仿宋_GB2312"/>
          <w:color w:val="auto"/>
          <w:sz w:val="28"/>
          <w:szCs w:val="28"/>
        </w:rPr>
        <w:t>须在</w:t>
      </w:r>
      <w:r>
        <w:rPr>
          <w:rFonts w:hint="eastAsia" w:ascii="仿宋_GB2312" w:hAnsi="仿宋_GB2312" w:eastAsia="仿宋_GB2312" w:cs="仿宋_GB2312"/>
          <w:color w:val="auto"/>
          <w:sz w:val="28"/>
          <w:szCs w:val="28"/>
          <w:lang w:eastAsia="zh-CN"/>
        </w:rPr>
        <w:t>申请</w:t>
      </w:r>
      <w:r>
        <w:rPr>
          <w:rFonts w:hint="eastAsia" w:ascii="仿宋_GB2312" w:hAnsi="仿宋_GB2312" w:eastAsia="仿宋_GB2312" w:cs="仿宋_GB2312"/>
          <w:color w:val="auto"/>
          <w:sz w:val="28"/>
          <w:szCs w:val="28"/>
        </w:rPr>
        <w:t>时提供配件单价并承诺终生以优惠价格供应设备正常使用所必须的配件（以</w:t>
      </w:r>
      <w:r>
        <w:rPr>
          <w:rFonts w:hint="eastAsia" w:ascii="仿宋_GB2312" w:hAnsi="仿宋_GB2312" w:eastAsia="仿宋_GB2312" w:cs="仿宋_GB2312"/>
          <w:color w:val="auto"/>
          <w:sz w:val="28"/>
          <w:szCs w:val="28"/>
          <w:lang w:eastAsia="zh-CN"/>
        </w:rPr>
        <w:t>申请</w:t>
      </w:r>
      <w:r>
        <w:rPr>
          <w:rFonts w:hint="eastAsia" w:ascii="仿宋_GB2312" w:hAnsi="仿宋_GB2312" w:eastAsia="仿宋_GB2312" w:cs="仿宋_GB2312"/>
          <w:color w:val="auto"/>
          <w:sz w:val="28"/>
          <w:szCs w:val="28"/>
        </w:rPr>
        <w:t>时提供的配件单价或不高于市场价的85%两个价格中较低的计算），配件必须为原装产品。提供配件的时间不得超过15个自然日</w:t>
      </w:r>
      <w:r>
        <w:rPr>
          <w:rFonts w:hint="eastAsia" w:ascii="仿宋_GB2312" w:hAnsi="仿宋_GB2312" w:eastAsia="仿宋_GB2312" w:cs="仿宋_GB2312"/>
          <w:color w:val="auto"/>
          <w:sz w:val="28"/>
          <w:szCs w:val="28"/>
          <w:lang w:val="en-US" w:eastAsia="zh-CN"/>
        </w:rPr>
        <w:t xml:space="preserve"> 。</w:t>
      </w:r>
    </w:p>
    <w:p w14:paraId="442C6EDE">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66" w:firstLineChars="222"/>
        <w:textAlignment w:val="auto"/>
        <w:rPr>
          <w:rFonts w:hint="eastAsia" w:ascii="黑体" w:hAnsi="黑体" w:eastAsia="黑体" w:cs="黑体"/>
          <w:b w:val="0"/>
          <w:bCs w:val="0"/>
          <w:sz w:val="30"/>
          <w:szCs w:val="30"/>
          <w:lang w:eastAsia="zh-CN"/>
        </w:rPr>
      </w:pPr>
      <w:r>
        <w:rPr>
          <w:rFonts w:hint="eastAsia" w:ascii="黑体" w:hAnsi="黑体" w:eastAsia="黑体" w:cs="黑体"/>
          <w:b w:val="0"/>
          <w:bCs w:val="0"/>
          <w:sz w:val="30"/>
          <w:szCs w:val="30"/>
          <w:lang w:eastAsia="zh-CN"/>
        </w:rPr>
        <w:t>（</w:t>
      </w:r>
      <w:r>
        <w:rPr>
          <w:rFonts w:hint="eastAsia" w:ascii="黑体" w:hAnsi="黑体" w:eastAsia="黑体" w:cs="黑体"/>
          <w:b w:val="0"/>
          <w:bCs w:val="0"/>
          <w:sz w:val="30"/>
          <w:szCs w:val="30"/>
          <w:lang w:val="en-US" w:eastAsia="zh-CN"/>
        </w:rPr>
        <w:t>五）</w:t>
      </w:r>
      <w:r>
        <w:rPr>
          <w:rFonts w:hint="eastAsia" w:ascii="黑体" w:hAnsi="黑体" w:eastAsia="黑体" w:cs="黑体"/>
          <w:b w:val="0"/>
          <w:bCs w:val="0"/>
          <w:sz w:val="30"/>
          <w:szCs w:val="30"/>
        </w:rPr>
        <w:t>付款方式</w:t>
      </w:r>
      <w:r>
        <w:rPr>
          <w:rFonts w:hint="eastAsia" w:ascii="黑体" w:hAnsi="黑体" w:eastAsia="黑体" w:cs="黑体"/>
          <w:b w:val="0"/>
          <w:bCs w:val="0"/>
          <w:sz w:val="30"/>
          <w:szCs w:val="30"/>
          <w:lang w:val="en-US" w:eastAsia="zh-CN"/>
        </w:rPr>
        <w:t xml:space="preserve"> </w:t>
      </w:r>
    </w:p>
    <w:p w14:paraId="40116E88">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1、中选单位</w:t>
      </w:r>
      <w:r>
        <w:rPr>
          <w:rFonts w:hint="eastAsia" w:ascii="仿宋_GB2312" w:hAnsi="仿宋_GB2312" w:eastAsia="仿宋_GB2312" w:cs="仿宋_GB2312"/>
          <w:color w:val="auto"/>
          <w:sz w:val="28"/>
          <w:szCs w:val="28"/>
          <w:lang w:eastAsia="zh-CN"/>
        </w:rPr>
        <w:t>在收到中选通知后</w:t>
      </w:r>
      <w:r>
        <w:rPr>
          <w:rFonts w:hint="eastAsia" w:ascii="仿宋_GB2312" w:hAnsi="仿宋_GB2312" w:eastAsia="仿宋_GB2312" w:cs="仿宋_GB2312"/>
          <w:color w:val="auto"/>
          <w:sz w:val="28"/>
          <w:szCs w:val="28"/>
          <w:lang w:val="en-US" w:eastAsia="zh-CN"/>
        </w:rPr>
        <w:t>10</w:t>
      </w:r>
      <w:r>
        <w:rPr>
          <w:rFonts w:hint="eastAsia" w:ascii="仿宋_GB2312" w:hAnsi="仿宋_GB2312" w:eastAsia="仿宋_GB2312" w:cs="仿宋_GB2312"/>
          <w:color w:val="auto"/>
          <w:sz w:val="28"/>
          <w:szCs w:val="28"/>
          <w:lang w:eastAsia="zh-CN"/>
        </w:rPr>
        <w:t>天内通过银行转账向</w:t>
      </w:r>
      <w:r>
        <w:rPr>
          <w:rFonts w:hint="eastAsia" w:ascii="仿宋_GB2312" w:hAnsi="仿宋_GB2312" w:eastAsia="仿宋_GB2312" w:cs="仿宋_GB2312"/>
          <w:color w:val="auto"/>
          <w:sz w:val="28"/>
          <w:szCs w:val="28"/>
          <w:lang w:val="en-US" w:eastAsia="zh-CN"/>
        </w:rPr>
        <w:t>采购人</w:t>
      </w:r>
      <w:r>
        <w:rPr>
          <w:rFonts w:hint="eastAsia" w:ascii="仿宋_GB2312" w:hAnsi="仿宋_GB2312" w:eastAsia="仿宋_GB2312" w:cs="仿宋_GB2312"/>
          <w:color w:val="auto"/>
          <w:sz w:val="28"/>
          <w:szCs w:val="28"/>
          <w:lang w:eastAsia="zh-CN"/>
        </w:rPr>
        <w:t>指定的银行账户提交中选价的</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%的金额作为履约保证金，</w:t>
      </w:r>
      <w:r>
        <w:rPr>
          <w:rFonts w:hint="eastAsia" w:ascii="仿宋_GB2312" w:hAnsi="仿宋_GB2312" w:eastAsia="仿宋_GB2312" w:cs="仿宋_GB2312"/>
          <w:color w:val="auto"/>
          <w:sz w:val="28"/>
          <w:szCs w:val="28"/>
          <w:lang w:val="en-US" w:eastAsia="zh-CN"/>
        </w:rPr>
        <w:t>中选单位</w:t>
      </w:r>
      <w:r>
        <w:rPr>
          <w:rFonts w:hint="eastAsia" w:ascii="仿宋_GB2312" w:hAnsi="仿宋_GB2312" w:eastAsia="仿宋_GB2312" w:cs="仿宋_GB2312"/>
          <w:color w:val="auto"/>
          <w:sz w:val="28"/>
          <w:szCs w:val="28"/>
          <w:lang w:eastAsia="zh-CN"/>
        </w:rPr>
        <w:t>在完成交纳履约保证金及签订采购合同后，</w:t>
      </w:r>
      <w:r>
        <w:rPr>
          <w:rFonts w:hint="eastAsia" w:ascii="仿宋_GB2312" w:hAnsi="仿宋_GB2312" w:eastAsia="仿宋_GB2312" w:cs="仿宋_GB2312"/>
          <w:color w:val="auto"/>
          <w:sz w:val="28"/>
          <w:szCs w:val="28"/>
        </w:rPr>
        <w:t>采购人</w:t>
      </w:r>
      <w:r>
        <w:rPr>
          <w:rFonts w:hint="eastAsia" w:ascii="仿宋_GB2312" w:hAnsi="仿宋_GB2312" w:eastAsia="仿宋_GB2312" w:cs="仿宋_GB2312"/>
          <w:color w:val="auto"/>
          <w:sz w:val="28"/>
          <w:szCs w:val="28"/>
          <w:lang w:val="en-US" w:eastAsia="zh-CN"/>
        </w:rPr>
        <w:t>在10个工作日内</w:t>
      </w:r>
      <w:r>
        <w:rPr>
          <w:rFonts w:hint="eastAsia" w:ascii="仿宋_GB2312" w:hAnsi="仿宋_GB2312" w:eastAsia="仿宋_GB2312" w:cs="仿宋_GB2312"/>
          <w:color w:val="auto"/>
          <w:sz w:val="28"/>
          <w:szCs w:val="28"/>
        </w:rPr>
        <w:t>按照合同总价的50%办理财政集中支付手续</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中选单位无正当理由未在规定期限内提交履约保证金的，视为自动放弃中选资格，按中选顺序由第一备选单位递补，依次类推。</w:t>
      </w:r>
    </w:p>
    <w:p w14:paraId="639C7A64">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全部货物到达交货地点，安装、调试并全部验收合格后，中选单位应无条件配合采购人按照区财政部门规定的程序完成本采购项目应支付实际货款的核算和确认，即在合同履行期间，剩余货款支付前应按照财政部门发布的政府采购等有关规定和文件要求执行。剩余货款金额确认后，中选单位按照采购人和财政部门的支付流程申请一次性支付完毕。</w:t>
      </w:r>
    </w:p>
    <w:p w14:paraId="7950A16A">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合同质保期满且中选单位依约完成合同履行期间货物的生产、安装、调试、质保等事宜，中选单位向采购人提交履约保证金退还申请，采购人在30天内一次性无息退还给中选单位（扣除中选单位在履约期间的违约行为引起的相关费用）。</w:t>
      </w:r>
    </w:p>
    <w:p w14:paraId="53CBA32A">
      <w:pPr>
        <w:pStyle w:val="7"/>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黑体" w:hAnsi="黑体" w:eastAsia="黑体" w:cs="黑体"/>
          <w:sz w:val="30"/>
          <w:szCs w:val="30"/>
          <w:lang w:eastAsia="zh-CN"/>
        </w:rPr>
      </w:pPr>
      <w:r>
        <w:rPr>
          <w:rFonts w:hint="eastAsia" w:ascii="仿宋_GB2312" w:hAnsi="仿宋_GB2312" w:eastAsia="仿宋_GB2312" w:cs="仿宋_GB2312"/>
          <w:color w:val="auto"/>
          <w:sz w:val="28"/>
          <w:szCs w:val="28"/>
          <w:lang w:val="en-US" w:eastAsia="zh-CN"/>
        </w:rPr>
        <w:t>4、中选单位需按照财政资金支付的要求，在请款前提交发票等整套请款资料，</w:t>
      </w:r>
      <w:r>
        <w:rPr>
          <w:rFonts w:hint="eastAsia" w:ascii="仿宋_GB2312" w:hAnsi="仿宋_GB2312" w:eastAsia="仿宋_GB2312" w:cs="仿宋_GB2312"/>
          <w:color w:val="auto"/>
          <w:sz w:val="28"/>
          <w:szCs w:val="28"/>
        </w:rPr>
        <w:t>因</w:t>
      </w:r>
      <w:r>
        <w:rPr>
          <w:rFonts w:hint="eastAsia" w:ascii="仿宋_GB2312" w:hAnsi="仿宋_GB2312" w:eastAsia="仿宋_GB2312" w:cs="仿宋_GB2312"/>
          <w:color w:val="auto"/>
          <w:sz w:val="28"/>
          <w:szCs w:val="28"/>
          <w:lang w:val="en-US" w:eastAsia="zh-CN"/>
        </w:rPr>
        <w:t>采购人</w:t>
      </w:r>
      <w:r>
        <w:rPr>
          <w:rFonts w:hint="eastAsia" w:ascii="仿宋_GB2312" w:hAnsi="仿宋_GB2312" w:eastAsia="仿宋_GB2312" w:cs="仿宋_GB2312"/>
          <w:color w:val="auto"/>
          <w:sz w:val="28"/>
          <w:szCs w:val="28"/>
        </w:rPr>
        <w:t>使用政府财政资金支付，</w:t>
      </w:r>
      <w:r>
        <w:rPr>
          <w:rFonts w:hint="eastAsia" w:ascii="仿宋_GB2312" w:hAnsi="仿宋_GB2312" w:eastAsia="仿宋_GB2312" w:cs="仿宋_GB2312"/>
          <w:color w:val="auto"/>
          <w:sz w:val="28"/>
          <w:szCs w:val="28"/>
          <w:lang w:val="en-US" w:eastAsia="zh-CN"/>
        </w:rPr>
        <w:t>采购人</w:t>
      </w:r>
      <w:r>
        <w:rPr>
          <w:rFonts w:hint="eastAsia" w:ascii="仿宋_GB2312" w:hAnsi="仿宋_GB2312" w:eastAsia="仿宋_GB2312" w:cs="仿宋_GB2312"/>
          <w:color w:val="auto"/>
          <w:sz w:val="28"/>
          <w:szCs w:val="28"/>
        </w:rPr>
        <w:t>在</w:t>
      </w:r>
      <w:r>
        <w:rPr>
          <w:rFonts w:hint="eastAsia" w:ascii="仿宋_GB2312" w:hAnsi="仿宋_GB2312" w:eastAsia="仿宋_GB2312" w:cs="仿宋_GB2312"/>
          <w:color w:val="auto"/>
          <w:sz w:val="28"/>
          <w:szCs w:val="28"/>
          <w:lang w:val="en-US" w:eastAsia="zh-CN"/>
        </w:rPr>
        <w:t>请</w:t>
      </w:r>
      <w:r>
        <w:rPr>
          <w:rFonts w:hint="eastAsia" w:ascii="仿宋_GB2312" w:hAnsi="仿宋_GB2312" w:eastAsia="仿宋_GB2312" w:cs="仿宋_GB2312"/>
          <w:color w:val="auto"/>
          <w:sz w:val="28"/>
          <w:szCs w:val="28"/>
        </w:rPr>
        <w:t>款规定的付款时间内向政府采购支付部门提出办理财政支付申请手续(不含政府财政支付部门审核的时间)，即视为</w:t>
      </w:r>
      <w:r>
        <w:rPr>
          <w:rFonts w:hint="eastAsia" w:ascii="仿宋_GB2312" w:hAnsi="仿宋_GB2312" w:eastAsia="仿宋_GB2312" w:cs="仿宋_GB2312"/>
          <w:color w:val="auto"/>
          <w:sz w:val="28"/>
          <w:szCs w:val="28"/>
          <w:lang w:val="en-US" w:eastAsia="zh-CN"/>
        </w:rPr>
        <w:t>采购人</w:t>
      </w:r>
      <w:r>
        <w:rPr>
          <w:rFonts w:hint="eastAsia" w:ascii="仿宋_GB2312" w:hAnsi="仿宋_GB2312" w:eastAsia="仿宋_GB2312" w:cs="仿宋_GB2312"/>
          <w:color w:val="auto"/>
          <w:sz w:val="28"/>
          <w:szCs w:val="28"/>
        </w:rPr>
        <w:t>已经按期支付。</w:t>
      </w:r>
      <w:r>
        <w:rPr>
          <w:rFonts w:hint="eastAsia" w:ascii="仿宋_GB2312" w:hAnsi="仿宋_GB2312" w:eastAsia="仿宋_GB2312" w:cs="仿宋_GB2312"/>
          <w:color w:val="auto"/>
          <w:sz w:val="28"/>
          <w:szCs w:val="28"/>
          <w:lang w:val="en-US" w:eastAsia="zh-CN"/>
        </w:rPr>
        <w:t>中选单位</w:t>
      </w:r>
      <w:r>
        <w:rPr>
          <w:rFonts w:hint="eastAsia" w:ascii="仿宋_GB2312" w:hAnsi="仿宋_GB2312" w:eastAsia="仿宋_GB2312" w:cs="仿宋_GB2312"/>
          <w:color w:val="auto"/>
          <w:sz w:val="28"/>
          <w:szCs w:val="28"/>
        </w:rPr>
        <w:t>未及时提交请款材料的，</w:t>
      </w:r>
      <w:r>
        <w:rPr>
          <w:rFonts w:hint="eastAsia" w:ascii="仿宋_GB2312" w:hAnsi="仿宋_GB2312" w:eastAsia="仿宋_GB2312" w:cs="仿宋_GB2312"/>
          <w:color w:val="auto"/>
          <w:sz w:val="28"/>
          <w:szCs w:val="28"/>
          <w:lang w:val="en-US" w:eastAsia="zh-CN"/>
        </w:rPr>
        <w:t>采购人</w:t>
      </w:r>
      <w:r>
        <w:rPr>
          <w:rFonts w:hint="eastAsia" w:ascii="仿宋_GB2312" w:hAnsi="仿宋_GB2312" w:eastAsia="仿宋_GB2312" w:cs="仿宋_GB2312"/>
          <w:color w:val="auto"/>
          <w:sz w:val="28"/>
          <w:szCs w:val="28"/>
        </w:rPr>
        <w:t>有权顺延付款时间且不承担逾期支付违约责任。</w:t>
      </w:r>
    </w:p>
    <w:p w14:paraId="612E0FEC">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07"/>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w:t>
      </w:r>
      <w:r>
        <w:rPr>
          <w:rFonts w:hint="eastAsia" w:ascii="黑体" w:hAnsi="黑体" w:eastAsia="黑体" w:cs="黑体"/>
          <w:sz w:val="30"/>
          <w:szCs w:val="30"/>
          <w:lang w:val="en-US" w:eastAsia="zh-CN"/>
        </w:rPr>
        <w:t>六）</w:t>
      </w:r>
      <w:r>
        <w:rPr>
          <w:rFonts w:hint="eastAsia" w:ascii="黑体" w:hAnsi="黑体" w:eastAsia="黑体" w:cs="黑体"/>
          <w:sz w:val="30"/>
          <w:szCs w:val="30"/>
        </w:rPr>
        <w:t>其它要求</w:t>
      </w:r>
      <w:r>
        <w:rPr>
          <w:rFonts w:hint="eastAsia" w:ascii="黑体" w:hAnsi="黑体" w:eastAsia="黑体" w:cs="黑体"/>
          <w:sz w:val="30"/>
          <w:szCs w:val="30"/>
          <w:lang w:val="en-US" w:eastAsia="zh-CN"/>
        </w:rPr>
        <w:t xml:space="preserve"> </w:t>
      </w:r>
    </w:p>
    <w:p w14:paraId="3BC494BB">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须有能力提供完善的售后服务。包括技术人员、响应时间及备品、备件方面等。负责免费现场培训采购人操作人员，直至掌握操作技术为止。</w:t>
      </w:r>
    </w:p>
    <w:p w14:paraId="5AECEC8A">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07"/>
        <w:textAlignment w:val="auto"/>
        <w:rPr>
          <w:rFonts w:hint="eastAsia" w:ascii="黑体" w:hAnsi="黑体" w:eastAsia="黑体" w:cs="黑体"/>
          <w:sz w:val="30"/>
          <w:szCs w:val="30"/>
        </w:rPr>
      </w:pPr>
      <w:r>
        <w:rPr>
          <w:rFonts w:hint="eastAsia" w:ascii="黑体" w:hAnsi="黑体" w:eastAsia="黑体" w:cs="黑体"/>
          <w:sz w:val="30"/>
          <w:szCs w:val="30"/>
          <w:lang w:eastAsia="zh-CN"/>
        </w:rPr>
        <w:t>（</w:t>
      </w:r>
      <w:r>
        <w:rPr>
          <w:rFonts w:hint="eastAsia" w:ascii="黑体" w:hAnsi="黑体" w:eastAsia="黑体" w:cs="黑体"/>
          <w:sz w:val="30"/>
          <w:szCs w:val="30"/>
          <w:lang w:val="en-US" w:eastAsia="zh-CN"/>
        </w:rPr>
        <w:t>七）</w:t>
      </w:r>
      <w:r>
        <w:rPr>
          <w:rFonts w:hint="eastAsia" w:ascii="黑体" w:hAnsi="黑体" w:eastAsia="黑体" w:cs="黑体"/>
          <w:sz w:val="30"/>
          <w:szCs w:val="30"/>
        </w:rPr>
        <w:t>违约责任</w:t>
      </w:r>
    </w:p>
    <w:p w14:paraId="79C8F86C">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逾期交货，则每逾期一天按合同总价的</w:t>
      </w:r>
      <w:r>
        <w:rPr>
          <w:rFonts w:hint="eastAsia" w:ascii="仿宋_GB2312" w:hAnsi="仿宋_GB2312" w:eastAsia="仿宋_GB2312" w:cs="仿宋_GB2312"/>
          <w:sz w:val="28"/>
          <w:szCs w:val="28"/>
          <w:lang w:val="en-US" w:eastAsia="zh-CN"/>
        </w:rPr>
        <w:t>1%计算</w:t>
      </w:r>
      <w:r>
        <w:rPr>
          <w:rFonts w:hint="eastAsia" w:ascii="仿宋_GB2312" w:hAnsi="仿宋_GB2312" w:eastAsia="仿宋_GB2312" w:cs="仿宋_GB2312"/>
          <w:sz w:val="28"/>
          <w:szCs w:val="28"/>
        </w:rPr>
        <w:t>违约金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在货物尾款中扣除</w:t>
      </w:r>
      <w:r>
        <w:rPr>
          <w:rFonts w:hint="eastAsia" w:ascii="仿宋_GB2312" w:hAnsi="仿宋_GB2312" w:eastAsia="仿宋_GB2312" w:cs="仿宋_GB2312"/>
          <w:sz w:val="28"/>
          <w:szCs w:val="28"/>
        </w:rPr>
        <w:t>。如超过合同规定交货期限</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天</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仍不能交货完毕，则视为</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不能交货。</w:t>
      </w:r>
    </w:p>
    <w:p w14:paraId="44272035">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不能交货，</w:t>
      </w:r>
      <w:r>
        <w:rPr>
          <w:rFonts w:hint="eastAsia" w:ascii="仿宋_GB2312" w:hAnsi="仿宋_GB2312" w:eastAsia="仿宋_GB2312" w:cs="仿宋_GB2312"/>
          <w:sz w:val="28"/>
          <w:szCs w:val="28"/>
          <w:lang w:val="en-US" w:eastAsia="zh-CN"/>
        </w:rPr>
        <w:t>中选单位应返还已支付全部货款并</w:t>
      </w:r>
      <w:r>
        <w:rPr>
          <w:rFonts w:hint="eastAsia" w:ascii="仿宋_GB2312" w:hAnsi="仿宋_GB2312" w:eastAsia="仿宋_GB2312" w:cs="仿宋_GB2312"/>
          <w:sz w:val="28"/>
          <w:szCs w:val="28"/>
        </w:rPr>
        <w:t>按合同总价30%支付违约金给采购人。同时，采购人有权单方面解除合同。如上述违约金金额仍不足以补偿采购人因</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违约造成的损失，采购人有权进一步向</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提出索赔。</w:t>
      </w:r>
    </w:p>
    <w:p w14:paraId="255D2EB3">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货物未能一次性通过验收，则采购人同意由</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予以整改，并在第一次验收结束之日起5天内重新组织验收；经2次验收不合格的，采购人有权单方面解除合同。如因此给采购人造成损失的，采购人有权向</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提出索赔。</w:t>
      </w:r>
    </w:p>
    <w:p w14:paraId="603DB35A">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如果采购人逾期付款，则每逾期一天按拖欠金额的</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支付违约金给</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，累计违约金最高不超过合同总价的30％。但由于财政拨款不到位而导致采购人逾期付款的，采购人不承担违约责任，并且此情况不能成为</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延期交货及服务的理由。</w:t>
      </w:r>
    </w:p>
    <w:p w14:paraId="28F5F851">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采购人解除合同,</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须在接到采购人解约通知之日起 10 天内退回采购人已支付的</w:t>
      </w:r>
      <w:r>
        <w:rPr>
          <w:rFonts w:hint="eastAsia" w:ascii="仿宋_GB2312" w:hAnsi="仿宋_GB2312" w:eastAsia="仿宋_GB2312" w:cs="仿宋_GB2312"/>
          <w:sz w:val="28"/>
          <w:szCs w:val="28"/>
          <w:lang w:val="en-US" w:eastAsia="zh-CN"/>
        </w:rPr>
        <w:t>货</w:t>
      </w:r>
      <w:r>
        <w:rPr>
          <w:rFonts w:hint="eastAsia" w:ascii="仿宋_GB2312" w:hAnsi="仿宋_GB2312" w:eastAsia="仿宋_GB2312" w:cs="仿宋_GB2312"/>
          <w:sz w:val="28"/>
          <w:szCs w:val="28"/>
        </w:rPr>
        <w:t>款。</w:t>
      </w:r>
    </w:p>
    <w:p w14:paraId="0F5237A5">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621" w:firstLineChars="22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保质期内，</w:t>
      </w:r>
      <w:r>
        <w:rPr>
          <w:rFonts w:hint="eastAsia" w:ascii="仿宋_GB2312" w:hAnsi="仿宋_GB2312" w:eastAsia="仿宋_GB2312" w:cs="仿宋_GB2312"/>
          <w:sz w:val="28"/>
          <w:szCs w:val="28"/>
          <w:lang w:eastAsia="zh-CN"/>
        </w:rPr>
        <w:t>中选单位</w:t>
      </w:r>
      <w:r>
        <w:rPr>
          <w:rFonts w:hint="eastAsia" w:ascii="仿宋_GB2312" w:hAnsi="仿宋_GB2312" w:eastAsia="仿宋_GB2312" w:cs="仿宋_GB2312"/>
          <w:sz w:val="28"/>
          <w:szCs w:val="28"/>
        </w:rPr>
        <w:t>如有响应故障申告2小时未到场或不响应故障申告，每次将在</w:t>
      </w:r>
      <w:r>
        <w:rPr>
          <w:rFonts w:hint="eastAsia" w:ascii="仿宋_GB2312" w:hAnsi="仿宋_GB2312" w:eastAsia="仿宋_GB2312" w:cs="仿宋_GB2312"/>
          <w:sz w:val="28"/>
          <w:szCs w:val="28"/>
          <w:lang w:val="en-US" w:eastAsia="zh-CN"/>
        </w:rPr>
        <w:t>履约</w:t>
      </w:r>
      <w:r>
        <w:rPr>
          <w:rFonts w:hint="eastAsia" w:ascii="仿宋_GB2312" w:hAnsi="仿宋_GB2312" w:eastAsia="仿宋_GB2312" w:cs="仿宋_GB2312"/>
          <w:sz w:val="28"/>
          <w:szCs w:val="28"/>
        </w:rPr>
        <w:t>保证金中扣除合同价的</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，直至扣完</w:t>
      </w:r>
      <w:r>
        <w:rPr>
          <w:rFonts w:hint="eastAsia" w:ascii="仿宋_GB2312" w:hAnsi="仿宋_GB2312" w:eastAsia="仿宋_GB2312" w:cs="仿宋_GB2312"/>
          <w:sz w:val="28"/>
          <w:szCs w:val="28"/>
          <w:lang w:val="en-US" w:eastAsia="zh-CN"/>
        </w:rPr>
        <w:t>履约</w:t>
      </w:r>
      <w:r>
        <w:rPr>
          <w:rFonts w:hint="eastAsia" w:ascii="仿宋_GB2312" w:hAnsi="仿宋_GB2312" w:eastAsia="仿宋_GB2312" w:cs="仿宋_GB2312"/>
          <w:sz w:val="28"/>
          <w:szCs w:val="28"/>
        </w:rPr>
        <w:t>保证金。</w:t>
      </w:r>
    </w:p>
    <w:p w14:paraId="0C131785">
      <w:pPr>
        <w:pStyle w:val="7"/>
        <w:keepNext w:val="0"/>
        <w:keepLines w:val="0"/>
        <w:pageBreakBefore w:val="0"/>
        <w:widowControl w:val="0"/>
        <w:numPr>
          <w:ilvl w:val="0"/>
          <w:numId w:val="0"/>
        </w:numPr>
        <w:kinsoku/>
        <w:wordWrap/>
        <w:overflowPunct/>
        <w:topLinePunct w:val="0"/>
        <w:autoSpaceDE/>
        <w:autoSpaceDN/>
        <w:bidi w:val="0"/>
        <w:adjustRightInd/>
        <w:snapToGrid/>
        <w:spacing w:before="43" w:line="520" w:lineRule="exact"/>
        <w:ind w:firstLine="640" w:firstLineChars="200"/>
        <w:textAlignment w:val="auto"/>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五、采购评选办法</w:t>
      </w:r>
    </w:p>
    <w:p w14:paraId="3A002F3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lang w:eastAsia="zh-CN"/>
        </w:rPr>
        <w:t>按照我局政府采购工作管理制度等相关要求</w:t>
      </w:r>
      <w:r>
        <w:rPr>
          <w:rFonts w:hint="eastAsia" w:ascii="仿宋_GB2312" w:hAnsi="仿宋_GB2312" w:eastAsia="仿宋_GB2312" w:cs="仿宋_GB2312"/>
          <w:sz w:val="28"/>
          <w:szCs w:val="28"/>
          <w:lang w:val="en-US" w:eastAsia="zh-CN"/>
        </w:rPr>
        <w:t>，现对</w:t>
      </w:r>
      <w:r>
        <w:rPr>
          <w:rFonts w:hint="eastAsia" w:ascii="仿宋_GB2312" w:hAnsi="仿宋_GB2312" w:eastAsia="仿宋_GB2312" w:cs="仿宋_GB2312"/>
          <w:b w:val="0"/>
          <w:bCs w:val="0"/>
          <w:color w:val="auto"/>
          <w:sz w:val="28"/>
          <w:szCs w:val="28"/>
          <w:lang w:val="en-US" w:eastAsia="zh-CN"/>
        </w:rPr>
        <w:t>2024年海珠区环卫驿站</w:t>
      </w:r>
      <w:r>
        <w:rPr>
          <w:rFonts w:hint="eastAsia" w:ascii="仿宋_GB2312" w:hAnsi="仿宋_GB2312" w:eastAsia="仿宋_GB2312" w:cs="仿宋_GB2312"/>
          <w:sz w:val="28"/>
          <w:szCs w:val="28"/>
          <w:lang w:val="en-US" w:eastAsia="zh-CN"/>
        </w:rPr>
        <w:t>的采购事项明确如下：</w:t>
      </w:r>
    </w:p>
    <w:p w14:paraId="46A12B08">
      <w:pPr>
        <w:keepNext w:val="0"/>
        <w:keepLines w:val="0"/>
        <w:pageBreakBefore w:val="0"/>
        <w:widowControl w:val="0"/>
        <w:kinsoku/>
        <w:wordWrap/>
        <w:overflowPunct/>
        <w:topLinePunct w:val="0"/>
        <w:autoSpaceDE/>
        <w:autoSpaceDN/>
        <w:bidi w:val="0"/>
        <w:adjustRightInd/>
        <w:snapToGrid/>
        <w:spacing w:line="520" w:lineRule="exact"/>
        <w:ind w:left="0" w:leftChars="0" w:firstLine="416" w:firstLineChars="139"/>
        <w:textAlignment w:val="auto"/>
        <w:rPr>
          <w:rFonts w:hint="default" w:ascii="黑体" w:hAnsi="黑体" w:eastAsia="黑体" w:cs="宋体"/>
          <w:color w:val="auto"/>
          <w:sz w:val="30"/>
          <w:szCs w:val="30"/>
          <w:lang w:val="en-US" w:eastAsia="zh-CN"/>
        </w:rPr>
      </w:pPr>
      <w:r>
        <w:rPr>
          <w:rFonts w:hint="eastAsia" w:ascii="Times New Roman" w:hAnsi="Times New Roman" w:eastAsia="黑体" w:cs="Times New Roman"/>
          <w:color w:val="auto"/>
          <w:sz w:val="30"/>
          <w:szCs w:val="30"/>
          <w:lang w:val="en-US" w:eastAsia="zh-CN"/>
        </w:rPr>
        <w:t>（一）</w:t>
      </w:r>
      <w:r>
        <w:rPr>
          <w:rFonts w:hint="eastAsia" w:ascii="黑体" w:hAnsi="黑体" w:eastAsia="黑体" w:cs="宋体"/>
          <w:color w:val="auto"/>
          <w:sz w:val="30"/>
          <w:szCs w:val="30"/>
          <w:lang w:val="en-US" w:eastAsia="zh-CN"/>
        </w:rPr>
        <w:t>评选方法</w:t>
      </w:r>
    </w:p>
    <w:tbl>
      <w:tblPr>
        <w:tblStyle w:val="13"/>
        <w:tblpPr w:leftFromText="180" w:rightFromText="180" w:vertAnchor="text" w:horzAnchor="page" w:tblpX="1397" w:tblpY="470"/>
        <w:tblOverlap w:val="never"/>
        <w:tblW w:w="8905" w:type="dxa"/>
        <w:tblInd w:w="503"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1781"/>
        <w:gridCol w:w="1781"/>
        <w:gridCol w:w="1781"/>
        <w:gridCol w:w="1781"/>
        <w:gridCol w:w="1781"/>
      </w:tblGrid>
      <w:tr w14:paraId="20022C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493" w:hRule="atLeast"/>
        </w:trPr>
        <w:tc>
          <w:tcPr>
            <w:tcW w:w="1781" w:type="dxa"/>
            <w:tcBorders>
              <w:top w:val="single" w:color="auto" w:sz="12" w:space="0"/>
              <w:bottom w:val="single" w:color="auto" w:sz="2" w:space="0"/>
            </w:tcBorders>
            <w:noWrap w:val="0"/>
            <w:vAlign w:val="center"/>
          </w:tcPr>
          <w:p w14:paraId="52B161F0">
            <w:pPr>
              <w:autoSpaceDE w:val="0"/>
              <w:autoSpaceDN w:val="0"/>
              <w:adjustRightInd w:val="0"/>
              <w:jc w:val="center"/>
              <w:rPr>
                <w:rFonts w:hint="eastAsia" w:ascii="宋体" w:hAnsi="宋体" w:cs="宋体"/>
                <w:b/>
                <w:color w:val="auto"/>
                <w:kern w:val="0"/>
                <w:sz w:val="24"/>
                <w:szCs w:val="24"/>
                <w:lang w:val="zh-CN"/>
              </w:rPr>
            </w:pPr>
            <w:r>
              <w:rPr>
                <w:rFonts w:hint="eastAsia" w:ascii="宋体" w:hAnsi="宋体" w:cs="宋体"/>
                <w:b/>
                <w:color w:val="auto"/>
                <w:kern w:val="0"/>
                <w:sz w:val="24"/>
                <w:szCs w:val="24"/>
                <w:lang w:val="zh-CN"/>
              </w:rPr>
              <w:t>内容</w:t>
            </w:r>
          </w:p>
        </w:tc>
        <w:tc>
          <w:tcPr>
            <w:tcW w:w="1781" w:type="dxa"/>
            <w:tcBorders>
              <w:top w:val="single" w:color="auto" w:sz="12" w:space="0"/>
              <w:bottom w:val="single" w:color="auto" w:sz="2" w:space="0"/>
            </w:tcBorders>
            <w:noWrap w:val="0"/>
            <w:vAlign w:val="center"/>
          </w:tcPr>
          <w:p w14:paraId="5C8B7532">
            <w:pPr>
              <w:autoSpaceDE w:val="0"/>
              <w:autoSpaceDN w:val="0"/>
              <w:adjustRightInd w:val="0"/>
              <w:jc w:val="center"/>
              <w:rPr>
                <w:rFonts w:hint="eastAsia" w:ascii="宋体" w:hAnsi="宋体" w:cs="宋体"/>
                <w:b/>
                <w:color w:val="auto"/>
                <w:kern w:val="0"/>
                <w:sz w:val="24"/>
                <w:szCs w:val="24"/>
                <w:lang w:val="zh-CN"/>
              </w:rPr>
            </w:pPr>
            <w:r>
              <w:rPr>
                <w:rFonts w:hint="eastAsia" w:ascii="宋体" w:hAnsi="宋体" w:cs="宋体"/>
                <w:b/>
                <w:color w:val="auto"/>
                <w:kern w:val="0"/>
                <w:sz w:val="24"/>
                <w:szCs w:val="24"/>
                <w:lang w:val="zh-CN"/>
              </w:rPr>
              <w:t>技术部分</w:t>
            </w:r>
          </w:p>
        </w:tc>
        <w:tc>
          <w:tcPr>
            <w:tcW w:w="1781" w:type="dxa"/>
            <w:tcBorders>
              <w:top w:val="single" w:color="auto" w:sz="12" w:space="0"/>
              <w:bottom w:val="single" w:color="auto" w:sz="2" w:space="0"/>
            </w:tcBorders>
            <w:noWrap w:val="0"/>
            <w:vAlign w:val="center"/>
          </w:tcPr>
          <w:p w14:paraId="7F7D3085">
            <w:pPr>
              <w:autoSpaceDE w:val="0"/>
              <w:autoSpaceDN w:val="0"/>
              <w:adjustRightInd w:val="0"/>
              <w:jc w:val="center"/>
              <w:rPr>
                <w:rFonts w:hint="eastAsia" w:ascii="宋体" w:hAnsi="宋体" w:cs="宋体"/>
                <w:b/>
                <w:color w:val="auto"/>
                <w:kern w:val="0"/>
                <w:sz w:val="24"/>
                <w:szCs w:val="24"/>
                <w:lang w:val="zh-CN"/>
              </w:rPr>
            </w:pPr>
            <w:r>
              <w:rPr>
                <w:rFonts w:hint="eastAsia" w:ascii="宋体" w:hAnsi="宋体" w:cs="宋体"/>
                <w:b/>
                <w:color w:val="auto"/>
                <w:kern w:val="0"/>
                <w:sz w:val="24"/>
                <w:szCs w:val="24"/>
                <w:lang w:val="zh-CN"/>
              </w:rPr>
              <w:t>商务部分</w:t>
            </w:r>
          </w:p>
        </w:tc>
        <w:tc>
          <w:tcPr>
            <w:tcW w:w="1781" w:type="dxa"/>
            <w:tcBorders>
              <w:top w:val="single" w:color="auto" w:sz="12" w:space="0"/>
              <w:bottom w:val="single" w:color="auto" w:sz="2" w:space="0"/>
            </w:tcBorders>
            <w:noWrap w:val="0"/>
            <w:vAlign w:val="center"/>
          </w:tcPr>
          <w:p w14:paraId="1B62EA56">
            <w:pPr>
              <w:autoSpaceDE w:val="0"/>
              <w:autoSpaceDN w:val="0"/>
              <w:adjustRightInd w:val="0"/>
              <w:jc w:val="center"/>
              <w:rPr>
                <w:rFonts w:hint="eastAsia" w:ascii="宋体" w:hAnsi="宋体" w:cs="宋体"/>
                <w:b/>
                <w:color w:val="auto"/>
                <w:kern w:val="0"/>
                <w:sz w:val="24"/>
                <w:szCs w:val="24"/>
                <w:lang w:val="zh-CN"/>
              </w:rPr>
            </w:pPr>
            <w:r>
              <w:rPr>
                <w:rFonts w:hint="eastAsia" w:ascii="宋体" w:hAnsi="宋体" w:cs="宋体"/>
                <w:b/>
                <w:color w:val="auto"/>
                <w:kern w:val="0"/>
                <w:sz w:val="24"/>
                <w:szCs w:val="24"/>
                <w:lang w:val="zh-CN"/>
              </w:rPr>
              <w:t>价格部分</w:t>
            </w:r>
          </w:p>
        </w:tc>
        <w:tc>
          <w:tcPr>
            <w:tcW w:w="1781" w:type="dxa"/>
            <w:tcBorders>
              <w:top w:val="single" w:color="auto" w:sz="12" w:space="0"/>
              <w:bottom w:val="single" w:color="auto" w:sz="2" w:space="0"/>
            </w:tcBorders>
            <w:noWrap w:val="0"/>
            <w:vAlign w:val="center"/>
          </w:tcPr>
          <w:p w14:paraId="32F07F1A">
            <w:pPr>
              <w:autoSpaceDE w:val="0"/>
              <w:autoSpaceDN w:val="0"/>
              <w:adjustRightInd w:val="0"/>
              <w:jc w:val="center"/>
              <w:rPr>
                <w:rFonts w:hint="eastAsia" w:ascii="宋体" w:hAnsi="宋体" w:cs="宋体"/>
                <w:b/>
                <w:color w:val="auto"/>
                <w:kern w:val="0"/>
                <w:sz w:val="24"/>
                <w:szCs w:val="24"/>
                <w:lang w:val="zh-CN"/>
              </w:rPr>
            </w:pPr>
            <w:r>
              <w:rPr>
                <w:rFonts w:hint="eastAsia" w:ascii="宋体" w:hAnsi="宋体" w:cs="宋体"/>
                <w:b/>
                <w:color w:val="auto"/>
                <w:kern w:val="0"/>
                <w:sz w:val="24"/>
                <w:szCs w:val="24"/>
                <w:lang w:val="zh-CN"/>
              </w:rPr>
              <w:t>综合信用分</w:t>
            </w:r>
          </w:p>
        </w:tc>
      </w:tr>
      <w:tr w14:paraId="27811E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493" w:hRule="atLeast"/>
        </w:trPr>
        <w:tc>
          <w:tcPr>
            <w:tcW w:w="1781" w:type="dxa"/>
            <w:tcBorders>
              <w:top w:val="single" w:color="auto" w:sz="2" w:space="0"/>
            </w:tcBorders>
            <w:noWrap w:val="0"/>
            <w:vAlign w:val="center"/>
          </w:tcPr>
          <w:p w14:paraId="7E9165A5">
            <w:pPr>
              <w:autoSpaceDE w:val="0"/>
              <w:autoSpaceDN w:val="0"/>
              <w:adjustRightInd w:val="0"/>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权重</w:t>
            </w:r>
          </w:p>
        </w:tc>
        <w:tc>
          <w:tcPr>
            <w:tcW w:w="1781" w:type="dxa"/>
            <w:tcBorders>
              <w:top w:val="single" w:color="auto" w:sz="2" w:space="0"/>
            </w:tcBorders>
            <w:noWrap w:val="0"/>
            <w:vAlign w:val="center"/>
          </w:tcPr>
          <w:p w14:paraId="1BFAE363">
            <w:pPr>
              <w:autoSpaceDE w:val="0"/>
              <w:autoSpaceDN w:val="0"/>
              <w:adjustRightInd w:val="0"/>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en-US" w:eastAsia="zh-CN"/>
              </w:rPr>
              <w:t>45</w:t>
            </w:r>
            <w:r>
              <w:rPr>
                <w:rFonts w:hint="eastAsia" w:ascii="宋体" w:hAnsi="宋体" w:cs="宋体"/>
                <w:color w:val="auto"/>
                <w:kern w:val="0"/>
                <w:sz w:val="24"/>
                <w:szCs w:val="24"/>
                <w:lang w:val="zh-CN"/>
              </w:rPr>
              <w:t>%</w:t>
            </w:r>
          </w:p>
        </w:tc>
        <w:tc>
          <w:tcPr>
            <w:tcW w:w="1781" w:type="dxa"/>
            <w:tcBorders>
              <w:top w:val="single" w:color="auto" w:sz="2" w:space="0"/>
            </w:tcBorders>
            <w:noWrap w:val="0"/>
            <w:vAlign w:val="center"/>
          </w:tcPr>
          <w:p w14:paraId="6DC9D0CE">
            <w:pPr>
              <w:autoSpaceDE w:val="0"/>
              <w:autoSpaceDN w:val="0"/>
              <w:adjustRightInd w:val="0"/>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20%</w:t>
            </w:r>
          </w:p>
        </w:tc>
        <w:tc>
          <w:tcPr>
            <w:tcW w:w="1781" w:type="dxa"/>
            <w:tcBorders>
              <w:top w:val="single" w:color="auto" w:sz="2" w:space="0"/>
            </w:tcBorders>
            <w:noWrap w:val="0"/>
            <w:vAlign w:val="center"/>
          </w:tcPr>
          <w:p w14:paraId="13732BC0">
            <w:pPr>
              <w:autoSpaceDE w:val="0"/>
              <w:autoSpaceDN w:val="0"/>
              <w:adjustRightInd w:val="0"/>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3</w:t>
            </w:r>
            <w:r>
              <w:rPr>
                <w:rFonts w:hint="eastAsia" w:ascii="宋体" w:hAnsi="宋体" w:cs="宋体"/>
                <w:color w:val="auto"/>
                <w:kern w:val="0"/>
                <w:sz w:val="24"/>
                <w:szCs w:val="24"/>
                <w:lang w:val="en-US" w:eastAsia="zh-CN"/>
              </w:rPr>
              <w:t>0</w:t>
            </w:r>
            <w:r>
              <w:rPr>
                <w:rFonts w:hint="eastAsia" w:ascii="宋体" w:hAnsi="宋体" w:cs="宋体"/>
                <w:color w:val="auto"/>
                <w:kern w:val="0"/>
                <w:sz w:val="24"/>
                <w:szCs w:val="24"/>
                <w:lang w:val="zh-CN"/>
              </w:rPr>
              <w:t>%</w:t>
            </w:r>
          </w:p>
        </w:tc>
        <w:tc>
          <w:tcPr>
            <w:tcW w:w="1781" w:type="dxa"/>
            <w:tcBorders>
              <w:top w:val="single" w:color="auto" w:sz="2" w:space="0"/>
            </w:tcBorders>
            <w:noWrap w:val="0"/>
            <w:vAlign w:val="center"/>
          </w:tcPr>
          <w:p w14:paraId="09C37F39">
            <w:pPr>
              <w:autoSpaceDE w:val="0"/>
              <w:autoSpaceDN w:val="0"/>
              <w:adjustRightInd w:val="0"/>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w:t>
            </w:r>
          </w:p>
        </w:tc>
      </w:tr>
      <w:tr w14:paraId="41CB55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493" w:hRule="atLeast"/>
        </w:trPr>
        <w:tc>
          <w:tcPr>
            <w:tcW w:w="1781" w:type="dxa"/>
            <w:noWrap w:val="0"/>
            <w:vAlign w:val="center"/>
          </w:tcPr>
          <w:p w14:paraId="30BC1EE7">
            <w:pPr>
              <w:autoSpaceDE w:val="0"/>
              <w:autoSpaceDN w:val="0"/>
              <w:adjustRightInd w:val="0"/>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分值</w:t>
            </w:r>
          </w:p>
        </w:tc>
        <w:tc>
          <w:tcPr>
            <w:tcW w:w="1781" w:type="dxa"/>
            <w:noWrap w:val="0"/>
            <w:vAlign w:val="center"/>
          </w:tcPr>
          <w:p w14:paraId="0C6AA86D">
            <w:pPr>
              <w:autoSpaceDE w:val="0"/>
              <w:autoSpaceDN w:val="0"/>
              <w:adjustRightInd w:val="0"/>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en-US" w:eastAsia="zh-CN"/>
              </w:rPr>
              <w:t>45</w:t>
            </w:r>
            <w:r>
              <w:rPr>
                <w:rFonts w:hint="eastAsia" w:ascii="宋体" w:hAnsi="宋体" w:cs="宋体"/>
                <w:color w:val="auto"/>
                <w:kern w:val="0"/>
                <w:sz w:val="24"/>
                <w:szCs w:val="24"/>
                <w:lang w:val="zh-CN"/>
              </w:rPr>
              <w:t>分</w:t>
            </w:r>
          </w:p>
        </w:tc>
        <w:tc>
          <w:tcPr>
            <w:tcW w:w="1781" w:type="dxa"/>
            <w:noWrap w:val="0"/>
            <w:vAlign w:val="center"/>
          </w:tcPr>
          <w:p w14:paraId="3A05A4BE">
            <w:pPr>
              <w:autoSpaceDE w:val="0"/>
              <w:autoSpaceDN w:val="0"/>
              <w:adjustRightInd w:val="0"/>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20分</w:t>
            </w:r>
          </w:p>
        </w:tc>
        <w:tc>
          <w:tcPr>
            <w:tcW w:w="1781" w:type="dxa"/>
            <w:noWrap w:val="0"/>
            <w:vAlign w:val="center"/>
          </w:tcPr>
          <w:p w14:paraId="23649869">
            <w:pPr>
              <w:autoSpaceDE w:val="0"/>
              <w:autoSpaceDN w:val="0"/>
              <w:adjustRightInd w:val="0"/>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3</w:t>
            </w:r>
            <w:r>
              <w:rPr>
                <w:rFonts w:hint="eastAsia" w:ascii="宋体" w:hAnsi="宋体" w:cs="宋体"/>
                <w:color w:val="auto"/>
                <w:kern w:val="0"/>
                <w:sz w:val="24"/>
                <w:szCs w:val="24"/>
                <w:lang w:val="en-US" w:eastAsia="zh-CN"/>
              </w:rPr>
              <w:t>0</w:t>
            </w:r>
            <w:r>
              <w:rPr>
                <w:rFonts w:hint="eastAsia" w:ascii="宋体" w:hAnsi="宋体" w:cs="宋体"/>
                <w:color w:val="auto"/>
                <w:kern w:val="0"/>
                <w:sz w:val="24"/>
                <w:szCs w:val="24"/>
                <w:lang w:val="zh-CN"/>
              </w:rPr>
              <w:t>分</w:t>
            </w:r>
          </w:p>
        </w:tc>
        <w:tc>
          <w:tcPr>
            <w:tcW w:w="1781" w:type="dxa"/>
            <w:noWrap w:val="0"/>
            <w:vAlign w:val="center"/>
          </w:tcPr>
          <w:p w14:paraId="58E5DA34">
            <w:pPr>
              <w:autoSpaceDE w:val="0"/>
              <w:autoSpaceDN w:val="0"/>
              <w:adjustRightInd w:val="0"/>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5分</w:t>
            </w:r>
          </w:p>
        </w:tc>
      </w:tr>
    </w:tbl>
    <w:p w14:paraId="11D34BDE">
      <w:pPr>
        <w:pStyle w:val="5"/>
        <w:keepNext w:val="0"/>
        <w:keepLines w:val="0"/>
        <w:pageBreakBefore w:val="0"/>
        <w:widowControl w:val="0"/>
        <w:kinsoku/>
        <w:wordWrap/>
        <w:overflowPunct/>
        <w:topLinePunct w:val="0"/>
        <w:autoSpaceDE/>
        <w:autoSpaceDN/>
        <w:bidi w:val="0"/>
        <w:adjustRightInd/>
        <w:snapToGrid/>
        <w:spacing w:line="520" w:lineRule="exact"/>
        <w:ind w:firstLine="548" w:firstLineChars="196"/>
        <w:textAlignment w:val="auto"/>
        <w:rPr>
          <w:rFonts w:hint="eastAsia" w:ascii="宋体" w:hAnsi="宋体"/>
          <w:color w:val="auto"/>
          <w:kern w:val="0"/>
          <w:sz w:val="28"/>
          <w:szCs w:val="28"/>
        </w:rPr>
      </w:pPr>
      <w:r>
        <w:rPr>
          <w:rFonts w:hint="eastAsia" w:ascii="仿宋_GB2312" w:hAnsi="仿宋_GB2312" w:eastAsia="仿宋_GB2312" w:cs="仿宋_GB2312"/>
          <w:color w:val="auto"/>
          <w:kern w:val="0"/>
          <w:sz w:val="28"/>
          <w:szCs w:val="28"/>
        </w:rPr>
        <w:t>本次</w:t>
      </w:r>
      <w:r>
        <w:rPr>
          <w:rFonts w:hint="eastAsia" w:ascii="仿宋_GB2312" w:hAnsi="仿宋_GB2312" w:eastAsia="仿宋_GB2312" w:cs="仿宋_GB2312"/>
          <w:color w:val="auto"/>
          <w:kern w:val="0"/>
          <w:sz w:val="28"/>
          <w:szCs w:val="28"/>
          <w:lang w:eastAsia="zh-CN"/>
        </w:rPr>
        <w:t>评选</w:t>
      </w:r>
      <w:r>
        <w:rPr>
          <w:rFonts w:hint="eastAsia" w:ascii="仿宋_GB2312" w:hAnsi="仿宋_GB2312" w:eastAsia="仿宋_GB2312" w:cs="仿宋_GB2312"/>
          <w:color w:val="auto"/>
          <w:kern w:val="0"/>
          <w:sz w:val="28"/>
          <w:szCs w:val="28"/>
        </w:rPr>
        <w:t>采用</w:t>
      </w:r>
      <w:r>
        <w:rPr>
          <w:rFonts w:hint="eastAsia" w:ascii="仿宋_GB2312" w:hAnsi="仿宋_GB2312" w:eastAsia="仿宋_GB2312" w:cs="仿宋_GB2312"/>
          <w:color w:val="auto"/>
          <w:kern w:val="0"/>
          <w:sz w:val="28"/>
          <w:szCs w:val="28"/>
          <w:u w:val="single"/>
        </w:rPr>
        <w:t>综合评分法</w:t>
      </w:r>
      <w:r>
        <w:rPr>
          <w:rFonts w:hint="eastAsia" w:ascii="仿宋_GB2312" w:hAnsi="仿宋_GB2312" w:eastAsia="仿宋_GB2312" w:cs="仿宋_GB2312"/>
          <w:color w:val="auto"/>
          <w:kern w:val="0"/>
          <w:sz w:val="28"/>
          <w:szCs w:val="28"/>
        </w:rPr>
        <w:t>。</w:t>
      </w:r>
    </w:p>
    <w:p w14:paraId="52408D97">
      <w:pPr>
        <w:pStyle w:val="7"/>
        <w:keepNext w:val="0"/>
        <w:keepLines w:val="0"/>
        <w:pageBreakBefore w:val="0"/>
        <w:widowControl w:val="0"/>
        <w:kinsoku/>
        <w:wordWrap/>
        <w:overflowPunct/>
        <w:topLinePunct w:val="0"/>
        <w:autoSpaceDE/>
        <w:autoSpaceDN/>
        <w:bidi w:val="0"/>
        <w:adjustRightInd/>
        <w:snapToGrid/>
        <w:spacing w:line="520" w:lineRule="exact"/>
        <w:ind w:left="0" w:leftChars="0" w:firstLine="416" w:firstLineChars="139"/>
        <w:textAlignment w:val="auto"/>
        <w:rPr>
          <w:rFonts w:hint="eastAsia" w:ascii="黑体" w:hAnsi="黑体" w:eastAsia="黑体" w:cs="黑体"/>
          <w:b w:val="0"/>
          <w:bCs w:val="0"/>
          <w:color w:val="auto"/>
          <w:sz w:val="30"/>
          <w:szCs w:val="30"/>
          <w:lang w:val="en-US" w:eastAsia="zh-CN"/>
        </w:rPr>
      </w:pPr>
    </w:p>
    <w:p w14:paraId="01A1C767">
      <w:pPr>
        <w:pStyle w:val="7"/>
        <w:keepNext w:val="0"/>
        <w:keepLines w:val="0"/>
        <w:pageBreakBefore w:val="0"/>
        <w:widowControl w:val="0"/>
        <w:kinsoku/>
        <w:wordWrap/>
        <w:overflowPunct/>
        <w:topLinePunct w:val="0"/>
        <w:autoSpaceDE/>
        <w:autoSpaceDN/>
        <w:bidi w:val="0"/>
        <w:adjustRightInd/>
        <w:snapToGrid/>
        <w:spacing w:line="520" w:lineRule="exact"/>
        <w:ind w:left="0" w:leftChars="0" w:firstLine="416" w:firstLineChars="139"/>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lang w:val="en-US" w:eastAsia="zh-CN"/>
        </w:rPr>
        <w:t>（二）</w:t>
      </w:r>
      <w:r>
        <w:rPr>
          <w:rFonts w:hint="eastAsia" w:ascii="黑体" w:hAnsi="黑体" w:eastAsia="黑体" w:cs="黑体"/>
          <w:b w:val="0"/>
          <w:bCs w:val="0"/>
          <w:color w:val="auto"/>
          <w:sz w:val="30"/>
          <w:szCs w:val="30"/>
          <w:lang w:eastAsia="zh-CN"/>
        </w:rPr>
        <w:t>评选</w:t>
      </w:r>
      <w:r>
        <w:rPr>
          <w:rFonts w:hint="eastAsia" w:ascii="黑体" w:hAnsi="黑体" w:eastAsia="黑体" w:cs="黑体"/>
          <w:b w:val="0"/>
          <w:bCs w:val="0"/>
          <w:color w:val="auto"/>
          <w:sz w:val="30"/>
          <w:szCs w:val="30"/>
        </w:rPr>
        <w:t>步骤</w:t>
      </w:r>
    </w:p>
    <w:p w14:paraId="265329AC">
      <w:pPr>
        <w:pStyle w:val="7"/>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局政府采购领导小组依据申请文件对供应商进行资格性审查和符合性审查，两者均通过后，方可进入综合评分环节。</w:t>
      </w:r>
    </w:p>
    <w:p w14:paraId="0D7AB127">
      <w:pPr>
        <w:keepNext w:val="0"/>
        <w:keepLines w:val="0"/>
        <w:pageBreakBefore w:val="0"/>
        <w:widowControl w:val="0"/>
        <w:kinsoku/>
        <w:wordWrap/>
        <w:overflowPunct/>
        <w:topLinePunct w:val="0"/>
        <w:autoSpaceDE/>
        <w:autoSpaceDN/>
        <w:bidi w:val="0"/>
        <w:adjustRightInd/>
        <w:snapToGrid/>
        <w:spacing w:line="480" w:lineRule="exact"/>
        <w:ind w:left="0" w:leftChars="0" w:firstLine="416" w:firstLineChars="139"/>
        <w:jc w:val="both"/>
        <w:textAlignment w:val="auto"/>
        <w:rPr>
          <w:rFonts w:hint="eastAsia" w:ascii="黑体" w:hAnsi="黑体" w:eastAsia="黑体" w:cs="黑体"/>
          <w:b w:val="0"/>
          <w:bCs w:val="0"/>
          <w:sz w:val="30"/>
          <w:szCs w:val="30"/>
          <w:lang w:val="en-US" w:eastAsia="zh-CN"/>
        </w:rPr>
      </w:pPr>
    </w:p>
    <w:p w14:paraId="0B6C6DCE">
      <w:pPr>
        <w:keepNext w:val="0"/>
        <w:keepLines w:val="0"/>
        <w:pageBreakBefore w:val="0"/>
        <w:widowControl w:val="0"/>
        <w:kinsoku/>
        <w:wordWrap/>
        <w:overflowPunct/>
        <w:topLinePunct w:val="0"/>
        <w:autoSpaceDE/>
        <w:autoSpaceDN/>
        <w:bidi w:val="0"/>
        <w:adjustRightInd/>
        <w:snapToGrid/>
        <w:spacing w:line="480" w:lineRule="exact"/>
        <w:ind w:left="0" w:leftChars="0" w:firstLine="416" w:firstLineChars="139"/>
        <w:jc w:val="both"/>
        <w:textAlignment w:val="auto"/>
        <w:rPr>
          <w:rFonts w:hint="eastAsia" w:ascii="黑体" w:hAnsi="黑体" w:eastAsia="黑体" w:cs="黑体"/>
          <w:b w:val="0"/>
          <w:bCs w:val="0"/>
          <w:sz w:val="30"/>
          <w:szCs w:val="30"/>
        </w:rPr>
      </w:pPr>
      <w:r>
        <w:rPr>
          <w:rFonts w:hint="eastAsia" w:ascii="黑体" w:hAnsi="黑体" w:eastAsia="黑体" w:cs="黑体"/>
          <w:b w:val="0"/>
          <w:bCs w:val="0"/>
          <w:sz w:val="30"/>
          <w:szCs w:val="30"/>
          <w:lang w:val="en-US" w:eastAsia="zh-CN"/>
        </w:rPr>
        <w:t>（三）</w:t>
      </w:r>
      <w:r>
        <w:rPr>
          <w:rFonts w:hint="eastAsia" w:ascii="黑体" w:hAnsi="黑体" w:eastAsia="黑体" w:cs="黑体"/>
          <w:b w:val="0"/>
          <w:bCs w:val="0"/>
          <w:sz w:val="30"/>
          <w:szCs w:val="30"/>
          <w:lang w:eastAsia="zh-CN"/>
        </w:rPr>
        <w:t>评选</w:t>
      </w:r>
      <w:r>
        <w:rPr>
          <w:rFonts w:hint="eastAsia" w:ascii="黑体" w:hAnsi="黑体" w:eastAsia="黑体" w:cs="黑体"/>
          <w:b w:val="0"/>
          <w:bCs w:val="0"/>
          <w:sz w:val="30"/>
          <w:szCs w:val="30"/>
        </w:rPr>
        <w:t>标准</w:t>
      </w:r>
    </w:p>
    <w:p w14:paraId="54E80D22">
      <w:pPr>
        <w:keepNext w:val="0"/>
        <w:keepLines w:val="0"/>
        <w:pageBreakBefore w:val="0"/>
        <w:widowControl w:val="0"/>
        <w:kinsoku/>
        <w:wordWrap/>
        <w:overflowPunct/>
        <w:topLinePunct w:val="0"/>
        <w:autoSpaceDE/>
        <w:autoSpaceDN/>
        <w:bidi w:val="0"/>
        <w:adjustRightInd/>
        <w:snapToGrid/>
        <w:spacing w:line="480" w:lineRule="exact"/>
        <w:ind w:left="0" w:leftChars="0" w:firstLine="641" w:firstLineChars="304"/>
        <w:jc w:val="left"/>
        <w:textAlignment w:val="auto"/>
        <w:rPr>
          <w:rFonts w:hint="eastAsia" w:ascii="宋体" w:hAnsi="宋体"/>
          <w:b/>
          <w:szCs w:val="21"/>
        </w:rPr>
      </w:pPr>
      <w:r>
        <w:rPr>
          <w:rFonts w:hint="eastAsia" w:ascii="宋体" w:hAnsi="宋体"/>
          <w:b/>
          <w:szCs w:val="21"/>
        </w:rPr>
        <w:t>附表一   初步评审表</w:t>
      </w:r>
    </w:p>
    <w:p w14:paraId="24D3D971">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420" w:firstLineChars="200"/>
        <w:jc w:val="left"/>
        <w:textAlignment w:val="auto"/>
        <w:rPr>
          <w:rFonts w:hint="eastAsia"/>
        </w:rPr>
      </w:pPr>
      <w:r>
        <w:rPr>
          <w:rFonts w:hint="eastAsia" w:ascii="宋体" w:hAnsi="宋体"/>
          <w:szCs w:val="21"/>
        </w:rPr>
        <w:t>资格性审查</w:t>
      </w:r>
    </w:p>
    <w:tbl>
      <w:tblPr>
        <w:tblStyle w:val="1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84"/>
        <w:gridCol w:w="1051"/>
        <w:gridCol w:w="1005"/>
        <w:gridCol w:w="1050"/>
      </w:tblGrid>
      <w:tr w14:paraId="6FDAB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84" w:type="dxa"/>
            <w:noWrap w:val="0"/>
            <w:vAlign w:val="center"/>
          </w:tcPr>
          <w:p w14:paraId="58450412">
            <w:pPr>
              <w:jc w:val="center"/>
              <w:rPr>
                <w:rFonts w:hint="eastAsia" w:ascii="宋体" w:hAnsi="宋体"/>
                <w:b/>
                <w:szCs w:val="21"/>
              </w:rPr>
            </w:pPr>
            <w:r>
              <w:rPr>
                <w:rFonts w:hint="eastAsia" w:ascii="宋体" w:hAnsi="宋体"/>
                <w:b/>
                <w:szCs w:val="21"/>
              </w:rPr>
              <w:t>评审内容</w:t>
            </w:r>
          </w:p>
        </w:tc>
        <w:tc>
          <w:tcPr>
            <w:tcW w:w="1051" w:type="dxa"/>
            <w:noWrap w:val="0"/>
            <w:vAlign w:val="center"/>
          </w:tcPr>
          <w:p w14:paraId="5A9C3897">
            <w:pPr>
              <w:spacing w:line="260" w:lineRule="exact"/>
              <w:jc w:val="center"/>
              <w:rPr>
                <w:rFonts w:hint="eastAsia" w:ascii="宋体" w:hAnsi="宋体"/>
                <w:b/>
                <w:szCs w:val="21"/>
              </w:rPr>
            </w:pPr>
            <w:r>
              <w:rPr>
                <w:rFonts w:hint="eastAsia" w:ascii="宋体" w:hAnsi="宋体"/>
                <w:b/>
                <w:szCs w:val="21"/>
                <w:lang w:val="en-US" w:eastAsia="zh-CN"/>
              </w:rPr>
              <w:t>供应商</w:t>
            </w:r>
            <w:r>
              <w:rPr>
                <w:rFonts w:hint="eastAsia" w:ascii="宋体" w:hAnsi="宋体"/>
                <w:b/>
                <w:szCs w:val="21"/>
              </w:rPr>
              <w:t>A</w:t>
            </w:r>
          </w:p>
        </w:tc>
        <w:tc>
          <w:tcPr>
            <w:tcW w:w="1005" w:type="dxa"/>
            <w:noWrap w:val="0"/>
            <w:vAlign w:val="center"/>
          </w:tcPr>
          <w:p w14:paraId="61E92709">
            <w:pPr>
              <w:spacing w:line="260" w:lineRule="exact"/>
              <w:jc w:val="center"/>
              <w:rPr>
                <w:rFonts w:hint="eastAsia" w:ascii="宋体" w:hAnsi="宋体"/>
                <w:b/>
                <w:szCs w:val="21"/>
              </w:rPr>
            </w:pPr>
            <w:r>
              <w:rPr>
                <w:rFonts w:hint="eastAsia" w:ascii="宋体" w:hAnsi="宋体"/>
                <w:b/>
                <w:szCs w:val="21"/>
                <w:lang w:val="en-US" w:eastAsia="zh-CN"/>
              </w:rPr>
              <w:t>供应商</w:t>
            </w:r>
            <w:r>
              <w:rPr>
                <w:rFonts w:hint="eastAsia" w:ascii="宋体" w:hAnsi="宋体"/>
                <w:b/>
                <w:szCs w:val="21"/>
              </w:rPr>
              <w:t>B</w:t>
            </w:r>
          </w:p>
        </w:tc>
        <w:tc>
          <w:tcPr>
            <w:tcW w:w="1050" w:type="dxa"/>
            <w:noWrap w:val="0"/>
            <w:vAlign w:val="center"/>
          </w:tcPr>
          <w:p w14:paraId="7AAD3DB0">
            <w:pPr>
              <w:spacing w:line="260" w:lineRule="exact"/>
              <w:jc w:val="center"/>
              <w:rPr>
                <w:rFonts w:hint="eastAsia" w:ascii="宋体" w:hAnsi="宋体"/>
                <w:b/>
                <w:szCs w:val="21"/>
              </w:rPr>
            </w:pPr>
            <w:r>
              <w:rPr>
                <w:rFonts w:hint="eastAsia" w:ascii="宋体" w:hAnsi="宋体"/>
                <w:b/>
                <w:szCs w:val="21"/>
                <w:lang w:val="en-US" w:eastAsia="zh-CN"/>
              </w:rPr>
              <w:t>供应商</w:t>
            </w:r>
            <w:r>
              <w:rPr>
                <w:rFonts w:hint="eastAsia" w:ascii="宋体" w:hAnsi="宋体"/>
                <w:b/>
                <w:szCs w:val="21"/>
              </w:rPr>
              <w:t>C</w:t>
            </w:r>
          </w:p>
        </w:tc>
      </w:tr>
      <w:tr w14:paraId="16A43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7" w:hRule="exact"/>
        </w:trPr>
        <w:tc>
          <w:tcPr>
            <w:tcW w:w="6084" w:type="dxa"/>
            <w:noWrap w:val="0"/>
            <w:vAlign w:val="center"/>
          </w:tcPr>
          <w:p w14:paraId="0399B555">
            <w:pPr>
              <w:ind w:firstLine="420" w:firstLineChars="200"/>
              <w:rPr>
                <w:rFonts w:hint="eastAsia" w:ascii="宋体" w:hAnsi="宋体" w:eastAsia="宋体"/>
                <w:szCs w:val="21"/>
                <w:lang w:eastAsia="zh-CN"/>
              </w:rPr>
            </w:pPr>
            <w:r>
              <w:rPr>
                <w:rFonts w:hint="eastAsia" w:ascii="宋体" w:hAnsi="宋体" w:eastAsia="宋体" w:cs="宋体"/>
                <w:sz w:val="21"/>
                <w:szCs w:val="21"/>
              </w:rPr>
              <w:t>提供有效的企业法人营业执照或事业单位法人证书或社会团体法人登记证书（若分公司</w:t>
            </w:r>
            <w:r>
              <w:rPr>
                <w:rFonts w:hint="eastAsia" w:ascii="宋体" w:hAnsi="宋体" w:eastAsia="宋体" w:cs="宋体"/>
                <w:sz w:val="21"/>
                <w:szCs w:val="21"/>
                <w:lang w:val="en-US" w:eastAsia="zh-CN"/>
              </w:rPr>
              <w:t>申请</w:t>
            </w:r>
            <w:r>
              <w:rPr>
                <w:rFonts w:hint="eastAsia" w:ascii="宋体" w:hAnsi="宋体" w:eastAsia="宋体" w:cs="宋体"/>
                <w:sz w:val="21"/>
                <w:szCs w:val="21"/>
              </w:rPr>
              <w:t>，须同时提供总公司的营业执照副本复印件及总公司对分公司出具的有效授权书原件）</w:t>
            </w:r>
            <w:r>
              <w:rPr>
                <w:rFonts w:hint="eastAsia" w:ascii="宋体" w:hAnsi="宋体" w:cs="宋体"/>
                <w:sz w:val="21"/>
                <w:szCs w:val="21"/>
                <w:lang w:eastAsia="zh-CN"/>
              </w:rPr>
              <w:t>。</w:t>
            </w:r>
          </w:p>
        </w:tc>
        <w:tc>
          <w:tcPr>
            <w:tcW w:w="1051" w:type="dxa"/>
            <w:noWrap w:val="0"/>
            <w:vAlign w:val="center"/>
          </w:tcPr>
          <w:p w14:paraId="2AE3938D">
            <w:pPr>
              <w:jc w:val="center"/>
              <w:rPr>
                <w:rFonts w:ascii="宋体" w:hAnsi="宋体"/>
                <w:szCs w:val="21"/>
              </w:rPr>
            </w:pPr>
          </w:p>
        </w:tc>
        <w:tc>
          <w:tcPr>
            <w:tcW w:w="1005" w:type="dxa"/>
            <w:noWrap w:val="0"/>
            <w:vAlign w:val="center"/>
          </w:tcPr>
          <w:p w14:paraId="2D1EDCD0">
            <w:pPr>
              <w:jc w:val="center"/>
              <w:rPr>
                <w:rFonts w:ascii="宋体" w:hAnsi="宋体"/>
                <w:szCs w:val="21"/>
              </w:rPr>
            </w:pPr>
          </w:p>
        </w:tc>
        <w:tc>
          <w:tcPr>
            <w:tcW w:w="1050" w:type="dxa"/>
            <w:noWrap w:val="0"/>
            <w:vAlign w:val="center"/>
          </w:tcPr>
          <w:p w14:paraId="2EA4ADBA">
            <w:pPr>
              <w:jc w:val="center"/>
              <w:rPr>
                <w:rFonts w:ascii="宋体" w:hAnsi="宋体"/>
                <w:szCs w:val="21"/>
              </w:rPr>
            </w:pPr>
          </w:p>
        </w:tc>
      </w:tr>
      <w:tr w14:paraId="1240C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6084" w:type="dxa"/>
            <w:noWrap w:val="0"/>
            <w:vAlign w:val="center"/>
          </w:tcPr>
          <w:p w14:paraId="0602A71F">
            <w:pPr>
              <w:ind w:firstLine="420" w:firstLineChars="200"/>
              <w:rPr>
                <w:rFonts w:hint="eastAsia" w:ascii="宋体" w:hAnsi="宋体" w:eastAsia="宋体"/>
                <w:szCs w:val="21"/>
                <w:lang w:eastAsia="zh-CN"/>
              </w:rPr>
            </w:pPr>
            <w:r>
              <w:rPr>
                <w:rFonts w:hint="eastAsia" w:ascii="宋体" w:hAnsi="宋体" w:cs="宋体"/>
                <w:szCs w:val="21"/>
                <w:lang w:val="en-US" w:eastAsia="zh-CN"/>
              </w:rPr>
              <w:t>提供《声明函》（格式2）</w:t>
            </w:r>
            <w:r>
              <w:rPr>
                <w:rFonts w:hint="eastAsia" w:ascii="宋体" w:hAnsi="宋体" w:cs="宋体"/>
                <w:szCs w:val="21"/>
                <w:lang w:eastAsia="zh-CN"/>
              </w:rPr>
              <w:t>。</w:t>
            </w:r>
          </w:p>
        </w:tc>
        <w:tc>
          <w:tcPr>
            <w:tcW w:w="1051" w:type="dxa"/>
            <w:noWrap w:val="0"/>
            <w:vAlign w:val="center"/>
          </w:tcPr>
          <w:p w14:paraId="2C30C04E">
            <w:pPr>
              <w:jc w:val="center"/>
              <w:rPr>
                <w:rFonts w:ascii="宋体" w:hAnsi="宋体"/>
                <w:szCs w:val="21"/>
              </w:rPr>
            </w:pPr>
          </w:p>
        </w:tc>
        <w:tc>
          <w:tcPr>
            <w:tcW w:w="1005" w:type="dxa"/>
            <w:noWrap w:val="0"/>
            <w:vAlign w:val="center"/>
          </w:tcPr>
          <w:p w14:paraId="334612BD">
            <w:pPr>
              <w:jc w:val="center"/>
              <w:rPr>
                <w:rFonts w:ascii="宋体" w:hAnsi="宋体"/>
                <w:szCs w:val="21"/>
              </w:rPr>
            </w:pPr>
          </w:p>
        </w:tc>
        <w:tc>
          <w:tcPr>
            <w:tcW w:w="1050" w:type="dxa"/>
            <w:noWrap w:val="0"/>
            <w:vAlign w:val="center"/>
          </w:tcPr>
          <w:p w14:paraId="190821BD">
            <w:pPr>
              <w:jc w:val="center"/>
              <w:rPr>
                <w:rFonts w:ascii="宋体" w:hAnsi="宋体"/>
                <w:szCs w:val="21"/>
              </w:rPr>
            </w:pPr>
          </w:p>
        </w:tc>
      </w:tr>
      <w:tr w14:paraId="6B3C2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67" w:hRule="exact"/>
        </w:trPr>
        <w:tc>
          <w:tcPr>
            <w:tcW w:w="6084" w:type="dxa"/>
            <w:noWrap w:val="0"/>
            <w:vAlign w:val="center"/>
          </w:tcPr>
          <w:p w14:paraId="32E400BF">
            <w:pPr>
              <w:ind w:firstLine="420" w:firstLineChars="200"/>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shd w:val="clear" w:fill="FFFFFF"/>
              </w:rPr>
              <w:t>具有良好信誉、诚实守信，没有处于被责令停业状态及没有违法，未被列入“信用中国”网站的失信记录名单，不处于“中国政府采购网”中禁止参加政府采购活动期间（以上提供本公告发布之日起的查询机构截图及加盖公章）</w:t>
            </w:r>
            <w:r>
              <w:rPr>
                <w:rFonts w:hint="eastAsia" w:ascii="宋体" w:hAnsi="宋体" w:eastAsia="宋体" w:cs="宋体"/>
                <w:i w:val="0"/>
                <w:iCs w:val="0"/>
                <w:caps w:val="0"/>
                <w:color w:val="000000"/>
                <w:spacing w:val="0"/>
                <w:sz w:val="21"/>
                <w:szCs w:val="21"/>
                <w:shd w:val="clear" w:fill="FFFFFF"/>
                <w:lang w:eastAsia="zh-CN"/>
              </w:rPr>
              <w:t>。</w:t>
            </w:r>
          </w:p>
        </w:tc>
        <w:tc>
          <w:tcPr>
            <w:tcW w:w="1051" w:type="dxa"/>
            <w:noWrap w:val="0"/>
            <w:vAlign w:val="center"/>
          </w:tcPr>
          <w:p w14:paraId="42DD546B">
            <w:pPr>
              <w:jc w:val="center"/>
              <w:rPr>
                <w:rFonts w:ascii="宋体" w:hAnsi="宋体"/>
                <w:szCs w:val="21"/>
              </w:rPr>
            </w:pPr>
          </w:p>
        </w:tc>
        <w:tc>
          <w:tcPr>
            <w:tcW w:w="1005" w:type="dxa"/>
            <w:noWrap w:val="0"/>
            <w:vAlign w:val="center"/>
          </w:tcPr>
          <w:p w14:paraId="331F508C">
            <w:pPr>
              <w:jc w:val="center"/>
              <w:rPr>
                <w:rFonts w:ascii="宋体" w:hAnsi="宋体"/>
                <w:szCs w:val="21"/>
              </w:rPr>
            </w:pPr>
          </w:p>
        </w:tc>
        <w:tc>
          <w:tcPr>
            <w:tcW w:w="1050" w:type="dxa"/>
            <w:noWrap w:val="0"/>
            <w:vAlign w:val="center"/>
          </w:tcPr>
          <w:p w14:paraId="6611F6FC">
            <w:pPr>
              <w:jc w:val="center"/>
              <w:rPr>
                <w:rFonts w:ascii="宋体" w:hAnsi="宋体"/>
                <w:szCs w:val="21"/>
              </w:rPr>
            </w:pPr>
          </w:p>
        </w:tc>
      </w:tr>
      <w:tr w14:paraId="695E1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exact"/>
        </w:trPr>
        <w:tc>
          <w:tcPr>
            <w:tcW w:w="6084" w:type="dxa"/>
            <w:noWrap w:val="0"/>
            <w:vAlign w:val="center"/>
          </w:tcPr>
          <w:p w14:paraId="3F30E691">
            <w:pPr>
              <w:jc w:val="center"/>
              <w:rPr>
                <w:rFonts w:hint="eastAsia" w:ascii="宋体" w:hAnsi="宋体"/>
                <w:szCs w:val="21"/>
              </w:rPr>
            </w:pPr>
            <w:r>
              <w:rPr>
                <w:rFonts w:hint="eastAsia" w:ascii="宋体" w:hAnsi="宋体"/>
                <w:szCs w:val="21"/>
              </w:rPr>
              <w:t>结论</w:t>
            </w:r>
          </w:p>
        </w:tc>
        <w:tc>
          <w:tcPr>
            <w:tcW w:w="1051" w:type="dxa"/>
            <w:noWrap w:val="0"/>
            <w:vAlign w:val="center"/>
          </w:tcPr>
          <w:p w14:paraId="16DDB2DA">
            <w:pPr>
              <w:jc w:val="center"/>
              <w:rPr>
                <w:rFonts w:ascii="宋体" w:hAnsi="宋体"/>
                <w:szCs w:val="21"/>
              </w:rPr>
            </w:pPr>
          </w:p>
        </w:tc>
        <w:tc>
          <w:tcPr>
            <w:tcW w:w="1005" w:type="dxa"/>
            <w:noWrap w:val="0"/>
            <w:vAlign w:val="center"/>
          </w:tcPr>
          <w:p w14:paraId="65A84A65">
            <w:pPr>
              <w:jc w:val="center"/>
              <w:rPr>
                <w:rFonts w:ascii="宋体" w:hAnsi="宋体"/>
                <w:szCs w:val="21"/>
              </w:rPr>
            </w:pPr>
          </w:p>
        </w:tc>
        <w:tc>
          <w:tcPr>
            <w:tcW w:w="1050" w:type="dxa"/>
            <w:noWrap w:val="0"/>
            <w:vAlign w:val="center"/>
          </w:tcPr>
          <w:p w14:paraId="376647F2">
            <w:pPr>
              <w:jc w:val="center"/>
              <w:rPr>
                <w:rFonts w:ascii="宋体" w:hAnsi="宋体"/>
                <w:szCs w:val="21"/>
              </w:rPr>
            </w:pPr>
          </w:p>
        </w:tc>
      </w:tr>
    </w:tbl>
    <w:p w14:paraId="2F4678F1">
      <w:pPr>
        <w:spacing w:before="120" w:beforeLines="50" w:line="360" w:lineRule="auto"/>
        <w:ind w:firstLine="210" w:firstLineChars="100"/>
        <w:jc w:val="left"/>
        <w:rPr>
          <w:rFonts w:hint="eastAsia"/>
        </w:rPr>
      </w:pPr>
    </w:p>
    <w:p w14:paraId="3CE31EFF">
      <w:pPr>
        <w:spacing w:before="120" w:beforeLines="50" w:line="360" w:lineRule="auto"/>
        <w:ind w:firstLine="210" w:firstLineChars="100"/>
        <w:jc w:val="left"/>
      </w:pPr>
      <w:r>
        <w:rPr>
          <w:rFonts w:hint="eastAsia"/>
        </w:rPr>
        <w:t>（二）</w:t>
      </w:r>
      <w:r>
        <w:rPr>
          <w:rFonts w:hint="eastAsia" w:ascii="宋体" w:hAnsi="宋体"/>
          <w:szCs w:val="21"/>
        </w:rPr>
        <w:t>符合性审查</w:t>
      </w:r>
    </w:p>
    <w:tbl>
      <w:tblPr>
        <w:tblStyle w:val="1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69"/>
        <w:gridCol w:w="1081"/>
        <w:gridCol w:w="1050"/>
        <w:gridCol w:w="1020"/>
      </w:tblGrid>
      <w:tr w14:paraId="07814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6069" w:type="dxa"/>
            <w:noWrap w:val="0"/>
            <w:vAlign w:val="center"/>
          </w:tcPr>
          <w:p w14:paraId="2C4FA4B8">
            <w:pPr>
              <w:jc w:val="center"/>
              <w:rPr>
                <w:rFonts w:hint="eastAsia" w:ascii="宋体" w:hAnsi="宋体"/>
                <w:b/>
                <w:szCs w:val="21"/>
              </w:rPr>
            </w:pPr>
            <w:r>
              <w:rPr>
                <w:rFonts w:hint="eastAsia" w:ascii="宋体" w:hAnsi="宋体"/>
                <w:b/>
                <w:szCs w:val="21"/>
              </w:rPr>
              <w:t>评审内容</w:t>
            </w:r>
          </w:p>
        </w:tc>
        <w:tc>
          <w:tcPr>
            <w:tcW w:w="1081" w:type="dxa"/>
            <w:noWrap w:val="0"/>
            <w:vAlign w:val="center"/>
          </w:tcPr>
          <w:p w14:paraId="63252163">
            <w:pPr>
              <w:spacing w:line="260" w:lineRule="exact"/>
              <w:jc w:val="center"/>
              <w:rPr>
                <w:rFonts w:hint="eastAsia" w:ascii="宋体" w:hAnsi="宋体"/>
                <w:b/>
                <w:szCs w:val="21"/>
              </w:rPr>
            </w:pPr>
            <w:r>
              <w:rPr>
                <w:rFonts w:hint="eastAsia" w:ascii="宋体" w:hAnsi="宋体"/>
                <w:b/>
                <w:szCs w:val="21"/>
                <w:lang w:val="en-US" w:eastAsia="zh-CN"/>
              </w:rPr>
              <w:t>供应商</w:t>
            </w:r>
            <w:r>
              <w:rPr>
                <w:rFonts w:hint="eastAsia" w:ascii="宋体" w:hAnsi="宋体"/>
                <w:b/>
                <w:szCs w:val="21"/>
              </w:rPr>
              <w:t>A</w:t>
            </w:r>
          </w:p>
        </w:tc>
        <w:tc>
          <w:tcPr>
            <w:tcW w:w="1050" w:type="dxa"/>
            <w:noWrap w:val="0"/>
            <w:vAlign w:val="center"/>
          </w:tcPr>
          <w:p w14:paraId="3C52A452">
            <w:pPr>
              <w:spacing w:line="260" w:lineRule="exact"/>
              <w:jc w:val="center"/>
              <w:rPr>
                <w:rFonts w:hint="eastAsia" w:ascii="宋体" w:hAnsi="宋体"/>
                <w:b/>
                <w:szCs w:val="21"/>
              </w:rPr>
            </w:pPr>
            <w:r>
              <w:rPr>
                <w:rFonts w:hint="eastAsia" w:ascii="宋体" w:hAnsi="宋体"/>
                <w:b/>
                <w:szCs w:val="21"/>
                <w:lang w:val="en-US" w:eastAsia="zh-CN"/>
              </w:rPr>
              <w:t>供应商</w:t>
            </w:r>
            <w:r>
              <w:rPr>
                <w:rFonts w:hint="eastAsia" w:ascii="宋体" w:hAnsi="宋体"/>
                <w:b/>
                <w:szCs w:val="21"/>
              </w:rPr>
              <w:t>B</w:t>
            </w:r>
          </w:p>
        </w:tc>
        <w:tc>
          <w:tcPr>
            <w:tcW w:w="1020" w:type="dxa"/>
            <w:noWrap w:val="0"/>
            <w:vAlign w:val="center"/>
          </w:tcPr>
          <w:p w14:paraId="0D0A5D37">
            <w:pPr>
              <w:spacing w:line="260" w:lineRule="exact"/>
              <w:jc w:val="center"/>
              <w:rPr>
                <w:rFonts w:hint="eastAsia" w:ascii="宋体" w:hAnsi="宋体"/>
                <w:b/>
                <w:szCs w:val="21"/>
              </w:rPr>
            </w:pPr>
            <w:r>
              <w:rPr>
                <w:rFonts w:hint="eastAsia" w:ascii="宋体" w:hAnsi="宋体"/>
                <w:b/>
                <w:szCs w:val="21"/>
                <w:lang w:val="en-US" w:eastAsia="zh-CN"/>
              </w:rPr>
              <w:t>供应商</w:t>
            </w:r>
            <w:r>
              <w:rPr>
                <w:rFonts w:hint="eastAsia" w:ascii="宋体" w:hAnsi="宋体"/>
                <w:b/>
                <w:szCs w:val="21"/>
              </w:rPr>
              <w:t>C</w:t>
            </w:r>
          </w:p>
        </w:tc>
      </w:tr>
      <w:tr w14:paraId="3146A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trPr>
        <w:tc>
          <w:tcPr>
            <w:tcW w:w="6069" w:type="dxa"/>
            <w:noWrap w:val="0"/>
            <w:vAlign w:val="center"/>
          </w:tcPr>
          <w:p w14:paraId="255C340C">
            <w:pPr>
              <w:ind w:firstLine="420" w:firstLineChars="200"/>
              <w:rPr>
                <w:rFonts w:hint="eastAsia" w:ascii="宋体" w:hAnsi="宋体" w:eastAsia="宋体"/>
                <w:color w:val="000000"/>
                <w:szCs w:val="21"/>
                <w:lang w:eastAsia="zh-CN"/>
              </w:rPr>
            </w:pPr>
            <w:r>
              <w:rPr>
                <w:rFonts w:hint="eastAsia" w:ascii="宋体" w:hAnsi="宋体"/>
                <w:color w:val="000000"/>
                <w:szCs w:val="21"/>
              </w:rPr>
              <w:t>按照</w:t>
            </w:r>
            <w:r>
              <w:rPr>
                <w:rFonts w:hint="eastAsia" w:ascii="宋体" w:hAnsi="宋体" w:cs="宋体"/>
                <w:szCs w:val="21"/>
                <w:lang w:val="en-US" w:eastAsia="zh-CN"/>
              </w:rPr>
              <w:t>采购</w:t>
            </w:r>
            <w:r>
              <w:rPr>
                <w:rFonts w:hint="eastAsia" w:ascii="宋体" w:hAnsi="宋体"/>
                <w:color w:val="000000"/>
                <w:szCs w:val="21"/>
              </w:rPr>
              <w:t>文件规定要求签署、盖章且</w:t>
            </w:r>
            <w:r>
              <w:rPr>
                <w:rFonts w:hint="eastAsia" w:ascii="宋体" w:hAnsi="宋体"/>
                <w:color w:val="000000"/>
                <w:szCs w:val="21"/>
                <w:lang w:eastAsia="zh-CN"/>
              </w:rPr>
              <w:t>报名文件</w:t>
            </w:r>
            <w:r>
              <w:rPr>
                <w:rFonts w:hint="eastAsia" w:ascii="宋体" w:hAnsi="宋体"/>
                <w:color w:val="000000"/>
                <w:szCs w:val="21"/>
              </w:rPr>
              <w:t>有法定代表人签字，或签字人有法定代表人有效授权书的</w:t>
            </w:r>
            <w:r>
              <w:rPr>
                <w:rFonts w:hint="eastAsia" w:ascii="宋体" w:hAnsi="宋体"/>
                <w:color w:val="000000"/>
                <w:szCs w:val="21"/>
                <w:lang w:eastAsia="zh-CN"/>
              </w:rPr>
              <w:t>。</w:t>
            </w:r>
          </w:p>
        </w:tc>
        <w:tc>
          <w:tcPr>
            <w:tcW w:w="1081" w:type="dxa"/>
            <w:noWrap w:val="0"/>
            <w:vAlign w:val="center"/>
          </w:tcPr>
          <w:p w14:paraId="354264EA">
            <w:pPr>
              <w:jc w:val="center"/>
              <w:rPr>
                <w:rFonts w:ascii="宋体" w:hAnsi="宋体"/>
                <w:szCs w:val="21"/>
              </w:rPr>
            </w:pPr>
          </w:p>
        </w:tc>
        <w:tc>
          <w:tcPr>
            <w:tcW w:w="1050" w:type="dxa"/>
            <w:noWrap w:val="0"/>
            <w:vAlign w:val="center"/>
          </w:tcPr>
          <w:p w14:paraId="39FA8338">
            <w:pPr>
              <w:jc w:val="center"/>
              <w:rPr>
                <w:rFonts w:ascii="宋体" w:hAnsi="宋体"/>
                <w:szCs w:val="21"/>
              </w:rPr>
            </w:pPr>
          </w:p>
        </w:tc>
        <w:tc>
          <w:tcPr>
            <w:tcW w:w="1020" w:type="dxa"/>
            <w:noWrap w:val="0"/>
            <w:vAlign w:val="center"/>
          </w:tcPr>
          <w:p w14:paraId="11E79044">
            <w:pPr>
              <w:jc w:val="center"/>
              <w:rPr>
                <w:rFonts w:ascii="宋体" w:hAnsi="宋体"/>
                <w:szCs w:val="21"/>
              </w:rPr>
            </w:pPr>
          </w:p>
        </w:tc>
      </w:tr>
      <w:tr w14:paraId="346A5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trPr>
        <w:tc>
          <w:tcPr>
            <w:tcW w:w="6069" w:type="dxa"/>
            <w:noWrap w:val="0"/>
            <w:vAlign w:val="center"/>
          </w:tcPr>
          <w:p w14:paraId="0EC37F99">
            <w:pPr>
              <w:ind w:firstLine="420" w:firstLineChars="200"/>
              <w:rPr>
                <w:rFonts w:hint="eastAsia" w:ascii="宋体" w:hAnsi="宋体" w:eastAsia="宋体"/>
                <w:color w:val="000000"/>
                <w:szCs w:val="21"/>
                <w:lang w:eastAsia="zh-CN"/>
              </w:rPr>
            </w:pPr>
            <w:r>
              <w:rPr>
                <w:rFonts w:hint="eastAsia" w:ascii="宋体" w:hAnsi="宋体"/>
                <w:color w:val="000000"/>
                <w:szCs w:val="21"/>
              </w:rPr>
              <w:t>满足</w:t>
            </w:r>
            <w:r>
              <w:rPr>
                <w:rFonts w:hint="eastAsia" w:ascii="宋体" w:hAnsi="宋体" w:cs="宋体"/>
                <w:szCs w:val="21"/>
                <w:lang w:val="en-US" w:eastAsia="zh-CN"/>
              </w:rPr>
              <w:t>采购</w:t>
            </w:r>
            <w:r>
              <w:rPr>
                <w:rFonts w:hint="eastAsia" w:ascii="宋体" w:hAnsi="宋体"/>
                <w:color w:val="000000"/>
                <w:szCs w:val="21"/>
              </w:rPr>
              <w:t>文件中要求的实质性响应的技术规格和主要条款的（即标注★号条款）</w:t>
            </w:r>
            <w:r>
              <w:rPr>
                <w:rFonts w:hint="eastAsia" w:ascii="宋体" w:hAnsi="宋体"/>
                <w:color w:val="000000"/>
                <w:szCs w:val="21"/>
                <w:lang w:eastAsia="zh-CN"/>
              </w:rPr>
              <w:t>。</w:t>
            </w:r>
          </w:p>
        </w:tc>
        <w:tc>
          <w:tcPr>
            <w:tcW w:w="1081" w:type="dxa"/>
            <w:noWrap w:val="0"/>
            <w:vAlign w:val="center"/>
          </w:tcPr>
          <w:p w14:paraId="7D8E217F">
            <w:pPr>
              <w:jc w:val="center"/>
              <w:rPr>
                <w:rFonts w:ascii="宋体" w:hAnsi="宋体"/>
                <w:szCs w:val="21"/>
              </w:rPr>
            </w:pPr>
          </w:p>
        </w:tc>
        <w:tc>
          <w:tcPr>
            <w:tcW w:w="1050" w:type="dxa"/>
            <w:noWrap w:val="0"/>
            <w:vAlign w:val="center"/>
          </w:tcPr>
          <w:p w14:paraId="374DBA3A">
            <w:pPr>
              <w:jc w:val="center"/>
              <w:rPr>
                <w:rFonts w:ascii="宋体" w:hAnsi="宋体"/>
                <w:szCs w:val="21"/>
              </w:rPr>
            </w:pPr>
          </w:p>
        </w:tc>
        <w:tc>
          <w:tcPr>
            <w:tcW w:w="1020" w:type="dxa"/>
            <w:noWrap w:val="0"/>
            <w:vAlign w:val="center"/>
          </w:tcPr>
          <w:p w14:paraId="204712C0">
            <w:pPr>
              <w:jc w:val="center"/>
              <w:rPr>
                <w:rFonts w:ascii="宋体" w:hAnsi="宋体"/>
                <w:szCs w:val="21"/>
              </w:rPr>
            </w:pPr>
          </w:p>
        </w:tc>
      </w:tr>
      <w:tr w14:paraId="3AA97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trPr>
        <w:tc>
          <w:tcPr>
            <w:tcW w:w="6069" w:type="dxa"/>
            <w:noWrap w:val="0"/>
            <w:vAlign w:val="center"/>
          </w:tcPr>
          <w:p w14:paraId="3D71EC43">
            <w:pPr>
              <w:ind w:firstLine="420" w:firstLineChars="200"/>
              <w:rPr>
                <w:rFonts w:hint="eastAsia" w:ascii="宋体" w:hAnsi="宋体" w:eastAsia="宋体"/>
                <w:color w:val="000000"/>
                <w:szCs w:val="21"/>
                <w:lang w:eastAsia="zh-CN"/>
              </w:rPr>
            </w:pPr>
            <w:r>
              <w:rPr>
                <w:rFonts w:hint="eastAsia" w:ascii="宋体" w:hAnsi="宋体"/>
                <w:color w:val="000000"/>
                <w:szCs w:val="21"/>
                <w:lang w:eastAsia="zh-CN"/>
              </w:rPr>
              <w:t>申请</w:t>
            </w:r>
            <w:r>
              <w:rPr>
                <w:rFonts w:hint="eastAsia" w:ascii="宋体" w:hAnsi="宋体"/>
                <w:color w:val="000000"/>
                <w:szCs w:val="21"/>
              </w:rPr>
              <w:t>报价未超出最高限价</w:t>
            </w:r>
            <w:r>
              <w:rPr>
                <w:rFonts w:hint="eastAsia" w:ascii="宋体" w:hAnsi="宋体"/>
                <w:color w:val="000000"/>
                <w:szCs w:val="21"/>
                <w:lang w:eastAsia="zh-CN"/>
              </w:rPr>
              <w:t>。</w:t>
            </w:r>
          </w:p>
        </w:tc>
        <w:tc>
          <w:tcPr>
            <w:tcW w:w="1081" w:type="dxa"/>
            <w:noWrap w:val="0"/>
            <w:vAlign w:val="center"/>
          </w:tcPr>
          <w:p w14:paraId="2E12BE5F">
            <w:pPr>
              <w:jc w:val="center"/>
              <w:rPr>
                <w:rFonts w:ascii="宋体" w:hAnsi="宋体"/>
                <w:szCs w:val="21"/>
              </w:rPr>
            </w:pPr>
          </w:p>
        </w:tc>
        <w:tc>
          <w:tcPr>
            <w:tcW w:w="1050" w:type="dxa"/>
            <w:noWrap w:val="0"/>
            <w:vAlign w:val="center"/>
          </w:tcPr>
          <w:p w14:paraId="6B2BFD99">
            <w:pPr>
              <w:jc w:val="center"/>
              <w:rPr>
                <w:rFonts w:ascii="宋体" w:hAnsi="宋体"/>
                <w:szCs w:val="21"/>
              </w:rPr>
            </w:pPr>
          </w:p>
        </w:tc>
        <w:tc>
          <w:tcPr>
            <w:tcW w:w="1020" w:type="dxa"/>
            <w:noWrap w:val="0"/>
            <w:vAlign w:val="center"/>
          </w:tcPr>
          <w:p w14:paraId="3DC11981">
            <w:pPr>
              <w:jc w:val="center"/>
              <w:rPr>
                <w:rFonts w:ascii="宋体" w:hAnsi="宋体"/>
                <w:szCs w:val="21"/>
              </w:rPr>
            </w:pPr>
          </w:p>
        </w:tc>
      </w:tr>
      <w:tr w14:paraId="3D60C7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trPr>
        <w:tc>
          <w:tcPr>
            <w:tcW w:w="6069" w:type="dxa"/>
            <w:noWrap w:val="0"/>
            <w:vAlign w:val="center"/>
          </w:tcPr>
          <w:p w14:paraId="7A9C91E4">
            <w:pPr>
              <w:jc w:val="center"/>
              <w:rPr>
                <w:rFonts w:hint="eastAsia" w:ascii="宋体" w:hAnsi="宋体"/>
                <w:szCs w:val="21"/>
              </w:rPr>
            </w:pPr>
            <w:r>
              <w:rPr>
                <w:rFonts w:hint="eastAsia" w:ascii="宋体" w:hAnsi="宋体"/>
                <w:szCs w:val="21"/>
              </w:rPr>
              <w:t>结论</w:t>
            </w:r>
          </w:p>
        </w:tc>
        <w:tc>
          <w:tcPr>
            <w:tcW w:w="1081" w:type="dxa"/>
            <w:noWrap w:val="0"/>
            <w:vAlign w:val="center"/>
          </w:tcPr>
          <w:p w14:paraId="648400FE">
            <w:pPr>
              <w:jc w:val="center"/>
              <w:rPr>
                <w:rFonts w:ascii="宋体" w:hAnsi="宋体"/>
                <w:szCs w:val="21"/>
              </w:rPr>
            </w:pPr>
          </w:p>
        </w:tc>
        <w:tc>
          <w:tcPr>
            <w:tcW w:w="1050" w:type="dxa"/>
            <w:noWrap w:val="0"/>
            <w:vAlign w:val="center"/>
          </w:tcPr>
          <w:p w14:paraId="41183F1A">
            <w:pPr>
              <w:jc w:val="center"/>
              <w:rPr>
                <w:rFonts w:ascii="宋体" w:hAnsi="宋体"/>
                <w:szCs w:val="21"/>
              </w:rPr>
            </w:pPr>
          </w:p>
        </w:tc>
        <w:tc>
          <w:tcPr>
            <w:tcW w:w="1020" w:type="dxa"/>
            <w:noWrap w:val="0"/>
            <w:vAlign w:val="center"/>
          </w:tcPr>
          <w:p w14:paraId="13CD4E82">
            <w:pPr>
              <w:jc w:val="center"/>
              <w:rPr>
                <w:rFonts w:ascii="宋体" w:hAnsi="宋体"/>
                <w:szCs w:val="21"/>
              </w:rPr>
            </w:pPr>
          </w:p>
        </w:tc>
      </w:tr>
    </w:tbl>
    <w:p w14:paraId="0A7993E6">
      <w:pPr>
        <w:spacing w:before="120" w:beforeLines="50" w:line="360" w:lineRule="auto"/>
        <w:rPr>
          <w:rFonts w:hint="eastAsia" w:ascii="宋体" w:hAnsi="宋体"/>
          <w:b/>
          <w:szCs w:val="21"/>
        </w:rPr>
      </w:pPr>
      <w:r>
        <w:rPr>
          <w:rFonts w:hint="eastAsia" w:ascii="宋体" w:hAnsi="宋体"/>
          <w:b/>
          <w:szCs w:val="21"/>
        </w:rPr>
        <w:t>备注：</w:t>
      </w:r>
    </w:p>
    <w:p w14:paraId="073FEA17">
      <w:pPr>
        <w:spacing w:after="120" w:afterLines="50"/>
        <w:rPr>
          <w:rFonts w:hint="eastAsia" w:ascii="宋体" w:hAnsi="宋体"/>
          <w:b/>
          <w:szCs w:val="21"/>
        </w:rPr>
      </w:pPr>
      <w:r>
        <w:rPr>
          <w:rFonts w:hint="eastAsia" w:ascii="宋体" w:hAnsi="宋体"/>
          <w:b/>
          <w:szCs w:val="21"/>
        </w:rPr>
        <w:t xml:space="preserve">1. </w:t>
      </w:r>
      <w:r>
        <w:rPr>
          <w:rFonts w:hint="eastAsia" w:ascii="宋体" w:hAnsi="宋体"/>
          <w:b/>
          <w:szCs w:val="21"/>
          <w:lang w:eastAsia="zh-CN"/>
        </w:rPr>
        <w:t>供应商</w:t>
      </w:r>
      <w:r>
        <w:rPr>
          <w:rFonts w:hint="eastAsia" w:ascii="宋体" w:hAnsi="宋体"/>
          <w:b/>
          <w:szCs w:val="21"/>
        </w:rPr>
        <w:t>分栏中填写“√”表示该项符合</w:t>
      </w:r>
      <w:r>
        <w:rPr>
          <w:rFonts w:hint="eastAsia" w:ascii="宋体" w:hAnsi="宋体"/>
          <w:b/>
          <w:szCs w:val="21"/>
          <w:lang w:eastAsia="zh-CN"/>
        </w:rPr>
        <w:t>采购服务信息</w:t>
      </w:r>
      <w:r>
        <w:rPr>
          <w:rFonts w:hint="eastAsia" w:ascii="宋体" w:hAnsi="宋体"/>
          <w:b/>
          <w:szCs w:val="21"/>
        </w:rPr>
        <w:t>要求，“×”表示该项不符合</w:t>
      </w:r>
      <w:r>
        <w:rPr>
          <w:rFonts w:hint="eastAsia" w:ascii="宋体" w:hAnsi="宋体"/>
          <w:b/>
          <w:szCs w:val="21"/>
          <w:lang w:eastAsia="zh-CN"/>
        </w:rPr>
        <w:t>采购服务信息</w:t>
      </w:r>
      <w:r>
        <w:rPr>
          <w:rFonts w:hint="eastAsia" w:ascii="宋体" w:hAnsi="宋体"/>
          <w:b/>
          <w:szCs w:val="21"/>
        </w:rPr>
        <w:t>要求；</w:t>
      </w:r>
    </w:p>
    <w:p w14:paraId="75A615F2">
      <w:pPr>
        <w:spacing w:after="120" w:afterLines="50" w:line="360" w:lineRule="auto"/>
        <w:ind w:left="310" w:hanging="310" w:hangingChars="147"/>
        <w:rPr>
          <w:rFonts w:hint="eastAsia" w:ascii="宋体" w:hAnsi="宋体"/>
          <w:b/>
          <w:szCs w:val="21"/>
        </w:rPr>
      </w:pPr>
      <w:r>
        <w:rPr>
          <w:rFonts w:hint="eastAsia" w:ascii="宋体" w:hAnsi="宋体"/>
          <w:b/>
          <w:szCs w:val="21"/>
        </w:rPr>
        <w:t>2. 有半数以上对</w:t>
      </w:r>
      <w:r>
        <w:rPr>
          <w:rFonts w:hint="eastAsia" w:ascii="宋体" w:hAnsi="宋体"/>
          <w:b/>
          <w:szCs w:val="21"/>
          <w:lang w:eastAsia="zh-CN"/>
        </w:rPr>
        <w:t>供应商</w:t>
      </w:r>
      <w:r>
        <w:rPr>
          <w:rFonts w:hint="eastAsia" w:ascii="宋体" w:hAnsi="宋体"/>
          <w:b/>
          <w:szCs w:val="21"/>
        </w:rPr>
        <w:t>的结论为“不通过”则该</w:t>
      </w:r>
      <w:r>
        <w:rPr>
          <w:rFonts w:hint="eastAsia" w:ascii="宋体" w:hAnsi="宋体"/>
          <w:b/>
          <w:szCs w:val="21"/>
          <w:lang w:eastAsia="zh-CN"/>
        </w:rPr>
        <w:t>供应商</w:t>
      </w:r>
      <w:r>
        <w:rPr>
          <w:rFonts w:hint="eastAsia" w:ascii="宋体" w:hAnsi="宋体"/>
          <w:b/>
          <w:szCs w:val="21"/>
        </w:rPr>
        <w:t>为不合格</w:t>
      </w:r>
      <w:r>
        <w:rPr>
          <w:rFonts w:hint="eastAsia" w:ascii="宋体" w:hAnsi="宋体"/>
          <w:b/>
          <w:szCs w:val="21"/>
          <w:lang w:eastAsia="zh-CN"/>
        </w:rPr>
        <w:t>供应商</w:t>
      </w:r>
      <w:r>
        <w:rPr>
          <w:rFonts w:hint="eastAsia" w:ascii="宋体" w:hAnsi="宋体"/>
          <w:b/>
          <w:szCs w:val="21"/>
        </w:rPr>
        <w:t>，不得进入下一步详细评审。</w:t>
      </w:r>
    </w:p>
    <w:p w14:paraId="2A8AD8CD">
      <w:pPr>
        <w:keepNext w:val="0"/>
        <w:keepLines w:val="0"/>
        <w:pageBreakBefore w:val="0"/>
        <w:widowControl w:val="0"/>
        <w:kinsoku/>
        <w:wordWrap/>
        <w:overflowPunct/>
        <w:topLinePunct w:val="0"/>
        <w:autoSpaceDE/>
        <w:autoSpaceDN/>
        <w:bidi w:val="0"/>
        <w:adjustRightInd/>
        <w:snapToGrid/>
        <w:spacing w:after="313" w:afterLines="100"/>
        <w:ind w:firstLine="422" w:firstLineChars="200"/>
        <w:jc w:val="left"/>
        <w:textAlignment w:val="auto"/>
        <w:rPr>
          <w:rFonts w:hint="eastAsia" w:ascii="宋体" w:hAnsi="宋体"/>
          <w:b/>
          <w:szCs w:val="21"/>
        </w:rPr>
      </w:pPr>
      <w:r>
        <w:rPr>
          <w:rFonts w:hint="eastAsia" w:ascii="宋体" w:hAnsi="宋体"/>
          <w:b/>
          <w:szCs w:val="21"/>
        </w:rPr>
        <w:t>附表</w:t>
      </w:r>
      <w:r>
        <w:rPr>
          <w:rFonts w:hint="eastAsia" w:ascii="宋体" w:hAnsi="宋体"/>
          <w:b/>
          <w:color w:val="000000"/>
          <w:szCs w:val="21"/>
        </w:rPr>
        <w:t>二  技术评分表（</w:t>
      </w:r>
      <w:r>
        <w:rPr>
          <w:rFonts w:hint="eastAsia" w:ascii="宋体" w:hAnsi="宋体"/>
          <w:b/>
          <w:color w:val="000000"/>
          <w:szCs w:val="21"/>
          <w:lang w:val="en-US" w:eastAsia="zh-CN"/>
        </w:rPr>
        <w:t>45</w:t>
      </w:r>
      <w:r>
        <w:rPr>
          <w:rFonts w:hint="eastAsia" w:ascii="宋体" w:hAnsi="宋体"/>
          <w:b/>
          <w:color w:val="000000"/>
          <w:szCs w:val="21"/>
        </w:rPr>
        <w:t>分）</w:t>
      </w:r>
    </w:p>
    <w:tbl>
      <w:tblPr>
        <w:tblStyle w:val="13"/>
        <w:tblW w:w="96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2296"/>
        <w:gridCol w:w="4722"/>
        <w:gridCol w:w="1350"/>
        <w:gridCol w:w="1245"/>
      </w:tblGrid>
      <w:tr w14:paraId="36C7B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571" w:hRule="exact"/>
          <w:tblHeader/>
          <w:jc w:val="center"/>
        </w:trPr>
        <w:tc>
          <w:tcPr>
            <w:tcW w:w="2296" w:type="dxa"/>
            <w:tcBorders>
              <w:top w:val="single" w:color="auto" w:sz="12" w:space="0"/>
              <w:bottom w:val="single" w:color="auto" w:sz="6" w:space="0"/>
            </w:tcBorders>
            <w:noWrap w:val="0"/>
            <w:vAlign w:val="center"/>
          </w:tcPr>
          <w:p w14:paraId="264B8C78">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评审项目</w:t>
            </w:r>
          </w:p>
        </w:tc>
        <w:tc>
          <w:tcPr>
            <w:tcW w:w="4722" w:type="dxa"/>
            <w:tcBorders>
              <w:top w:val="single" w:color="auto" w:sz="12" w:space="0"/>
              <w:bottom w:val="single" w:color="auto" w:sz="6" w:space="0"/>
            </w:tcBorders>
            <w:noWrap w:val="0"/>
            <w:vAlign w:val="center"/>
          </w:tcPr>
          <w:p w14:paraId="31747ED6">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评分标准</w:t>
            </w:r>
          </w:p>
        </w:tc>
        <w:tc>
          <w:tcPr>
            <w:tcW w:w="1350" w:type="dxa"/>
            <w:tcBorders>
              <w:top w:val="single" w:color="auto" w:sz="12" w:space="0"/>
              <w:bottom w:val="single" w:color="auto" w:sz="6" w:space="0"/>
            </w:tcBorders>
            <w:noWrap w:val="0"/>
            <w:vAlign w:val="center"/>
          </w:tcPr>
          <w:p w14:paraId="29177714">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分值</w:t>
            </w:r>
          </w:p>
        </w:tc>
        <w:tc>
          <w:tcPr>
            <w:tcW w:w="1245" w:type="dxa"/>
            <w:tcBorders>
              <w:top w:val="single" w:color="auto" w:sz="12" w:space="0"/>
              <w:bottom w:val="single" w:color="auto" w:sz="6" w:space="0"/>
            </w:tcBorders>
            <w:noWrap w:val="0"/>
            <w:vAlign w:val="center"/>
          </w:tcPr>
          <w:p w14:paraId="3736E135">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评分</w:t>
            </w:r>
          </w:p>
        </w:tc>
      </w:tr>
      <w:tr w14:paraId="50A2F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1530" w:hRule="atLeast"/>
          <w:jc w:val="center"/>
        </w:trPr>
        <w:tc>
          <w:tcPr>
            <w:tcW w:w="2296" w:type="dxa"/>
            <w:vMerge w:val="restart"/>
            <w:noWrap w:val="0"/>
            <w:vAlign w:val="center"/>
          </w:tcPr>
          <w:p w14:paraId="19BAF567">
            <w:pPr>
              <w:snapToGrid w:val="0"/>
              <w:spacing w:line="360" w:lineRule="auto"/>
              <w:jc w:val="center"/>
              <w:rPr>
                <w:rFonts w:hint="eastAsia" w:ascii="宋体" w:hAnsi="宋体"/>
                <w:color w:val="000000"/>
                <w:szCs w:val="21"/>
              </w:rPr>
            </w:pPr>
            <w:r>
              <w:rPr>
                <w:rFonts w:hint="eastAsia" w:ascii="宋体" w:hAnsi="宋体" w:cs="微软雅黑"/>
                <w:snapToGrid w:val="0"/>
                <w:color w:val="000000"/>
                <w:szCs w:val="21"/>
              </w:rPr>
              <w:t>技术响应情况</w:t>
            </w:r>
          </w:p>
        </w:tc>
        <w:tc>
          <w:tcPr>
            <w:tcW w:w="4722" w:type="dxa"/>
            <w:noWrap w:val="0"/>
            <w:vAlign w:val="center"/>
          </w:tcPr>
          <w:p w14:paraId="31CAE073">
            <w:pPr>
              <w:bidi w:val="0"/>
              <w:spacing w:line="240" w:lineRule="auto"/>
              <w:ind w:firstLine="420" w:firstLineChars="200"/>
              <w:rPr>
                <w:rFonts w:hint="eastAsia" w:ascii="宋体" w:hAnsi="宋体" w:eastAsia="宋体" w:cs="宋体"/>
                <w:lang w:eastAsia="zh-CN"/>
              </w:rPr>
            </w:pPr>
            <w:r>
              <w:rPr>
                <w:rFonts w:hint="eastAsia" w:ascii="宋体" w:hAnsi="宋体" w:eastAsia="宋体" w:cs="宋体"/>
              </w:rPr>
              <w:t>对</w:t>
            </w:r>
            <w:r>
              <w:rPr>
                <w:rFonts w:hint="eastAsia" w:ascii="宋体" w:hAnsi="宋体" w:cs="宋体"/>
                <w:lang w:eastAsia="zh-CN"/>
              </w:rPr>
              <w:t>申请</w:t>
            </w:r>
            <w:r>
              <w:rPr>
                <w:rFonts w:hint="eastAsia" w:ascii="宋体" w:hAnsi="宋体" w:eastAsia="宋体" w:cs="宋体"/>
              </w:rPr>
              <w:t>产品的技术参数是否满足《采购</w:t>
            </w:r>
            <w:r>
              <w:rPr>
                <w:rFonts w:hint="eastAsia" w:ascii="宋体" w:hAnsi="宋体" w:cs="宋体"/>
                <w:lang w:val="en-US" w:eastAsia="zh-CN"/>
              </w:rPr>
              <w:t>服务信息</w:t>
            </w:r>
            <w:r>
              <w:rPr>
                <w:rFonts w:hint="eastAsia" w:ascii="宋体" w:hAnsi="宋体" w:eastAsia="宋体" w:cs="宋体"/>
              </w:rPr>
              <w:t>》中“技术要求” 的内容进行评审： 完全满足的得</w:t>
            </w:r>
            <w:r>
              <w:rPr>
                <w:rFonts w:hint="eastAsia" w:ascii="宋体" w:hAnsi="宋体" w:cs="宋体"/>
                <w:lang w:val="en-US" w:eastAsia="zh-CN"/>
              </w:rPr>
              <w:t>8</w:t>
            </w:r>
            <w:r>
              <w:rPr>
                <w:rFonts w:hint="eastAsia" w:ascii="宋体" w:hAnsi="宋体" w:eastAsia="宋体" w:cs="宋体"/>
              </w:rPr>
              <w:t>分，每有一项带“▲” 的条款不响应或负偏离，扣</w:t>
            </w:r>
            <w:r>
              <w:rPr>
                <w:rFonts w:hint="eastAsia" w:ascii="宋体" w:hAnsi="宋体" w:cs="宋体"/>
                <w:lang w:val="en-US" w:eastAsia="zh-CN"/>
              </w:rPr>
              <w:t>2分</w:t>
            </w:r>
            <w:r>
              <w:rPr>
                <w:rFonts w:hint="eastAsia" w:ascii="宋体" w:hAnsi="宋体" w:eastAsia="宋体" w:cs="宋体"/>
              </w:rPr>
              <w:t>；每有一项非“▲” 的条款不响应或负偏离，扣1分。直到扣完为止</w:t>
            </w:r>
            <w:r>
              <w:rPr>
                <w:rFonts w:hint="eastAsia" w:ascii="宋体" w:hAnsi="宋体" w:cs="宋体"/>
                <w:lang w:eastAsia="zh-CN"/>
              </w:rPr>
              <w:t>。</w:t>
            </w:r>
          </w:p>
          <w:p w14:paraId="251644C8">
            <w:pPr>
              <w:bidi w:val="0"/>
              <w:spacing w:line="240" w:lineRule="auto"/>
              <w:ind w:firstLine="420" w:firstLineChars="200"/>
              <w:rPr>
                <w:rFonts w:hint="eastAsia" w:ascii="宋体" w:hAnsi="宋体" w:eastAsia="宋体"/>
                <w:color w:val="000000"/>
                <w:szCs w:val="21"/>
                <w:lang w:eastAsia="zh-CN"/>
              </w:rPr>
            </w:pPr>
            <w:r>
              <w:rPr>
                <w:rFonts w:hint="eastAsia" w:ascii="宋体" w:hAnsi="宋体" w:eastAsia="宋体" w:cs="宋体"/>
              </w:rPr>
              <w:t>（注：</w:t>
            </w:r>
            <w:r>
              <w:rPr>
                <w:rFonts w:hint="eastAsia" w:ascii="宋体" w:hAnsi="宋体" w:cs="宋体"/>
                <w:lang w:eastAsia="zh-CN"/>
              </w:rPr>
              <w:t>供应商</w:t>
            </w:r>
            <w:r>
              <w:rPr>
                <w:rFonts w:hint="eastAsia" w:ascii="宋体" w:hAnsi="宋体" w:eastAsia="宋体" w:cs="宋体"/>
              </w:rPr>
              <w:t>需提供产品参数说明（或相关证明），并在《</w:t>
            </w:r>
            <w:r>
              <w:rPr>
                <w:rFonts w:hint="eastAsia" w:ascii="宋体" w:hAnsi="宋体" w:cs="宋体"/>
                <w:lang w:eastAsia="zh-CN"/>
              </w:rPr>
              <w:t>承诺函</w:t>
            </w:r>
            <w:r>
              <w:rPr>
                <w:rFonts w:hint="eastAsia" w:ascii="宋体" w:hAnsi="宋体" w:eastAsia="宋体" w:cs="宋体"/>
              </w:rPr>
              <w:t>》中对《</w:t>
            </w:r>
            <w:r>
              <w:rPr>
                <w:rFonts w:hint="eastAsia" w:ascii="宋体" w:hAnsi="宋体" w:cs="宋体"/>
                <w:lang w:val="en-US" w:eastAsia="zh-CN"/>
              </w:rPr>
              <w:t>服务信息</w:t>
            </w:r>
            <w:r>
              <w:rPr>
                <w:rFonts w:hint="eastAsia" w:ascii="宋体" w:hAnsi="宋体" w:eastAsia="宋体" w:cs="宋体"/>
              </w:rPr>
              <w:t>》中“技术要求”的技术参数条款逐项进行响应、以及标明</w:t>
            </w:r>
            <w:r>
              <w:rPr>
                <w:rFonts w:hint="eastAsia" w:ascii="宋体" w:hAnsi="宋体" w:cs="宋体"/>
                <w:lang w:eastAsia="zh-CN"/>
              </w:rPr>
              <w:t>申请</w:t>
            </w:r>
            <w:r>
              <w:rPr>
                <w:rFonts w:hint="eastAsia" w:ascii="宋体" w:hAnsi="宋体" w:eastAsia="宋体" w:cs="宋体"/>
              </w:rPr>
              <w:t>产品的具体参数</w:t>
            </w:r>
            <w:r>
              <w:rPr>
                <w:rFonts w:hint="eastAsia" w:ascii="宋体" w:hAnsi="宋体" w:cs="宋体"/>
                <w:lang w:val="en-US" w:eastAsia="zh-CN"/>
              </w:rPr>
              <w:t>所</w:t>
            </w:r>
            <w:r>
              <w:rPr>
                <w:rFonts w:hint="eastAsia" w:ascii="宋体" w:hAnsi="宋体" w:eastAsia="宋体" w:cs="宋体"/>
              </w:rPr>
              <w:t>在页码（位置），否则不得分。）</w:t>
            </w:r>
          </w:p>
        </w:tc>
        <w:tc>
          <w:tcPr>
            <w:tcW w:w="1350" w:type="dxa"/>
            <w:noWrap w:val="0"/>
            <w:vAlign w:val="center"/>
          </w:tcPr>
          <w:p w14:paraId="7667268E">
            <w:pPr>
              <w:spacing w:line="360" w:lineRule="auto"/>
              <w:jc w:val="center"/>
              <w:rPr>
                <w:rFonts w:hint="default" w:ascii="宋体" w:hAnsi="宋体" w:eastAsia="宋体"/>
                <w:color w:val="000000"/>
                <w:kern w:val="0"/>
                <w:szCs w:val="21"/>
                <w:lang w:val="en-US" w:eastAsia="zh-CN"/>
              </w:rPr>
            </w:pPr>
            <w:r>
              <w:rPr>
                <w:rFonts w:hint="eastAsia" w:ascii="宋体" w:hAnsi="宋体"/>
                <w:color w:val="000000"/>
                <w:kern w:val="0"/>
                <w:szCs w:val="21"/>
                <w:lang w:val="en-US" w:eastAsia="zh-CN"/>
              </w:rPr>
              <w:t xml:space="preserve"> 8</w:t>
            </w:r>
          </w:p>
        </w:tc>
        <w:tc>
          <w:tcPr>
            <w:tcW w:w="1245" w:type="dxa"/>
            <w:noWrap w:val="0"/>
            <w:vAlign w:val="center"/>
          </w:tcPr>
          <w:p w14:paraId="679768CF">
            <w:pPr>
              <w:snapToGrid w:val="0"/>
              <w:spacing w:line="360" w:lineRule="auto"/>
              <w:ind w:left="210" w:leftChars="100"/>
              <w:jc w:val="center"/>
              <w:rPr>
                <w:rFonts w:hint="eastAsia" w:ascii="宋体" w:hAnsi="宋体"/>
                <w:color w:val="000000"/>
                <w:kern w:val="0"/>
                <w:szCs w:val="21"/>
              </w:rPr>
            </w:pPr>
          </w:p>
        </w:tc>
      </w:tr>
      <w:tr w14:paraId="0CBB4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90" w:hRule="atLeast"/>
          <w:jc w:val="center"/>
        </w:trPr>
        <w:tc>
          <w:tcPr>
            <w:tcW w:w="2296" w:type="dxa"/>
            <w:vMerge w:val="continue"/>
            <w:noWrap w:val="0"/>
            <w:vAlign w:val="center"/>
          </w:tcPr>
          <w:p w14:paraId="6750FFE1">
            <w:pPr>
              <w:snapToGrid w:val="0"/>
              <w:spacing w:line="360" w:lineRule="auto"/>
              <w:jc w:val="center"/>
              <w:rPr>
                <w:color w:val="auto"/>
                <w:spacing w:val="7"/>
              </w:rPr>
            </w:pPr>
          </w:p>
        </w:tc>
        <w:tc>
          <w:tcPr>
            <w:tcW w:w="4722" w:type="dxa"/>
            <w:noWrap w:val="0"/>
            <w:vAlign w:val="center"/>
          </w:tcPr>
          <w:p w14:paraId="6188F11E">
            <w:pPr>
              <w:numPr>
                <w:ilvl w:val="0"/>
                <w:numId w:val="0"/>
              </w:numPr>
              <w:bidi w:val="0"/>
              <w:spacing w:line="240" w:lineRule="auto"/>
              <w:ind w:firstLine="420" w:firstLineChars="200"/>
              <w:rPr>
                <w:rFonts w:hint="default" w:ascii="宋体" w:hAnsi="宋体" w:cs="宋体"/>
                <w:color w:val="auto"/>
                <w:lang w:val="en-US" w:eastAsia="zh-CN"/>
              </w:rPr>
            </w:pPr>
            <w:r>
              <w:rPr>
                <w:rFonts w:hint="eastAsia" w:ascii="宋体" w:hAnsi="宋体" w:cs="宋体"/>
                <w:color w:val="auto"/>
                <w:lang w:val="en-US" w:eastAsia="zh-CN"/>
              </w:rPr>
              <w:t>对技术要求的第5、6、7、8、9、10项，材质厚度优于基础标准每项正偏离加1分，</w:t>
            </w:r>
            <w:r>
              <w:rPr>
                <w:rFonts w:hint="eastAsia" w:ascii="宋体" w:hAnsi="宋体" w:eastAsia="宋体" w:cs="宋体"/>
                <w:color w:val="auto"/>
              </w:rPr>
              <w:t>最高得</w:t>
            </w:r>
            <w:r>
              <w:rPr>
                <w:rFonts w:hint="eastAsia" w:ascii="宋体" w:hAnsi="宋体" w:cs="宋体"/>
                <w:color w:val="auto"/>
                <w:lang w:val="en-US" w:eastAsia="zh-CN"/>
              </w:rPr>
              <w:t>6</w:t>
            </w:r>
            <w:r>
              <w:rPr>
                <w:rFonts w:hint="eastAsia" w:ascii="宋体" w:hAnsi="宋体" w:eastAsia="宋体" w:cs="宋体"/>
                <w:color w:val="auto"/>
              </w:rPr>
              <w:t>分</w:t>
            </w:r>
            <w:r>
              <w:rPr>
                <w:rFonts w:hint="eastAsia" w:ascii="宋体" w:hAnsi="宋体" w:cs="宋体"/>
                <w:color w:val="auto"/>
                <w:lang w:val="en-US" w:eastAsia="zh-CN"/>
              </w:rPr>
              <w:t>。</w:t>
            </w:r>
          </w:p>
        </w:tc>
        <w:tc>
          <w:tcPr>
            <w:tcW w:w="1350" w:type="dxa"/>
            <w:noWrap w:val="0"/>
            <w:vAlign w:val="center"/>
          </w:tcPr>
          <w:p w14:paraId="51BF0CBF">
            <w:pPr>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6</w:t>
            </w:r>
          </w:p>
        </w:tc>
        <w:tc>
          <w:tcPr>
            <w:tcW w:w="1245" w:type="dxa"/>
            <w:noWrap w:val="0"/>
            <w:vAlign w:val="center"/>
          </w:tcPr>
          <w:p w14:paraId="1FBAF17E">
            <w:pPr>
              <w:snapToGrid w:val="0"/>
              <w:spacing w:line="360" w:lineRule="auto"/>
              <w:ind w:left="210" w:leftChars="100"/>
              <w:jc w:val="center"/>
              <w:rPr>
                <w:rFonts w:hint="default" w:ascii="宋体" w:hAnsi="宋体" w:eastAsia="宋体"/>
                <w:kern w:val="0"/>
                <w:szCs w:val="21"/>
                <w:lang w:val="en-US" w:eastAsia="zh-CN"/>
              </w:rPr>
            </w:pPr>
          </w:p>
        </w:tc>
      </w:tr>
      <w:tr w14:paraId="7E91C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1530" w:hRule="atLeast"/>
          <w:jc w:val="center"/>
        </w:trPr>
        <w:tc>
          <w:tcPr>
            <w:tcW w:w="2296" w:type="dxa"/>
            <w:tcBorders>
              <w:top w:val="single" w:color="auto" w:sz="4" w:space="0"/>
            </w:tcBorders>
            <w:noWrap w:val="0"/>
            <w:vAlign w:val="center"/>
          </w:tcPr>
          <w:p w14:paraId="0F7D7BF1">
            <w:pPr>
              <w:snapToGrid w:val="0"/>
              <w:spacing w:line="360" w:lineRule="auto"/>
              <w:jc w:val="center"/>
              <w:rPr>
                <w:rFonts w:hint="eastAsia" w:ascii="宋体" w:hAnsi="宋体" w:cs="微软雅黑"/>
                <w:snapToGrid w:val="0"/>
                <w:color w:val="FF0000"/>
                <w:szCs w:val="21"/>
              </w:rPr>
            </w:pPr>
            <w:r>
              <w:rPr>
                <w:color w:val="auto"/>
                <w:spacing w:val="7"/>
              </w:rPr>
              <w:t>深化设计方案</w:t>
            </w:r>
          </w:p>
        </w:tc>
        <w:tc>
          <w:tcPr>
            <w:tcW w:w="4722" w:type="dxa"/>
            <w:noWrap w:val="0"/>
            <w:vAlign w:val="center"/>
          </w:tcPr>
          <w:p w14:paraId="335FD92B">
            <w:pPr>
              <w:bidi w:val="0"/>
              <w:spacing w:line="240" w:lineRule="auto"/>
              <w:ind w:firstLine="420" w:firstLineChars="200"/>
              <w:rPr>
                <w:rFonts w:hint="eastAsia" w:ascii="宋体" w:hAnsi="宋体"/>
                <w:kern w:val="0"/>
                <w:szCs w:val="21"/>
                <w:lang w:val="en-US" w:eastAsia="zh-CN"/>
              </w:rPr>
            </w:pPr>
            <w:r>
              <w:rPr>
                <w:rFonts w:hint="eastAsia" w:ascii="宋体" w:hAnsi="宋体"/>
                <w:kern w:val="0"/>
                <w:szCs w:val="21"/>
                <w:lang w:val="en-US" w:eastAsia="zh-CN"/>
              </w:rPr>
              <w:t>方案风格满足采购人的使用需求，供应商具备深化的实力。如后期可根据现场条件和政策依据对现有的条件进行优化，在现有外观风格的情况下提供方案。</w:t>
            </w:r>
          </w:p>
          <w:p w14:paraId="625F87DF">
            <w:pPr>
              <w:numPr>
                <w:ilvl w:val="0"/>
                <w:numId w:val="3"/>
              </w:numPr>
              <w:bidi w:val="0"/>
              <w:spacing w:line="240" w:lineRule="auto"/>
              <w:ind w:firstLine="420" w:firstLineChars="200"/>
              <w:rPr>
                <w:rFonts w:hint="eastAsia" w:ascii="宋体" w:hAnsi="宋体" w:eastAsia="宋体" w:cs="宋体"/>
                <w:color w:val="auto"/>
              </w:rPr>
            </w:pPr>
            <w:r>
              <w:rPr>
                <w:rFonts w:hint="eastAsia" w:ascii="宋体" w:hAnsi="宋体"/>
                <w:color w:val="auto"/>
                <w:kern w:val="0"/>
                <w:szCs w:val="21"/>
                <w:lang w:val="en-US" w:eastAsia="zh-CN"/>
              </w:rPr>
              <w:t>以</w:t>
            </w:r>
            <w:r>
              <w:rPr>
                <w:rFonts w:hint="eastAsia" w:ascii="宋体" w:hAnsi="宋体"/>
                <w:b/>
                <w:bCs/>
                <w:color w:val="auto"/>
                <w:kern w:val="0"/>
                <w:szCs w:val="21"/>
                <w:lang w:val="en-US" w:eastAsia="zh-CN"/>
              </w:rPr>
              <w:t>中大北门环卫驿站</w:t>
            </w:r>
            <w:r>
              <w:rPr>
                <w:rFonts w:hint="eastAsia" w:ascii="宋体" w:hAnsi="宋体"/>
                <w:color w:val="auto"/>
                <w:kern w:val="0"/>
                <w:szCs w:val="21"/>
                <w:lang w:val="en-US" w:eastAsia="zh-CN"/>
              </w:rPr>
              <w:t>为示范点位，</w:t>
            </w:r>
            <w:r>
              <w:rPr>
                <w:rFonts w:hint="eastAsia" w:ascii="宋体" w:hAnsi="宋体" w:eastAsia="宋体" w:cs="宋体"/>
                <w:color w:val="auto"/>
              </w:rPr>
              <w:t>提供的深化设计方案（内容包括</w:t>
            </w:r>
            <w:r>
              <w:rPr>
                <w:rFonts w:hint="eastAsia" w:ascii="宋体" w:hAnsi="宋体" w:cs="宋体"/>
                <w:color w:val="auto"/>
                <w:lang w:val="en-US" w:eastAsia="zh-CN"/>
              </w:rPr>
              <w:t>效果图</w:t>
            </w:r>
            <w:r>
              <w:rPr>
                <w:rFonts w:hint="eastAsia" w:ascii="宋体" w:hAnsi="宋体" w:eastAsia="宋体" w:cs="宋体"/>
                <w:color w:val="auto"/>
              </w:rPr>
              <w:t>、三维立体图）进行评审</w:t>
            </w:r>
            <w:r>
              <w:rPr>
                <w:rFonts w:hint="eastAsia" w:ascii="宋体" w:hAnsi="宋体" w:cs="宋体"/>
                <w:color w:val="auto"/>
                <w:lang w:eastAsia="zh-CN"/>
              </w:rPr>
              <w:t>，</w:t>
            </w:r>
            <w:r>
              <w:rPr>
                <w:rFonts w:hint="eastAsia" w:ascii="宋体" w:hAnsi="宋体" w:cs="宋体"/>
                <w:color w:val="auto"/>
                <w:lang w:val="en-US" w:eastAsia="zh-CN"/>
              </w:rPr>
              <w:t>平面图不作调整</w:t>
            </w:r>
            <w:r>
              <w:rPr>
                <w:rFonts w:hint="eastAsia" w:ascii="宋体" w:hAnsi="宋体" w:eastAsia="宋体" w:cs="宋体"/>
                <w:color w:val="auto"/>
              </w:rPr>
              <w:t>。每提供一项上述内容得1分，最高得2分 。</w:t>
            </w:r>
          </w:p>
          <w:p w14:paraId="248A0A4B">
            <w:pPr>
              <w:numPr>
                <w:ilvl w:val="0"/>
                <w:numId w:val="3"/>
              </w:numPr>
              <w:bidi w:val="0"/>
              <w:spacing w:line="240" w:lineRule="auto"/>
              <w:ind w:left="0" w:leftChars="0" w:firstLine="420" w:firstLineChars="200"/>
              <w:rPr>
                <w:rFonts w:hint="eastAsia"/>
              </w:rPr>
            </w:pPr>
            <w:r>
              <w:t>根据各</w:t>
            </w:r>
            <w:r>
              <w:rPr>
                <w:rFonts w:hint="eastAsia"/>
                <w:lang w:eastAsia="zh-CN"/>
              </w:rPr>
              <w:t>供应商</w:t>
            </w:r>
            <w:r>
              <w:t>对</w:t>
            </w:r>
            <w:r>
              <w:rPr>
                <w:rFonts w:hint="eastAsia"/>
                <w:lang w:val="en-US" w:eastAsia="zh-CN"/>
              </w:rPr>
              <w:t>点位</w:t>
            </w:r>
            <w:r>
              <w:t>的深化设计方案（含施工图）进行评审：（1）深化设计方案合理、详细，设计图标示清晰明确，得</w:t>
            </w:r>
            <w:r>
              <w:rPr>
                <w:rFonts w:hint="eastAsia"/>
                <w:lang w:val="en-US" w:eastAsia="zh-CN"/>
              </w:rPr>
              <w:t>4</w:t>
            </w:r>
            <w:r>
              <w:t>分；（2）深化设计方案较合理、详细，设计图标示清晰明确，得3分</w:t>
            </w:r>
            <w:r>
              <w:rPr>
                <w:rFonts w:hint="eastAsia"/>
                <w:lang w:eastAsia="zh-CN"/>
              </w:rPr>
              <w:t>；</w:t>
            </w:r>
            <w:r>
              <w:t>（3）深化设计方案不够合理、详细，设计图标示不够清晰明确，得2分；（4）深化设计方案不合理，设计图标示不清晰明确，得1分；（5）不提供深化设计方案，不得分。</w:t>
            </w:r>
            <w:r>
              <w:rPr>
                <w:rFonts w:hint="eastAsia"/>
              </w:rPr>
              <w:t xml:space="preserve"> </w:t>
            </w:r>
          </w:p>
          <w:p w14:paraId="6E10227C">
            <w:pPr>
              <w:numPr>
                <w:ilvl w:val="0"/>
                <w:numId w:val="0"/>
              </w:numPr>
              <w:bidi w:val="0"/>
              <w:spacing w:line="240" w:lineRule="auto"/>
              <w:ind w:leftChars="200"/>
              <w:rPr>
                <w:rFonts w:hint="eastAsia" w:ascii="宋体" w:hAnsi="宋体"/>
                <w:color w:val="FF0000"/>
                <w:szCs w:val="21"/>
              </w:rPr>
            </w:pPr>
            <w:r>
              <w:rPr>
                <w:rFonts w:hint="eastAsia"/>
              </w:rPr>
              <w:t>3、本项最高得</w:t>
            </w:r>
            <w:r>
              <w:rPr>
                <w:rFonts w:hint="eastAsia"/>
                <w:lang w:val="en-US" w:eastAsia="zh-CN"/>
              </w:rPr>
              <w:t>6</w:t>
            </w:r>
            <w:r>
              <w:rPr>
                <w:rFonts w:hint="eastAsia"/>
              </w:rPr>
              <w:t>分。</w:t>
            </w:r>
          </w:p>
        </w:tc>
        <w:tc>
          <w:tcPr>
            <w:tcW w:w="1350" w:type="dxa"/>
            <w:noWrap w:val="0"/>
            <w:vAlign w:val="center"/>
          </w:tcPr>
          <w:p w14:paraId="2F550BE0">
            <w:pPr>
              <w:spacing w:line="360" w:lineRule="auto"/>
              <w:jc w:val="center"/>
              <w:rPr>
                <w:rFonts w:hint="default" w:ascii="宋体" w:hAnsi="宋体" w:eastAsia="宋体"/>
                <w:kern w:val="0"/>
                <w:szCs w:val="21"/>
                <w:lang w:val="en-US" w:eastAsia="zh-CN"/>
              </w:rPr>
            </w:pPr>
            <w:r>
              <w:rPr>
                <w:rFonts w:hint="eastAsia" w:ascii="宋体" w:hAnsi="宋体"/>
                <w:kern w:val="0"/>
                <w:szCs w:val="21"/>
                <w:lang w:val="en-US" w:eastAsia="zh-CN"/>
              </w:rPr>
              <w:t>6</w:t>
            </w:r>
          </w:p>
        </w:tc>
        <w:tc>
          <w:tcPr>
            <w:tcW w:w="1245" w:type="dxa"/>
            <w:noWrap w:val="0"/>
            <w:vAlign w:val="center"/>
          </w:tcPr>
          <w:p w14:paraId="5F39C070">
            <w:pPr>
              <w:snapToGrid w:val="0"/>
              <w:spacing w:line="360" w:lineRule="auto"/>
              <w:ind w:left="210" w:leftChars="100"/>
              <w:jc w:val="center"/>
              <w:rPr>
                <w:rFonts w:hint="default" w:ascii="宋体" w:hAnsi="宋体" w:eastAsia="宋体"/>
                <w:kern w:val="0"/>
                <w:szCs w:val="21"/>
                <w:lang w:val="en-US" w:eastAsia="zh-CN"/>
              </w:rPr>
            </w:pPr>
          </w:p>
        </w:tc>
      </w:tr>
      <w:tr w14:paraId="15EFB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1530" w:hRule="atLeast"/>
          <w:jc w:val="center"/>
        </w:trPr>
        <w:tc>
          <w:tcPr>
            <w:tcW w:w="2296" w:type="dxa"/>
            <w:tcBorders>
              <w:top w:val="single" w:color="auto" w:sz="4" w:space="0"/>
            </w:tcBorders>
            <w:noWrap w:val="0"/>
            <w:vAlign w:val="center"/>
          </w:tcPr>
          <w:p w14:paraId="5E133D3E">
            <w:pPr>
              <w:snapToGrid w:val="0"/>
              <w:spacing w:line="360" w:lineRule="auto"/>
              <w:jc w:val="center"/>
              <w:rPr>
                <w:rFonts w:hint="eastAsia" w:ascii="宋体" w:hAnsi="宋体" w:cs="微软雅黑"/>
                <w:snapToGrid w:val="0"/>
                <w:szCs w:val="21"/>
              </w:rPr>
            </w:pPr>
            <w:r>
              <w:rPr>
                <w:spacing w:val="7"/>
              </w:rPr>
              <w:t>项目实施方案</w:t>
            </w:r>
          </w:p>
        </w:tc>
        <w:tc>
          <w:tcPr>
            <w:tcW w:w="4722" w:type="dxa"/>
            <w:noWrap w:val="0"/>
            <w:vAlign w:val="center"/>
          </w:tcPr>
          <w:p w14:paraId="63033D21">
            <w:pPr>
              <w:bidi w:val="0"/>
              <w:spacing w:line="240" w:lineRule="auto"/>
              <w:ind w:firstLine="420" w:firstLineChars="200"/>
              <w:rPr>
                <w:rFonts w:hint="eastAsia" w:ascii="宋体" w:hAnsi="宋体" w:eastAsia="宋体" w:cs="宋体"/>
              </w:rPr>
            </w:pPr>
            <w:r>
              <w:rPr>
                <w:rFonts w:hint="eastAsia" w:ascii="宋体" w:hAnsi="宋体" w:eastAsia="宋体" w:cs="宋体"/>
              </w:rPr>
              <w:t>对</w:t>
            </w:r>
            <w:r>
              <w:rPr>
                <w:rFonts w:hint="eastAsia" w:ascii="宋体" w:hAnsi="宋体" w:cs="宋体"/>
                <w:lang w:eastAsia="zh-CN"/>
              </w:rPr>
              <w:t>供应商</w:t>
            </w:r>
            <w:r>
              <w:rPr>
                <w:rFonts w:hint="eastAsia" w:ascii="宋体" w:hAnsi="宋体" w:eastAsia="宋体" w:cs="宋体"/>
              </w:rPr>
              <w:t>提供的项目实施方案（内容包括项目</w:t>
            </w:r>
            <w:r>
              <w:rPr>
                <w:rFonts w:hint="eastAsia" w:ascii="宋体" w:hAnsi="宋体" w:cs="宋体"/>
                <w:lang w:val="en-US" w:eastAsia="zh-CN"/>
              </w:rPr>
              <w:t>实施</w:t>
            </w:r>
            <w:r>
              <w:rPr>
                <w:rFonts w:hint="eastAsia" w:ascii="宋体" w:hAnsi="宋体" w:eastAsia="宋体" w:cs="宋体"/>
              </w:rPr>
              <w:t>方案</w:t>
            </w:r>
            <w:r>
              <w:rPr>
                <w:rFonts w:hint="eastAsia" w:ascii="宋体" w:hAnsi="宋体" w:cs="宋体"/>
                <w:lang w:val="en-US" w:eastAsia="zh-CN"/>
              </w:rPr>
              <w:t>和项目</w:t>
            </w:r>
            <w:r>
              <w:rPr>
                <w:rFonts w:hint="eastAsia" w:ascii="宋体" w:hAnsi="宋体" w:eastAsia="宋体" w:cs="宋体"/>
              </w:rPr>
              <w:t xml:space="preserve">现场管理措施）进行评审。 </w:t>
            </w:r>
          </w:p>
          <w:p w14:paraId="5F62FEF8">
            <w:pPr>
              <w:numPr>
                <w:ilvl w:val="0"/>
                <w:numId w:val="4"/>
              </w:numPr>
              <w:bidi w:val="0"/>
              <w:spacing w:line="240" w:lineRule="auto"/>
              <w:ind w:firstLine="420" w:firstLineChars="200"/>
              <w:rPr>
                <w:rFonts w:hint="eastAsia" w:ascii="宋体" w:hAnsi="宋体" w:eastAsia="宋体" w:cs="宋体"/>
              </w:rPr>
            </w:pPr>
            <w:r>
              <w:rPr>
                <w:rFonts w:hint="eastAsia" w:ascii="宋体" w:hAnsi="宋体" w:eastAsia="宋体" w:cs="宋体"/>
              </w:rPr>
              <w:t xml:space="preserve">每提供一项上述内容得1分，最高得2分。 </w:t>
            </w:r>
          </w:p>
          <w:p w14:paraId="7C692325">
            <w:pPr>
              <w:numPr>
                <w:ilvl w:val="0"/>
                <w:numId w:val="4"/>
              </w:numPr>
              <w:bidi w:val="0"/>
              <w:spacing w:line="240" w:lineRule="auto"/>
              <w:ind w:firstLine="420" w:firstLineChars="200"/>
              <w:rPr>
                <w:rFonts w:hint="eastAsia" w:ascii="宋体" w:hAnsi="宋体" w:cs="仿宋"/>
                <w:szCs w:val="21"/>
              </w:rPr>
            </w:pPr>
            <w:r>
              <w:rPr>
                <w:rFonts w:hint="eastAsia" w:ascii="宋体" w:hAnsi="宋体" w:eastAsia="宋体" w:cs="宋体"/>
              </w:rPr>
              <w:t>如</w:t>
            </w:r>
            <w:r>
              <w:rPr>
                <w:rFonts w:hint="eastAsia" w:ascii="宋体" w:hAnsi="宋体" w:cs="宋体"/>
                <w:lang w:eastAsia="zh-CN"/>
              </w:rPr>
              <w:t>供应商</w:t>
            </w:r>
            <w:r>
              <w:rPr>
                <w:rFonts w:hint="eastAsia" w:ascii="宋体" w:hAnsi="宋体" w:eastAsia="宋体" w:cs="宋体"/>
              </w:rPr>
              <w:t>的项目实施方案已包含上述所有内容，则根据以下评审标准进行加分：（1）项目实施方案各项内容完整详细</w:t>
            </w:r>
            <w:r>
              <w:rPr>
                <w:rFonts w:hint="eastAsia" w:ascii="宋体" w:hAnsi="宋体" w:cs="宋体"/>
                <w:lang w:eastAsia="zh-CN"/>
              </w:rPr>
              <w:t>，</w:t>
            </w:r>
            <w:r>
              <w:rPr>
                <w:rFonts w:hint="eastAsia" w:ascii="宋体" w:hAnsi="宋体" w:cs="宋体"/>
                <w:lang w:val="en-US" w:eastAsia="zh-CN"/>
              </w:rPr>
              <w:t>实施</w:t>
            </w:r>
            <w:r>
              <w:rPr>
                <w:rFonts w:hint="eastAsia" w:ascii="宋体" w:hAnsi="宋体" w:eastAsia="宋体" w:cs="宋体"/>
              </w:rPr>
              <w:t>方案和</w:t>
            </w:r>
            <w:r>
              <w:rPr>
                <w:rFonts w:hint="eastAsia" w:ascii="宋体" w:hAnsi="宋体" w:cs="宋体"/>
                <w:lang w:val="en-US" w:eastAsia="zh-CN"/>
              </w:rPr>
              <w:t>项目</w:t>
            </w:r>
            <w:r>
              <w:rPr>
                <w:rFonts w:hint="eastAsia" w:ascii="宋体" w:hAnsi="宋体" w:eastAsia="宋体" w:cs="宋体"/>
              </w:rPr>
              <w:t>现场管理措施详细具体、具有针对性和可行性，对项目实施具有很强的规范和指导作用,</w:t>
            </w:r>
            <w:r>
              <w:rPr>
                <w:rFonts w:hint="eastAsia" w:ascii="宋体" w:hAnsi="宋体" w:cs="宋体"/>
                <w:lang w:val="en-US" w:eastAsia="zh-CN"/>
              </w:rPr>
              <w:t>得3</w:t>
            </w:r>
            <w:r>
              <w:rPr>
                <w:rFonts w:hint="eastAsia" w:ascii="宋体" w:hAnsi="宋体" w:eastAsia="宋体" w:cs="宋体"/>
              </w:rPr>
              <w:t>分。（2）项目实施方案各项内容较为完整、</w:t>
            </w:r>
            <w:r>
              <w:rPr>
                <w:rFonts w:hint="eastAsia" w:ascii="宋体" w:hAnsi="宋体" w:cs="宋体"/>
                <w:lang w:val="en-US" w:eastAsia="zh-CN"/>
              </w:rPr>
              <w:t>实施</w:t>
            </w:r>
            <w:r>
              <w:rPr>
                <w:rFonts w:hint="eastAsia" w:ascii="宋体" w:hAnsi="宋体" w:eastAsia="宋体" w:cs="宋体"/>
              </w:rPr>
              <w:t>方案和</w:t>
            </w:r>
            <w:r>
              <w:rPr>
                <w:rFonts w:hint="eastAsia" w:ascii="宋体" w:hAnsi="宋体" w:cs="宋体"/>
                <w:lang w:val="en-US" w:eastAsia="zh-CN"/>
              </w:rPr>
              <w:t>项目</w:t>
            </w:r>
            <w:r>
              <w:rPr>
                <w:rFonts w:hint="eastAsia" w:ascii="宋体" w:hAnsi="宋体" w:eastAsia="宋体" w:cs="宋体"/>
              </w:rPr>
              <w:t>现场管理措施较为合理，针对性和可行性一般，对项目实施具有一定的规范和指导作用，</w:t>
            </w:r>
            <w:r>
              <w:rPr>
                <w:rFonts w:hint="eastAsia" w:ascii="宋体" w:hAnsi="宋体" w:cs="宋体"/>
                <w:lang w:val="en-US" w:eastAsia="zh-CN"/>
              </w:rPr>
              <w:t>得1</w:t>
            </w:r>
            <w:r>
              <w:rPr>
                <w:spacing w:val="1"/>
              </w:rPr>
              <w:t>分。</w:t>
            </w:r>
            <w:r>
              <w:rPr>
                <w:rFonts w:hint="eastAsia" w:ascii="宋体" w:hAnsi="宋体" w:eastAsia="宋体" w:cs="宋体"/>
              </w:rPr>
              <w:t>（3）项目实施方案各项内容较为简略或</w:t>
            </w:r>
            <w:r>
              <w:rPr>
                <w:spacing w:val="1"/>
              </w:rPr>
              <w:t>一般，施工方案</w:t>
            </w:r>
            <w:r>
              <w:t>和施工现场管理措施无会对性，则不加分。</w:t>
            </w:r>
            <w:r>
              <w:rPr>
                <w:rFonts w:hint="eastAsia" w:ascii="宋体" w:hAnsi="宋体" w:eastAsia="宋体" w:cs="宋体"/>
              </w:rPr>
              <w:t xml:space="preserve"> </w:t>
            </w:r>
          </w:p>
          <w:p w14:paraId="25F28046">
            <w:pPr>
              <w:numPr>
                <w:ilvl w:val="0"/>
                <w:numId w:val="0"/>
              </w:numPr>
              <w:bidi w:val="0"/>
              <w:spacing w:line="240" w:lineRule="auto"/>
              <w:ind w:firstLine="420" w:firstLineChars="200"/>
              <w:rPr>
                <w:rFonts w:hint="eastAsia" w:ascii="宋体" w:hAnsi="宋体" w:cs="仿宋"/>
                <w:szCs w:val="21"/>
              </w:rPr>
            </w:pPr>
            <w:r>
              <w:rPr>
                <w:rFonts w:hint="eastAsia" w:ascii="宋体" w:hAnsi="宋体" w:eastAsia="宋体" w:cs="宋体"/>
              </w:rPr>
              <w:t>3、本项最高得</w:t>
            </w:r>
            <w:r>
              <w:rPr>
                <w:rFonts w:hint="eastAsia" w:ascii="宋体" w:hAnsi="宋体" w:cs="宋体"/>
                <w:lang w:val="en-US" w:eastAsia="zh-CN"/>
              </w:rPr>
              <w:t>5</w:t>
            </w:r>
            <w:r>
              <w:rPr>
                <w:rFonts w:hint="eastAsia" w:ascii="宋体" w:hAnsi="宋体" w:eastAsia="宋体" w:cs="宋体"/>
              </w:rPr>
              <w:t>分。</w:t>
            </w:r>
          </w:p>
        </w:tc>
        <w:tc>
          <w:tcPr>
            <w:tcW w:w="1350" w:type="dxa"/>
            <w:noWrap w:val="0"/>
            <w:vAlign w:val="center"/>
          </w:tcPr>
          <w:p w14:paraId="55314C41">
            <w:pPr>
              <w:spacing w:line="360" w:lineRule="auto"/>
              <w:jc w:val="center"/>
              <w:rPr>
                <w:rFonts w:hint="eastAsia" w:ascii="宋体" w:hAnsi="宋体" w:eastAsia="宋体"/>
                <w:kern w:val="0"/>
                <w:szCs w:val="21"/>
                <w:lang w:eastAsia="zh-CN"/>
              </w:rPr>
            </w:pPr>
            <w:r>
              <w:rPr>
                <w:rFonts w:hint="eastAsia" w:ascii="宋体" w:hAnsi="宋体"/>
                <w:kern w:val="0"/>
                <w:szCs w:val="21"/>
                <w:lang w:val="en-US" w:eastAsia="zh-CN"/>
              </w:rPr>
              <w:t>5</w:t>
            </w:r>
          </w:p>
        </w:tc>
        <w:tc>
          <w:tcPr>
            <w:tcW w:w="1245" w:type="dxa"/>
            <w:noWrap w:val="0"/>
            <w:vAlign w:val="center"/>
          </w:tcPr>
          <w:p w14:paraId="2A6055A5">
            <w:pPr>
              <w:snapToGrid w:val="0"/>
              <w:spacing w:line="360" w:lineRule="auto"/>
              <w:ind w:left="210" w:leftChars="100"/>
              <w:jc w:val="center"/>
              <w:rPr>
                <w:rFonts w:hint="eastAsia" w:ascii="宋体" w:hAnsi="宋体"/>
                <w:kern w:val="0"/>
                <w:szCs w:val="21"/>
              </w:rPr>
            </w:pPr>
          </w:p>
        </w:tc>
      </w:tr>
      <w:tr w14:paraId="0BBB3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628" w:hRule="atLeast"/>
          <w:jc w:val="center"/>
        </w:trPr>
        <w:tc>
          <w:tcPr>
            <w:tcW w:w="2296" w:type="dxa"/>
            <w:tcBorders>
              <w:top w:val="single" w:color="auto" w:sz="4" w:space="0"/>
            </w:tcBorders>
            <w:noWrap w:val="0"/>
            <w:vAlign w:val="top"/>
          </w:tcPr>
          <w:p w14:paraId="76058392">
            <w:pPr>
              <w:bidi w:val="0"/>
              <w:jc w:val="center"/>
              <w:rPr>
                <w:spacing w:val="7"/>
              </w:rPr>
            </w:pPr>
          </w:p>
          <w:p w14:paraId="04E723E1">
            <w:pPr>
              <w:bidi w:val="0"/>
              <w:jc w:val="center"/>
              <w:rPr>
                <w:spacing w:val="7"/>
              </w:rPr>
            </w:pPr>
          </w:p>
          <w:p w14:paraId="2CF62CFB">
            <w:pPr>
              <w:bidi w:val="0"/>
              <w:jc w:val="center"/>
              <w:rPr>
                <w:spacing w:val="7"/>
              </w:rPr>
            </w:pPr>
          </w:p>
          <w:p w14:paraId="322BC983">
            <w:pPr>
              <w:bidi w:val="0"/>
              <w:jc w:val="center"/>
              <w:rPr>
                <w:spacing w:val="7"/>
              </w:rPr>
            </w:pPr>
          </w:p>
          <w:p w14:paraId="4D3F8254">
            <w:pPr>
              <w:bidi w:val="0"/>
              <w:jc w:val="center"/>
              <w:rPr>
                <w:spacing w:val="7"/>
              </w:rPr>
            </w:pPr>
          </w:p>
          <w:p w14:paraId="011BECC3">
            <w:pPr>
              <w:bidi w:val="0"/>
              <w:jc w:val="center"/>
              <w:rPr>
                <w:spacing w:val="7"/>
              </w:rPr>
            </w:pPr>
          </w:p>
          <w:p w14:paraId="1942A643">
            <w:pPr>
              <w:bidi w:val="0"/>
              <w:jc w:val="center"/>
              <w:rPr>
                <w:spacing w:val="7"/>
              </w:rPr>
            </w:pPr>
          </w:p>
          <w:p w14:paraId="7238B9ED">
            <w:pPr>
              <w:bidi w:val="0"/>
              <w:jc w:val="center"/>
              <w:rPr>
                <w:rFonts w:hint="eastAsia" w:ascii="宋体" w:hAnsi="宋体" w:eastAsia="宋体" w:cs="宋体"/>
              </w:rPr>
            </w:pPr>
            <w:r>
              <w:rPr>
                <w:spacing w:val="1"/>
              </w:rPr>
              <w:t>安全生产管理方案</w:t>
            </w:r>
          </w:p>
        </w:tc>
        <w:tc>
          <w:tcPr>
            <w:tcW w:w="4722" w:type="dxa"/>
            <w:noWrap w:val="0"/>
            <w:vAlign w:val="top"/>
          </w:tcPr>
          <w:p w14:paraId="529D32E4">
            <w:pPr>
              <w:bidi w:val="0"/>
              <w:spacing w:line="240" w:lineRule="auto"/>
              <w:ind w:left="0" w:leftChars="0" w:firstLine="420" w:firstLineChars="200"/>
              <w:jc w:val="left"/>
              <w:rPr>
                <w:rFonts w:hint="eastAsia" w:ascii="宋体" w:hAnsi="宋体" w:eastAsia="宋体" w:cs="宋体"/>
              </w:rPr>
            </w:pPr>
            <w:r>
              <w:rPr>
                <w:rFonts w:hint="eastAsia" w:ascii="宋体" w:hAnsi="宋体" w:eastAsia="宋体" w:cs="宋体"/>
              </w:rPr>
              <w:t>对</w:t>
            </w:r>
            <w:r>
              <w:rPr>
                <w:rFonts w:hint="eastAsia" w:ascii="宋体" w:hAnsi="宋体" w:cs="宋体"/>
                <w:lang w:eastAsia="zh-CN"/>
              </w:rPr>
              <w:t>供应商</w:t>
            </w:r>
            <w:r>
              <w:rPr>
                <w:rFonts w:hint="eastAsia" w:ascii="宋体" w:hAnsi="宋体" w:eastAsia="宋体" w:cs="宋体"/>
              </w:rPr>
              <w:t>提供的安全生产管理方案（内容包括①安全文明施工管理方案；② 安全生产保证措施）进行评审。</w:t>
            </w:r>
          </w:p>
          <w:p w14:paraId="0C993082">
            <w:pPr>
              <w:numPr>
                <w:ilvl w:val="0"/>
                <w:numId w:val="0"/>
              </w:numPr>
              <w:bidi w:val="0"/>
              <w:spacing w:line="240" w:lineRule="auto"/>
              <w:ind w:leftChars="0"/>
              <w:jc w:val="left"/>
              <w:rPr>
                <w:rFonts w:hint="eastAsia" w:ascii="宋体" w:hAnsi="宋体" w:eastAsia="宋体" w:cs="宋体"/>
              </w:rPr>
            </w:pPr>
            <w:r>
              <w:rPr>
                <w:rFonts w:hint="eastAsia" w:ascii="宋体" w:hAnsi="宋体" w:eastAsia="宋体" w:cs="宋体"/>
                <w:lang w:val="en-US" w:eastAsia="zh-CN"/>
              </w:rPr>
              <w:t xml:space="preserve">    1、</w:t>
            </w:r>
            <w:r>
              <w:rPr>
                <w:rFonts w:hint="eastAsia" w:ascii="宋体" w:hAnsi="宋体" w:eastAsia="宋体" w:cs="宋体"/>
              </w:rPr>
              <w:t xml:space="preserve">每提供一项上述内容得1分，最高得2 分。 </w:t>
            </w:r>
          </w:p>
          <w:p w14:paraId="29B07191">
            <w:pPr>
              <w:numPr>
                <w:ilvl w:val="0"/>
                <w:numId w:val="0"/>
              </w:numPr>
              <w:bidi w:val="0"/>
              <w:spacing w:line="240" w:lineRule="auto"/>
              <w:ind w:leftChars="0"/>
              <w:jc w:val="left"/>
              <w:rPr>
                <w:rFonts w:hint="eastAsia" w:ascii="宋体" w:hAnsi="宋体" w:eastAsia="宋体" w:cs="宋体"/>
              </w:rPr>
            </w:pPr>
            <w:r>
              <w:rPr>
                <w:rFonts w:hint="eastAsia" w:ascii="宋体" w:hAnsi="宋体" w:eastAsia="宋体" w:cs="宋体"/>
                <w:lang w:val="en-US" w:eastAsia="zh-CN"/>
              </w:rPr>
              <w:t xml:space="preserve">    2、</w:t>
            </w:r>
            <w:r>
              <w:rPr>
                <w:rFonts w:hint="eastAsia" w:ascii="宋体" w:hAnsi="宋体" w:eastAsia="宋体" w:cs="宋体"/>
              </w:rPr>
              <w:t>如</w:t>
            </w:r>
            <w:r>
              <w:rPr>
                <w:rFonts w:hint="eastAsia" w:ascii="宋体" w:hAnsi="宋体" w:cs="宋体"/>
                <w:lang w:eastAsia="zh-CN"/>
              </w:rPr>
              <w:t>供应商</w:t>
            </w:r>
            <w:r>
              <w:rPr>
                <w:rFonts w:hint="eastAsia" w:ascii="宋体" w:hAnsi="宋体" w:eastAsia="宋体" w:cs="宋体"/>
              </w:rPr>
              <w:t>的安全生产管理方案已包含上述所有内容，则根据以下评审标准进行加分：（1）安全文明施工管理方案和全生产保证措施各项内容详细具体、科学合理、对生产安装中出现的各项风险提出了具体的针对性方案，且方案切实可行，对项目实施过程中的安全生产具有很强的保障作用，</w:t>
            </w:r>
            <w:r>
              <w:rPr>
                <w:rFonts w:hint="eastAsia" w:ascii="宋体" w:hAnsi="宋体" w:eastAsia="宋体" w:cs="宋体"/>
                <w:lang w:val="en-US" w:eastAsia="zh-CN"/>
              </w:rPr>
              <w:t>得</w:t>
            </w:r>
            <w:r>
              <w:rPr>
                <w:rFonts w:hint="eastAsia" w:ascii="宋体" w:hAnsi="宋体" w:cs="宋体"/>
                <w:lang w:val="en-US" w:eastAsia="zh-CN"/>
              </w:rPr>
              <w:t>3</w:t>
            </w:r>
            <w:r>
              <w:rPr>
                <w:rFonts w:hint="eastAsia" w:ascii="宋体" w:hAnsi="宋体" w:eastAsia="宋体" w:cs="宋体"/>
              </w:rPr>
              <w:t>分</w:t>
            </w:r>
            <w:r>
              <w:rPr>
                <w:rFonts w:hint="eastAsia" w:ascii="宋体" w:hAnsi="宋体" w:eastAsia="宋体" w:cs="宋体"/>
                <w:lang w:eastAsia="zh-CN"/>
              </w:rPr>
              <w:t>。</w:t>
            </w:r>
            <w:r>
              <w:rPr>
                <w:rFonts w:hint="eastAsia" w:ascii="宋体" w:hAnsi="宋体" w:eastAsia="宋体" w:cs="宋体"/>
              </w:rPr>
              <w:t>（2）安全文明施工管理方案和全生产保证措施各项内容 较为详细完善、对生产安装中出现的各项风险提出了会对性方案，且方案可行性较强，对项目实施过程中的安全生产具有一定的保障作用，</w:t>
            </w:r>
            <w:r>
              <w:rPr>
                <w:rFonts w:hint="eastAsia" w:ascii="宋体" w:hAnsi="宋体" w:eastAsia="宋体" w:cs="宋体"/>
                <w:lang w:val="en-US" w:eastAsia="zh-CN"/>
              </w:rPr>
              <w:t>得</w:t>
            </w:r>
            <w:r>
              <w:rPr>
                <w:rFonts w:hint="eastAsia" w:ascii="宋体" w:hAnsi="宋体" w:cs="宋体"/>
                <w:lang w:val="en-US" w:eastAsia="zh-CN"/>
              </w:rPr>
              <w:t>1</w:t>
            </w:r>
            <w:r>
              <w:rPr>
                <w:rFonts w:hint="eastAsia" w:ascii="宋体" w:hAnsi="宋体" w:eastAsia="宋体" w:cs="宋体"/>
              </w:rPr>
              <w:t>分。（3）安全文明施工管理方案和全生产保证措施各项内容较为简略或一般， 则不加分。</w:t>
            </w:r>
          </w:p>
          <w:p w14:paraId="1B48DC71">
            <w:pPr>
              <w:numPr>
                <w:ilvl w:val="0"/>
                <w:numId w:val="0"/>
              </w:numPr>
              <w:bidi w:val="0"/>
              <w:spacing w:line="240" w:lineRule="auto"/>
              <w:ind w:leftChars="0" w:firstLine="420" w:firstLineChars="200"/>
              <w:jc w:val="left"/>
              <w:rPr>
                <w:rFonts w:hint="eastAsia" w:ascii="宋体" w:hAnsi="宋体" w:eastAsia="宋体" w:cs="宋体"/>
              </w:rPr>
            </w:pPr>
            <w:r>
              <w:rPr>
                <w:rFonts w:hint="eastAsia" w:ascii="宋体" w:hAnsi="宋体" w:eastAsia="宋体" w:cs="宋体"/>
              </w:rPr>
              <w:t xml:space="preserve"> 3、本项最高得</w:t>
            </w:r>
            <w:r>
              <w:rPr>
                <w:rFonts w:hint="eastAsia" w:ascii="宋体" w:hAnsi="宋体" w:cs="宋体"/>
                <w:lang w:val="en-US" w:eastAsia="zh-CN"/>
              </w:rPr>
              <w:t>5</w:t>
            </w:r>
            <w:r>
              <w:rPr>
                <w:rFonts w:hint="eastAsia" w:ascii="宋体" w:hAnsi="宋体" w:eastAsia="宋体" w:cs="宋体"/>
              </w:rPr>
              <w:t>分。</w:t>
            </w:r>
          </w:p>
        </w:tc>
        <w:tc>
          <w:tcPr>
            <w:tcW w:w="1350" w:type="dxa"/>
            <w:noWrap w:val="0"/>
            <w:vAlign w:val="center"/>
          </w:tcPr>
          <w:p w14:paraId="3B49AB77">
            <w:pPr>
              <w:spacing w:line="360" w:lineRule="auto"/>
              <w:jc w:val="center"/>
              <w:rPr>
                <w:rFonts w:hint="default" w:ascii="宋体" w:hAnsi="宋体"/>
                <w:kern w:val="0"/>
                <w:szCs w:val="21"/>
                <w:lang w:val="en-US" w:eastAsia="zh-CN"/>
              </w:rPr>
            </w:pPr>
            <w:r>
              <w:rPr>
                <w:rFonts w:hint="eastAsia" w:ascii="宋体" w:hAnsi="宋体"/>
                <w:kern w:val="0"/>
                <w:szCs w:val="21"/>
                <w:lang w:val="en-US" w:eastAsia="zh-CN"/>
              </w:rPr>
              <w:t>5</w:t>
            </w:r>
          </w:p>
        </w:tc>
        <w:tc>
          <w:tcPr>
            <w:tcW w:w="1245" w:type="dxa"/>
            <w:noWrap w:val="0"/>
            <w:vAlign w:val="center"/>
          </w:tcPr>
          <w:p w14:paraId="7B0A1308">
            <w:pPr>
              <w:widowControl/>
              <w:snapToGrid w:val="0"/>
              <w:spacing w:line="360" w:lineRule="auto"/>
              <w:ind w:left="210" w:leftChars="100"/>
              <w:jc w:val="center"/>
              <w:rPr>
                <w:rFonts w:hint="eastAsia" w:ascii="宋体" w:hAnsi="宋体"/>
                <w:kern w:val="0"/>
                <w:szCs w:val="21"/>
              </w:rPr>
            </w:pPr>
          </w:p>
        </w:tc>
      </w:tr>
      <w:tr w14:paraId="1CFA3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1545" w:hRule="atLeast"/>
          <w:jc w:val="center"/>
        </w:trPr>
        <w:tc>
          <w:tcPr>
            <w:tcW w:w="2296" w:type="dxa"/>
            <w:tcBorders>
              <w:top w:val="single" w:color="auto" w:sz="4" w:space="0"/>
            </w:tcBorders>
            <w:noWrap w:val="0"/>
            <w:vAlign w:val="top"/>
          </w:tcPr>
          <w:p w14:paraId="4748DED6">
            <w:pPr>
              <w:bidi w:val="0"/>
              <w:rPr>
                <w:rFonts w:hint="eastAsia" w:ascii="宋体" w:hAnsi="宋体" w:eastAsia="宋体" w:cs="宋体"/>
              </w:rPr>
            </w:pPr>
          </w:p>
          <w:p w14:paraId="3569CB51">
            <w:pPr>
              <w:bidi w:val="0"/>
              <w:rPr>
                <w:rFonts w:hint="eastAsia" w:ascii="宋体" w:hAnsi="宋体" w:eastAsia="宋体" w:cs="宋体"/>
              </w:rPr>
            </w:pPr>
          </w:p>
          <w:p w14:paraId="46D320B6">
            <w:pPr>
              <w:bidi w:val="0"/>
              <w:rPr>
                <w:rFonts w:hint="eastAsia" w:ascii="宋体" w:hAnsi="宋体" w:eastAsia="宋体" w:cs="宋体"/>
              </w:rPr>
            </w:pPr>
          </w:p>
          <w:p w14:paraId="281E5E61">
            <w:pPr>
              <w:bidi w:val="0"/>
              <w:rPr>
                <w:rFonts w:hint="eastAsia" w:ascii="宋体" w:hAnsi="宋体" w:eastAsia="宋体" w:cs="宋体"/>
              </w:rPr>
            </w:pPr>
          </w:p>
          <w:p w14:paraId="439B417B">
            <w:pPr>
              <w:bidi w:val="0"/>
              <w:rPr>
                <w:rFonts w:hint="eastAsia" w:ascii="宋体" w:hAnsi="宋体" w:eastAsia="宋体" w:cs="宋体"/>
              </w:rPr>
            </w:pPr>
          </w:p>
          <w:p w14:paraId="00367F8D">
            <w:pPr>
              <w:bidi w:val="0"/>
              <w:rPr>
                <w:rFonts w:hint="eastAsia" w:ascii="宋体" w:hAnsi="宋体" w:eastAsia="宋体" w:cs="宋体"/>
              </w:rPr>
            </w:pPr>
          </w:p>
          <w:p w14:paraId="15674882">
            <w:pPr>
              <w:bidi w:val="0"/>
              <w:jc w:val="center"/>
              <w:rPr>
                <w:rFonts w:hint="eastAsia" w:ascii="宋体" w:hAnsi="宋体" w:eastAsia="宋体" w:cs="宋体"/>
              </w:rPr>
            </w:pPr>
            <w:r>
              <w:rPr>
                <w:rFonts w:hint="eastAsia" w:ascii="宋体" w:hAnsi="宋体" w:eastAsia="宋体" w:cs="宋体"/>
              </w:rPr>
              <w:t>项目质量保证措施</w:t>
            </w:r>
          </w:p>
        </w:tc>
        <w:tc>
          <w:tcPr>
            <w:tcW w:w="4722" w:type="dxa"/>
            <w:noWrap w:val="0"/>
            <w:vAlign w:val="top"/>
          </w:tcPr>
          <w:p w14:paraId="5F94ED85">
            <w:pPr>
              <w:bidi w:val="0"/>
              <w:spacing w:line="240" w:lineRule="auto"/>
              <w:ind w:firstLine="420" w:firstLineChars="200"/>
              <w:rPr>
                <w:rFonts w:hint="eastAsia" w:ascii="宋体" w:hAnsi="宋体" w:eastAsia="宋体" w:cs="宋体"/>
              </w:rPr>
            </w:pPr>
            <w:r>
              <w:rPr>
                <w:rFonts w:hint="eastAsia" w:ascii="宋体" w:hAnsi="宋体" w:eastAsia="宋体" w:cs="宋体"/>
              </w:rPr>
              <w:t>对</w:t>
            </w:r>
            <w:r>
              <w:rPr>
                <w:rFonts w:hint="eastAsia" w:ascii="宋体" w:hAnsi="宋体" w:cs="宋体"/>
                <w:lang w:eastAsia="zh-CN"/>
              </w:rPr>
              <w:t>供应商</w:t>
            </w:r>
            <w:r>
              <w:rPr>
                <w:rFonts w:hint="eastAsia" w:ascii="宋体" w:hAnsi="宋体" w:eastAsia="宋体" w:cs="宋体"/>
              </w:rPr>
              <w:t xml:space="preserve">提供的项目质量保证措施（内容包括①产品质量保证措施；②项目成品（安装）质量保证措施）进行评审； </w:t>
            </w:r>
          </w:p>
          <w:p w14:paraId="3A3A21B9">
            <w:pPr>
              <w:bidi w:val="0"/>
              <w:spacing w:line="240" w:lineRule="auto"/>
              <w:ind w:firstLine="420" w:firstLineChars="200"/>
              <w:rPr>
                <w:rFonts w:hint="eastAsia" w:ascii="宋体" w:hAnsi="宋体" w:eastAsia="宋体" w:cs="宋体"/>
              </w:rPr>
            </w:pPr>
            <w:r>
              <w:rPr>
                <w:rFonts w:hint="eastAsia" w:ascii="宋体" w:hAnsi="宋体" w:eastAsia="宋体" w:cs="宋体"/>
              </w:rPr>
              <w:t>1、每提供一项上述内容得1分，最高得2分。</w:t>
            </w:r>
          </w:p>
          <w:p w14:paraId="46B99FB9">
            <w:pPr>
              <w:bidi w:val="0"/>
              <w:spacing w:line="240" w:lineRule="auto"/>
              <w:ind w:firstLine="420" w:firstLineChars="200"/>
              <w:rPr>
                <w:rFonts w:hint="eastAsia" w:ascii="宋体" w:hAnsi="宋体" w:eastAsia="宋体" w:cs="宋体"/>
              </w:rPr>
            </w:pPr>
            <w:r>
              <w:rPr>
                <w:rFonts w:hint="eastAsia" w:ascii="宋体" w:hAnsi="宋体" w:eastAsia="宋体" w:cs="宋体"/>
              </w:rPr>
              <w:t>2、如</w:t>
            </w:r>
            <w:r>
              <w:rPr>
                <w:rFonts w:hint="eastAsia" w:ascii="宋体" w:hAnsi="宋体" w:cs="宋体"/>
                <w:lang w:eastAsia="zh-CN"/>
              </w:rPr>
              <w:t>供应商</w:t>
            </w:r>
            <w:r>
              <w:rPr>
                <w:rFonts w:hint="eastAsia" w:ascii="宋体" w:hAnsi="宋体" w:eastAsia="宋体" w:cs="宋体"/>
              </w:rPr>
              <w:t>的项目质量保证措施已包含上述所有内容，则根据以下评审标准进行加分：（1）产品质量保证措施详细具体、项目成品（安装）质量保证措施科学可行，对项目质量标准起到规范作用，能充分保证项目质量，</w:t>
            </w:r>
            <w:r>
              <w:rPr>
                <w:rFonts w:hint="eastAsia" w:ascii="宋体" w:hAnsi="宋体" w:cs="宋体"/>
                <w:lang w:val="en-US" w:eastAsia="zh-CN"/>
              </w:rPr>
              <w:t>得3</w:t>
            </w:r>
            <w:r>
              <w:rPr>
                <w:rFonts w:hint="eastAsia" w:ascii="宋体" w:hAnsi="宋体" w:eastAsia="宋体" w:cs="宋体"/>
              </w:rPr>
              <w:t>分。（2）产品质量保证措施和项目成品（安装）质量保证措施较为完整，对项目质量起到一定的规范作用，有一定的可行性，</w:t>
            </w:r>
            <w:r>
              <w:rPr>
                <w:rFonts w:hint="eastAsia" w:ascii="宋体" w:hAnsi="宋体" w:cs="宋体"/>
                <w:lang w:val="en-US" w:eastAsia="zh-CN"/>
              </w:rPr>
              <w:t>得1</w:t>
            </w:r>
            <w:r>
              <w:rPr>
                <w:rFonts w:hint="eastAsia" w:ascii="宋体" w:hAnsi="宋体" w:eastAsia="宋体" w:cs="宋体"/>
              </w:rPr>
              <w:t xml:space="preserve">分。（3）项目质量保证措施较为简略或一般，则不加分。 </w:t>
            </w:r>
          </w:p>
          <w:p w14:paraId="2B2A3F7B">
            <w:pPr>
              <w:bidi w:val="0"/>
              <w:spacing w:line="240" w:lineRule="auto"/>
              <w:ind w:firstLine="420" w:firstLineChars="200"/>
              <w:rPr>
                <w:rFonts w:hint="eastAsia" w:ascii="宋体" w:hAnsi="宋体" w:eastAsia="宋体" w:cs="宋体"/>
              </w:rPr>
            </w:pPr>
            <w:r>
              <w:rPr>
                <w:rFonts w:hint="eastAsia" w:ascii="宋体" w:hAnsi="宋体" w:eastAsia="宋体" w:cs="宋体"/>
              </w:rPr>
              <w:t>3、本项最高得</w:t>
            </w:r>
            <w:r>
              <w:rPr>
                <w:rFonts w:hint="eastAsia" w:ascii="宋体" w:hAnsi="宋体" w:cs="宋体"/>
                <w:lang w:val="en-US" w:eastAsia="zh-CN"/>
              </w:rPr>
              <w:t>5</w:t>
            </w:r>
            <w:r>
              <w:rPr>
                <w:rFonts w:hint="eastAsia" w:ascii="宋体" w:hAnsi="宋体" w:eastAsia="宋体" w:cs="宋体"/>
              </w:rPr>
              <w:t>分。</w:t>
            </w:r>
          </w:p>
        </w:tc>
        <w:tc>
          <w:tcPr>
            <w:tcW w:w="1350" w:type="dxa"/>
            <w:noWrap w:val="0"/>
            <w:vAlign w:val="center"/>
          </w:tcPr>
          <w:p w14:paraId="7AD10058">
            <w:pPr>
              <w:spacing w:line="360" w:lineRule="auto"/>
              <w:jc w:val="center"/>
              <w:rPr>
                <w:rFonts w:hint="eastAsia" w:ascii="宋体" w:hAnsi="宋体" w:eastAsia="宋体"/>
                <w:kern w:val="0"/>
                <w:szCs w:val="21"/>
                <w:lang w:val="en-US" w:eastAsia="zh-CN"/>
              </w:rPr>
            </w:pPr>
            <w:r>
              <w:rPr>
                <w:rFonts w:hint="eastAsia" w:ascii="宋体" w:hAnsi="宋体"/>
                <w:kern w:val="0"/>
                <w:szCs w:val="21"/>
                <w:lang w:val="en-US" w:eastAsia="zh-CN"/>
              </w:rPr>
              <w:t>5</w:t>
            </w:r>
          </w:p>
        </w:tc>
        <w:tc>
          <w:tcPr>
            <w:tcW w:w="1245" w:type="dxa"/>
            <w:noWrap w:val="0"/>
            <w:vAlign w:val="center"/>
          </w:tcPr>
          <w:p w14:paraId="3462AE5C">
            <w:pPr>
              <w:widowControl/>
              <w:snapToGrid w:val="0"/>
              <w:spacing w:line="360" w:lineRule="auto"/>
              <w:ind w:left="210" w:leftChars="100"/>
              <w:jc w:val="center"/>
              <w:rPr>
                <w:rFonts w:hint="eastAsia" w:ascii="宋体" w:hAnsi="宋体"/>
                <w:kern w:val="0"/>
                <w:szCs w:val="21"/>
              </w:rPr>
            </w:pPr>
          </w:p>
        </w:tc>
      </w:tr>
      <w:tr w14:paraId="23E13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1545" w:hRule="atLeast"/>
          <w:jc w:val="center"/>
        </w:trPr>
        <w:tc>
          <w:tcPr>
            <w:tcW w:w="2296" w:type="dxa"/>
            <w:tcBorders>
              <w:top w:val="single" w:color="auto" w:sz="4" w:space="0"/>
            </w:tcBorders>
            <w:noWrap w:val="0"/>
            <w:vAlign w:val="top"/>
          </w:tcPr>
          <w:p w14:paraId="559C9A1F">
            <w:pPr>
              <w:bidi w:val="0"/>
              <w:rPr>
                <w:rFonts w:hint="eastAsia" w:ascii="宋体" w:hAnsi="宋体" w:eastAsia="宋体" w:cs="宋体"/>
              </w:rPr>
            </w:pPr>
          </w:p>
          <w:p w14:paraId="17052A79">
            <w:pPr>
              <w:bidi w:val="0"/>
              <w:rPr>
                <w:rFonts w:hint="eastAsia" w:ascii="宋体" w:hAnsi="宋体" w:eastAsia="宋体" w:cs="宋体"/>
              </w:rPr>
            </w:pPr>
          </w:p>
          <w:p w14:paraId="2EA6E71C">
            <w:pPr>
              <w:bidi w:val="0"/>
              <w:rPr>
                <w:rFonts w:hint="eastAsia" w:ascii="宋体" w:hAnsi="宋体" w:eastAsia="宋体" w:cs="宋体"/>
              </w:rPr>
            </w:pPr>
          </w:p>
          <w:p w14:paraId="19AC0882">
            <w:pPr>
              <w:bidi w:val="0"/>
              <w:jc w:val="center"/>
              <w:rPr>
                <w:rFonts w:hint="eastAsia" w:ascii="宋体" w:hAnsi="宋体" w:eastAsia="宋体" w:cs="宋体"/>
              </w:rPr>
            </w:pPr>
          </w:p>
          <w:p w14:paraId="65628EA2">
            <w:pPr>
              <w:bidi w:val="0"/>
              <w:jc w:val="center"/>
              <w:rPr>
                <w:rFonts w:hint="eastAsia" w:ascii="宋体" w:hAnsi="宋体" w:eastAsia="宋体" w:cs="宋体"/>
              </w:rPr>
            </w:pPr>
          </w:p>
          <w:p w14:paraId="2B6CAF73">
            <w:pPr>
              <w:bidi w:val="0"/>
              <w:jc w:val="center"/>
              <w:rPr>
                <w:rFonts w:hint="eastAsia" w:ascii="宋体" w:hAnsi="宋体" w:eastAsia="宋体" w:cs="宋体"/>
              </w:rPr>
            </w:pPr>
            <w:r>
              <w:rPr>
                <w:rFonts w:hint="eastAsia" w:ascii="宋体" w:hAnsi="宋体" w:eastAsia="宋体" w:cs="宋体"/>
              </w:rPr>
              <w:t>安装调试和验收</w:t>
            </w:r>
          </w:p>
        </w:tc>
        <w:tc>
          <w:tcPr>
            <w:tcW w:w="4722" w:type="dxa"/>
            <w:noWrap w:val="0"/>
            <w:vAlign w:val="top"/>
          </w:tcPr>
          <w:p w14:paraId="6FD057B0">
            <w:pPr>
              <w:bidi w:val="0"/>
              <w:ind w:firstLine="420" w:firstLineChars="200"/>
              <w:rPr>
                <w:rFonts w:hint="eastAsia"/>
              </w:rPr>
            </w:pPr>
            <w:r>
              <w:rPr>
                <w:rFonts w:hint="eastAsia"/>
              </w:rPr>
              <w:t>对</w:t>
            </w:r>
            <w:r>
              <w:rPr>
                <w:rFonts w:hint="eastAsia"/>
                <w:lang w:eastAsia="zh-CN"/>
              </w:rPr>
              <w:t>供应商</w:t>
            </w:r>
            <w:r>
              <w:rPr>
                <w:rFonts w:hint="eastAsia"/>
              </w:rPr>
              <w:t xml:space="preserve">提供的安装调试、验收方案（内容包括①安装调试；②验收方案）进行评审； </w:t>
            </w:r>
          </w:p>
          <w:p w14:paraId="7344057A">
            <w:pPr>
              <w:numPr>
                <w:ilvl w:val="0"/>
                <w:numId w:val="0"/>
              </w:numPr>
              <w:bidi w:val="0"/>
              <w:rPr>
                <w:rFonts w:hint="eastAsia"/>
              </w:rPr>
            </w:pPr>
            <w:r>
              <w:rPr>
                <w:rFonts w:hint="eastAsia"/>
                <w:lang w:val="en-US" w:eastAsia="zh-CN"/>
              </w:rPr>
              <w:t xml:space="preserve">    1、</w:t>
            </w:r>
            <w:r>
              <w:rPr>
                <w:rFonts w:hint="eastAsia"/>
              </w:rPr>
              <w:t>每提供一项上述内容得1分，最高得2分。</w:t>
            </w:r>
          </w:p>
          <w:p w14:paraId="2809BFE4">
            <w:pPr>
              <w:numPr>
                <w:ilvl w:val="0"/>
                <w:numId w:val="0"/>
              </w:numPr>
              <w:bidi w:val="0"/>
              <w:ind w:firstLine="420" w:firstLineChars="200"/>
              <w:rPr>
                <w:rFonts w:hint="eastAsia"/>
              </w:rPr>
            </w:pPr>
            <w:r>
              <w:rPr>
                <w:rFonts w:hint="eastAsia"/>
              </w:rPr>
              <w:t>2、如</w:t>
            </w:r>
            <w:r>
              <w:rPr>
                <w:rFonts w:hint="eastAsia"/>
                <w:lang w:eastAsia="zh-CN"/>
              </w:rPr>
              <w:t>供应商</w:t>
            </w:r>
            <w:r>
              <w:rPr>
                <w:rFonts w:hint="eastAsia"/>
              </w:rPr>
              <w:t>的安装调试、验收方案已包含上述所有内容，则根据以下评审标准进行加分</w:t>
            </w:r>
            <w:r>
              <w:rPr>
                <w:rFonts w:hint="eastAsia"/>
                <w:lang w:eastAsia="zh-CN"/>
              </w:rPr>
              <w:t>：</w:t>
            </w:r>
            <w:r>
              <w:rPr>
                <w:rFonts w:hint="eastAsia"/>
              </w:rPr>
              <w:t>（1）安装调试和验收方案详细、具体、各项工作分配科学合理，高效可行性强，</w:t>
            </w:r>
            <w:r>
              <w:rPr>
                <w:rFonts w:hint="eastAsia"/>
                <w:lang w:val="en-US" w:eastAsia="zh-CN"/>
              </w:rPr>
              <w:t>得3</w:t>
            </w:r>
            <w:r>
              <w:rPr>
                <w:rFonts w:hint="eastAsia"/>
              </w:rPr>
              <w:t>分。（2）安装调试和验收方案较为完整全面、各项工作分</w:t>
            </w:r>
            <w:r>
              <w:rPr>
                <w:rFonts w:hint="eastAsia"/>
                <w:lang w:val="en-US" w:eastAsia="zh-CN"/>
              </w:rPr>
              <w:t>工</w:t>
            </w:r>
            <w:r>
              <w:rPr>
                <w:rFonts w:hint="eastAsia"/>
              </w:rPr>
              <w:t>配合理，较为高效可行，</w:t>
            </w:r>
            <w:r>
              <w:rPr>
                <w:rFonts w:hint="eastAsia"/>
                <w:lang w:val="en-US" w:eastAsia="zh-CN"/>
              </w:rPr>
              <w:t>得1</w:t>
            </w:r>
            <w:r>
              <w:rPr>
                <w:rFonts w:hint="eastAsia"/>
              </w:rPr>
              <w:t xml:space="preserve">分。（3）安装调试和验收方案较为简略或一般，则不加分。 </w:t>
            </w:r>
          </w:p>
          <w:p w14:paraId="100B9AD5">
            <w:pPr>
              <w:numPr>
                <w:ilvl w:val="0"/>
                <w:numId w:val="0"/>
              </w:numPr>
              <w:bidi w:val="0"/>
              <w:ind w:firstLine="420" w:firstLineChars="200"/>
              <w:rPr>
                <w:rFonts w:hint="eastAsia" w:ascii="宋体" w:hAnsi="宋体" w:eastAsia="宋体" w:cs="宋体"/>
              </w:rPr>
            </w:pPr>
            <w:r>
              <w:rPr>
                <w:rFonts w:hint="eastAsia"/>
              </w:rPr>
              <w:t>3、本项最高得</w:t>
            </w:r>
            <w:r>
              <w:rPr>
                <w:rFonts w:hint="eastAsia"/>
                <w:lang w:val="en-US" w:eastAsia="zh-CN"/>
              </w:rPr>
              <w:t>5</w:t>
            </w:r>
            <w:r>
              <w:rPr>
                <w:rFonts w:hint="eastAsia"/>
              </w:rPr>
              <w:t>分。</w:t>
            </w:r>
          </w:p>
        </w:tc>
        <w:tc>
          <w:tcPr>
            <w:tcW w:w="1350" w:type="dxa"/>
            <w:noWrap w:val="0"/>
            <w:vAlign w:val="center"/>
          </w:tcPr>
          <w:p w14:paraId="26201097">
            <w:pPr>
              <w:spacing w:line="360" w:lineRule="auto"/>
              <w:jc w:val="center"/>
              <w:rPr>
                <w:rFonts w:hint="eastAsia" w:ascii="宋体" w:hAnsi="宋体" w:eastAsia="宋体"/>
                <w:kern w:val="0"/>
                <w:szCs w:val="21"/>
                <w:lang w:val="en-US" w:eastAsia="zh-CN"/>
              </w:rPr>
            </w:pPr>
            <w:r>
              <w:rPr>
                <w:rFonts w:hint="eastAsia" w:ascii="宋体" w:hAnsi="宋体"/>
                <w:kern w:val="0"/>
                <w:szCs w:val="21"/>
                <w:lang w:val="en-US" w:eastAsia="zh-CN"/>
              </w:rPr>
              <w:t>5</w:t>
            </w:r>
          </w:p>
        </w:tc>
        <w:tc>
          <w:tcPr>
            <w:tcW w:w="1245" w:type="dxa"/>
            <w:noWrap w:val="0"/>
            <w:vAlign w:val="center"/>
          </w:tcPr>
          <w:p w14:paraId="1F7C7BB7">
            <w:pPr>
              <w:widowControl/>
              <w:snapToGrid w:val="0"/>
              <w:spacing w:line="360" w:lineRule="auto"/>
              <w:ind w:left="210" w:leftChars="100"/>
              <w:jc w:val="center"/>
              <w:rPr>
                <w:rFonts w:hint="eastAsia" w:ascii="宋体" w:hAnsi="宋体"/>
                <w:kern w:val="0"/>
                <w:szCs w:val="21"/>
              </w:rPr>
            </w:pPr>
          </w:p>
        </w:tc>
      </w:tr>
      <w:tr w14:paraId="195EA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1321" w:hRule="atLeast"/>
          <w:jc w:val="center"/>
        </w:trPr>
        <w:tc>
          <w:tcPr>
            <w:tcW w:w="2296" w:type="dxa"/>
            <w:tcBorders>
              <w:top w:val="single" w:color="auto" w:sz="4" w:space="0"/>
            </w:tcBorders>
            <w:noWrap w:val="0"/>
            <w:vAlign w:val="top"/>
          </w:tcPr>
          <w:p w14:paraId="36DB2880">
            <w:pPr>
              <w:bidi w:val="0"/>
              <w:rPr>
                <w:rFonts w:hint="eastAsia" w:ascii="宋体" w:hAnsi="宋体" w:eastAsia="宋体" w:cs="宋体"/>
              </w:rPr>
            </w:pPr>
          </w:p>
          <w:p w14:paraId="7804B391">
            <w:pPr>
              <w:bidi w:val="0"/>
              <w:rPr>
                <w:rFonts w:hint="eastAsia" w:ascii="宋体" w:hAnsi="宋体" w:eastAsia="宋体" w:cs="宋体"/>
              </w:rPr>
            </w:pPr>
          </w:p>
          <w:p w14:paraId="0B94657E">
            <w:pPr>
              <w:bidi w:val="0"/>
              <w:rPr>
                <w:rFonts w:hint="eastAsia" w:ascii="宋体" w:hAnsi="宋体" w:eastAsia="宋体" w:cs="宋体"/>
              </w:rPr>
            </w:pPr>
          </w:p>
          <w:p w14:paraId="1F055340">
            <w:pPr>
              <w:bidi w:val="0"/>
              <w:rPr>
                <w:rFonts w:hint="eastAsia" w:ascii="宋体" w:hAnsi="宋体" w:eastAsia="宋体" w:cs="宋体"/>
              </w:rPr>
            </w:pPr>
          </w:p>
          <w:p w14:paraId="168153C4">
            <w:pPr>
              <w:bidi w:val="0"/>
              <w:jc w:val="center"/>
              <w:rPr>
                <w:rFonts w:hint="eastAsia" w:ascii="宋体" w:hAnsi="宋体" w:eastAsia="宋体" w:cs="宋体"/>
              </w:rPr>
            </w:pPr>
          </w:p>
          <w:p w14:paraId="29027128">
            <w:pPr>
              <w:bidi w:val="0"/>
              <w:jc w:val="center"/>
              <w:rPr>
                <w:rFonts w:hint="eastAsia" w:ascii="宋体" w:hAnsi="宋体" w:eastAsia="宋体" w:cs="宋体"/>
              </w:rPr>
            </w:pPr>
          </w:p>
          <w:p w14:paraId="043C51C9">
            <w:pPr>
              <w:bidi w:val="0"/>
              <w:jc w:val="center"/>
              <w:rPr>
                <w:rFonts w:hint="eastAsia" w:ascii="宋体" w:hAnsi="宋体" w:eastAsia="宋体" w:cs="宋体"/>
              </w:rPr>
            </w:pPr>
          </w:p>
          <w:p w14:paraId="357F963F">
            <w:pPr>
              <w:bidi w:val="0"/>
              <w:jc w:val="center"/>
              <w:rPr>
                <w:rFonts w:hint="eastAsia" w:ascii="宋体" w:hAnsi="宋体" w:eastAsia="宋体" w:cs="宋体"/>
              </w:rPr>
            </w:pPr>
          </w:p>
          <w:p w14:paraId="43696F89">
            <w:pPr>
              <w:bidi w:val="0"/>
              <w:jc w:val="center"/>
              <w:rPr>
                <w:rFonts w:hint="eastAsia" w:ascii="宋体" w:hAnsi="宋体" w:eastAsia="宋体" w:cs="宋体"/>
              </w:rPr>
            </w:pPr>
            <w:r>
              <w:rPr>
                <w:rFonts w:hint="eastAsia" w:ascii="宋体" w:hAnsi="宋体" w:eastAsia="宋体" w:cs="宋体"/>
              </w:rPr>
              <w:t>售后服务方案</w:t>
            </w:r>
          </w:p>
        </w:tc>
        <w:tc>
          <w:tcPr>
            <w:tcW w:w="4722" w:type="dxa"/>
            <w:noWrap w:val="0"/>
            <w:vAlign w:val="top"/>
          </w:tcPr>
          <w:p w14:paraId="23DD7623">
            <w:pPr>
              <w:bidi w:val="0"/>
              <w:spacing w:line="240" w:lineRule="auto"/>
              <w:ind w:firstLine="420" w:firstLineChars="200"/>
              <w:rPr>
                <w:rFonts w:hint="eastAsia" w:ascii="宋体" w:hAnsi="宋体" w:eastAsia="宋体" w:cs="宋体"/>
              </w:rPr>
            </w:pPr>
            <w:r>
              <w:rPr>
                <w:rFonts w:hint="eastAsia" w:ascii="宋体" w:hAnsi="宋体" w:eastAsia="宋体" w:cs="宋体"/>
              </w:rPr>
              <w:t>对</w:t>
            </w:r>
            <w:r>
              <w:rPr>
                <w:rFonts w:hint="eastAsia" w:ascii="宋体" w:hAnsi="宋体" w:cs="宋体"/>
                <w:lang w:eastAsia="zh-CN"/>
              </w:rPr>
              <w:t>供应商</w:t>
            </w:r>
            <w:r>
              <w:rPr>
                <w:rFonts w:hint="eastAsia" w:ascii="宋体" w:hAnsi="宋体" w:eastAsia="宋体" w:cs="宋体"/>
              </w:rPr>
              <w:t>提供的售后服务方案（内容包括①售后服务计划；②关键零部件维修方案）进行评审；</w:t>
            </w:r>
          </w:p>
          <w:p w14:paraId="4FDE0D81">
            <w:pPr>
              <w:numPr>
                <w:ilvl w:val="0"/>
                <w:numId w:val="0"/>
              </w:numPr>
              <w:bidi w:val="0"/>
              <w:spacing w:line="240" w:lineRule="auto"/>
              <w:ind w:firstLine="420" w:firstLineChars="200"/>
              <w:rPr>
                <w:rFonts w:hint="eastAsia" w:ascii="宋体" w:hAnsi="宋体" w:eastAsia="宋体" w:cs="宋体"/>
              </w:rPr>
            </w:pPr>
            <w:r>
              <w:rPr>
                <w:rFonts w:hint="eastAsia" w:ascii="宋体" w:hAnsi="宋体" w:cs="宋体"/>
                <w:lang w:val="en-US" w:eastAsia="zh-CN"/>
              </w:rPr>
              <w:t>1、</w:t>
            </w:r>
            <w:r>
              <w:rPr>
                <w:rFonts w:hint="eastAsia" w:ascii="宋体" w:hAnsi="宋体" w:eastAsia="宋体" w:cs="宋体"/>
              </w:rPr>
              <w:t>每提供一项上述内容得1分，最高得2分。</w:t>
            </w:r>
          </w:p>
          <w:p w14:paraId="1F9D5D01">
            <w:pPr>
              <w:numPr>
                <w:ilvl w:val="0"/>
                <w:numId w:val="0"/>
              </w:numPr>
              <w:bidi w:val="0"/>
              <w:spacing w:line="240" w:lineRule="auto"/>
              <w:ind w:firstLine="420" w:firstLineChars="200"/>
              <w:rPr>
                <w:rFonts w:hint="eastAsia" w:ascii="宋体" w:hAnsi="宋体" w:eastAsia="宋体" w:cs="宋体"/>
              </w:rPr>
            </w:pPr>
            <w:r>
              <w:rPr>
                <w:rFonts w:hint="eastAsia" w:ascii="宋体" w:hAnsi="宋体" w:eastAsia="宋体" w:cs="宋体"/>
              </w:rPr>
              <w:t>2、如</w:t>
            </w:r>
            <w:r>
              <w:rPr>
                <w:rFonts w:hint="eastAsia" w:ascii="宋体" w:hAnsi="宋体" w:cs="宋体"/>
                <w:lang w:eastAsia="zh-CN"/>
              </w:rPr>
              <w:t>供应商</w:t>
            </w:r>
            <w:r>
              <w:rPr>
                <w:rFonts w:hint="eastAsia" w:ascii="宋体" w:hAnsi="宋体" w:eastAsia="宋体" w:cs="宋体"/>
              </w:rPr>
              <w:t>的售后服务方案已包含上述所有内容，则根据以下评审标准进行加分</w:t>
            </w:r>
            <w:r>
              <w:rPr>
                <w:rFonts w:hint="eastAsia" w:ascii="宋体" w:hAnsi="宋体" w:cs="宋体"/>
                <w:lang w:eastAsia="zh-CN"/>
              </w:rPr>
              <w:t>：</w:t>
            </w:r>
            <w:r>
              <w:rPr>
                <w:rFonts w:hint="eastAsia" w:ascii="宋体" w:hAnsi="宋体" w:eastAsia="宋体" w:cs="宋体"/>
              </w:rPr>
              <w:t>（1）有详细具体的售后服务计划（有详细具体的定期维修维护计划安排）、有针对关键零部件的具体售后和维修方案、后备的关键零部件充足，能充分保证售后服务质量的优势，</w:t>
            </w:r>
            <w:r>
              <w:rPr>
                <w:rFonts w:hint="eastAsia" w:ascii="宋体" w:hAnsi="宋体" w:cs="宋体"/>
                <w:lang w:val="en-US" w:eastAsia="zh-CN"/>
              </w:rPr>
              <w:t>得3</w:t>
            </w:r>
            <w:r>
              <w:rPr>
                <w:rFonts w:hint="eastAsia" w:ascii="宋体" w:hAnsi="宋体" w:eastAsia="宋体" w:cs="宋体"/>
              </w:rPr>
              <w:t>分。（2）售后服务计划（定期维修维护计划安排）较为完善、有关键零部件的售后和维修方案、有后备的关键零部件，售后服务方案较好，</w:t>
            </w:r>
            <w:r>
              <w:rPr>
                <w:rFonts w:hint="eastAsia" w:ascii="宋体" w:hAnsi="宋体" w:cs="宋体"/>
                <w:lang w:val="en-US" w:eastAsia="zh-CN"/>
              </w:rPr>
              <w:t>得1</w:t>
            </w:r>
            <w:r>
              <w:rPr>
                <w:rFonts w:hint="eastAsia" w:ascii="宋体" w:hAnsi="宋体" w:eastAsia="宋体" w:cs="宋体"/>
              </w:rPr>
              <w:t xml:space="preserve">分。（3）售后服务方案较为简略 或一般，则不加分。 </w:t>
            </w:r>
          </w:p>
          <w:p w14:paraId="44D69164">
            <w:pPr>
              <w:numPr>
                <w:ilvl w:val="0"/>
                <w:numId w:val="0"/>
              </w:numPr>
              <w:bidi w:val="0"/>
              <w:spacing w:line="240" w:lineRule="auto"/>
              <w:ind w:firstLine="420" w:firstLineChars="200"/>
              <w:rPr>
                <w:rFonts w:hint="eastAsia" w:ascii="宋体" w:hAnsi="宋体" w:eastAsia="宋体" w:cs="宋体"/>
              </w:rPr>
            </w:pPr>
            <w:r>
              <w:rPr>
                <w:rFonts w:hint="eastAsia" w:ascii="宋体" w:hAnsi="宋体" w:eastAsia="宋体" w:cs="宋体"/>
              </w:rPr>
              <w:t>3、本项最高得</w:t>
            </w:r>
            <w:r>
              <w:rPr>
                <w:rFonts w:hint="eastAsia" w:ascii="宋体" w:hAnsi="宋体" w:cs="宋体"/>
                <w:lang w:val="en-US" w:eastAsia="zh-CN"/>
              </w:rPr>
              <w:t>5</w:t>
            </w:r>
            <w:r>
              <w:rPr>
                <w:rFonts w:hint="eastAsia" w:ascii="宋体" w:hAnsi="宋体" w:eastAsia="宋体" w:cs="宋体"/>
              </w:rPr>
              <w:t>分。</w:t>
            </w:r>
          </w:p>
        </w:tc>
        <w:tc>
          <w:tcPr>
            <w:tcW w:w="1350" w:type="dxa"/>
            <w:noWrap w:val="0"/>
            <w:vAlign w:val="center"/>
          </w:tcPr>
          <w:p w14:paraId="0851751D">
            <w:pPr>
              <w:spacing w:line="360" w:lineRule="auto"/>
              <w:jc w:val="center"/>
              <w:rPr>
                <w:rFonts w:hint="eastAsia" w:ascii="宋体" w:hAnsi="宋体" w:eastAsia="宋体"/>
                <w:kern w:val="0"/>
                <w:szCs w:val="21"/>
                <w:lang w:val="en-US" w:eastAsia="zh-CN"/>
              </w:rPr>
            </w:pPr>
            <w:r>
              <w:rPr>
                <w:rFonts w:hint="eastAsia" w:ascii="宋体" w:hAnsi="宋体"/>
                <w:kern w:val="0"/>
                <w:szCs w:val="21"/>
                <w:lang w:val="en-US" w:eastAsia="zh-CN"/>
              </w:rPr>
              <w:t>5</w:t>
            </w:r>
          </w:p>
        </w:tc>
        <w:tc>
          <w:tcPr>
            <w:tcW w:w="1245" w:type="dxa"/>
            <w:noWrap w:val="0"/>
            <w:vAlign w:val="center"/>
          </w:tcPr>
          <w:p w14:paraId="2FB971D2">
            <w:pPr>
              <w:widowControl/>
              <w:snapToGrid w:val="0"/>
              <w:spacing w:line="360" w:lineRule="auto"/>
              <w:ind w:left="210" w:leftChars="100"/>
              <w:jc w:val="center"/>
              <w:rPr>
                <w:rFonts w:hint="eastAsia" w:ascii="宋体" w:hAnsi="宋体"/>
                <w:kern w:val="0"/>
                <w:szCs w:val="21"/>
              </w:rPr>
            </w:pPr>
          </w:p>
        </w:tc>
      </w:tr>
      <w:tr w14:paraId="709CF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85" w:hRule="atLeast"/>
          <w:jc w:val="center"/>
        </w:trPr>
        <w:tc>
          <w:tcPr>
            <w:tcW w:w="2296" w:type="dxa"/>
            <w:tcBorders>
              <w:bottom w:val="single" w:color="auto" w:sz="12" w:space="0"/>
            </w:tcBorders>
            <w:noWrap w:val="0"/>
            <w:vAlign w:val="center"/>
          </w:tcPr>
          <w:p w14:paraId="425445CE">
            <w:pPr>
              <w:snapToGrid w:val="0"/>
              <w:spacing w:before="120" w:beforeLines="50" w:line="360" w:lineRule="auto"/>
              <w:jc w:val="center"/>
              <w:rPr>
                <w:rFonts w:hint="eastAsia" w:ascii="宋体" w:hAnsi="宋体"/>
                <w:color w:val="000000"/>
                <w:szCs w:val="21"/>
              </w:rPr>
            </w:pPr>
            <w:r>
              <w:rPr>
                <w:rFonts w:hint="eastAsia" w:ascii="宋体" w:hAnsi="宋体"/>
                <w:color w:val="000000"/>
                <w:szCs w:val="21"/>
              </w:rPr>
              <w:t>合    计</w:t>
            </w:r>
          </w:p>
        </w:tc>
        <w:tc>
          <w:tcPr>
            <w:tcW w:w="7317" w:type="dxa"/>
            <w:gridSpan w:val="3"/>
            <w:tcBorders>
              <w:bottom w:val="single" w:color="auto" w:sz="12" w:space="0"/>
            </w:tcBorders>
            <w:noWrap w:val="0"/>
            <w:vAlign w:val="center"/>
          </w:tcPr>
          <w:p w14:paraId="6637991F">
            <w:pPr>
              <w:snapToGrid w:val="0"/>
              <w:spacing w:before="120" w:beforeLines="50" w:line="360" w:lineRule="auto"/>
              <w:ind w:left="210" w:leftChars="100"/>
              <w:jc w:val="center"/>
              <w:rPr>
                <w:rFonts w:hint="eastAsia" w:ascii="宋体" w:hAnsi="宋体"/>
                <w:color w:val="000000"/>
                <w:kern w:val="0"/>
                <w:szCs w:val="21"/>
              </w:rPr>
            </w:pPr>
            <w:r>
              <w:rPr>
                <w:rFonts w:hint="eastAsia" w:ascii="宋体" w:hAnsi="宋体"/>
                <w:color w:val="000000"/>
                <w:kern w:val="0"/>
                <w:szCs w:val="21"/>
                <w:lang w:val="en-US" w:eastAsia="zh-CN"/>
              </w:rPr>
              <w:t>45</w:t>
            </w:r>
            <w:r>
              <w:rPr>
                <w:rFonts w:hint="eastAsia" w:ascii="宋体" w:hAnsi="宋体"/>
                <w:color w:val="000000"/>
                <w:kern w:val="0"/>
                <w:szCs w:val="21"/>
              </w:rPr>
              <w:t>分</w:t>
            </w:r>
          </w:p>
        </w:tc>
      </w:tr>
    </w:tbl>
    <w:tbl>
      <w:tblPr>
        <w:tblStyle w:val="13"/>
        <w:tblpPr w:leftFromText="180" w:rightFromText="180" w:vertAnchor="text" w:horzAnchor="page" w:tblpX="1391" w:tblpY="462"/>
        <w:tblOverlap w:val="never"/>
        <w:tblW w:w="928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2216"/>
        <w:gridCol w:w="4723"/>
        <w:gridCol w:w="930"/>
        <w:gridCol w:w="1415"/>
      </w:tblGrid>
      <w:tr w14:paraId="0F631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634" w:hRule="exact"/>
          <w:tblHeader/>
        </w:trPr>
        <w:tc>
          <w:tcPr>
            <w:tcW w:w="2216" w:type="dxa"/>
            <w:tcBorders>
              <w:top w:val="single" w:color="auto" w:sz="12" w:space="0"/>
              <w:bottom w:val="single" w:color="auto" w:sz="6" w:space="0"/>
            </w:tcBorders>
            <w:noWrap w:val="0"/>
            <w:vAlign w:val="center"/>
          </w:tcPr>
          <w:p w14:paraId="718F9C7A">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评审项目</w:t>
            </w:r>
          </w:p>
        </w:tc>
        <w:tc>
          <w:tcPr>
            <w:tcW w:w="4723" w:type="dxa"/>
            <w:tcBorders>
              <w:top w:val="single" w:color="auto" w:sz="12" w:space="0"/>
              <w:bottom w:val="single" w:color="auto" w:sz="6" w:space="0"/>
            </w:tcBorders>
            <w:noWrap w:val="0"/>
            <w:vAlign w:val="center"/>
          </w:tcPr>
          <w:p w14:paraId="212AF6BE">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评分标准</w:t>
            </w:r>
          </w:p>
        </w:tc>
        <w:tc>
          <w:tcPr>
            <w:tcW w:w="930" w:type="dxa"/>
            <w:tcBorders>
              <w:top w:val="single" w:color="auto" w:sz="12" w:space="0"/>
              <w:bottom w:val="single" w:color="auto" w:sz="6" w:space="0"/>
            </w:tcBorders>
            <w:noWrap w:val="0"/>
            <w:vAlign w:val="center"/>
          </w:tcPr>
          <w:p w14:paraId="4E9EC23D">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分值</w:t>
            </w:r>
          </w:p>
        </w:tc>
        <w:tc>
          <w:tcPr>
            <w:tcW w:w="1415" w:type="dxa"/>
            <w:tcBorders>
              <w:top w:val="single" w:color="auto" w:sz="12" w:space="0"/>
              <w:bottom w:val="single" w:color="auto" w:sz="6" w:space="0"/>
            </w:tcBorders>
            <w:noWrap w:val="0"/>
            <w:vAlign w:val="center"/>
          </w:tcPr>
          <w:p w14:paraId="36895D73">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评分</w:t>
            </w:r>
          </w:p>
        </w:tc>
      </w:tr>
      <w:tr w14:paraId="73589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567" w:hRule="atLeast"/>
        </w:trPr>
        <w:tc>
          <w:tcPr>
            <w:tcW w:w="2216" w:type="dxa"/>
            <w:noWrap w:val="0"/>
            <w:vAlign w:val="center"/>
          </w:tcPr>
          <w:p w14:paraId="43892502">
            <w:pPr>
              <w:spacing w:line="360" w:lineRule="auto"/>
              <w:jc w:val="center"/>
              <w:rPr>
                <w:rFonts w:hint="eastAsia" w:ascii="宋体" w:hAnsi="宋体"/>
                <w:bCs/>
                <w:szCs w:val="21"/>
              </w:rPr>
            </w:pPr>
            <w:r>
              <w:rPr>
                <w:rFonts w:hint="eastAsia" w:ascii="宋体" w:hAnsi="宋体"/>
                <w:bCs/>
                <w:szCs w:val="21"/>
              </w:rPr>
              <w:t>商务响应程度</w:t>
            </w:r>
          </w:p>
        </w:tc>
        <w:tc>
          <w:tcPr>
            <w:tcW w:w="4723" w:type="dxa"/>
            <w:noWrap w:val="0"/>
            <w:vAlign w:val="center"/>
          </w:tcPr>
          <w:p w14:paraId="1B940F98">
            <w:pPr>
              <w:spacing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商务部分内容完整，结构清晰，完全符合</w:t>
            </w:r>
            <w:r>
              <w:rPr>
                <w:rFonts w:hint="eastAsia" w:ascii="宋体" w:hAnsi="宋体" w:cs="宋体"/>
                <w:sz w:val="21"/>
                <w:szCs w:val="21"/>
                <w:lang w:eastAsia="zh-CN"/>
              </w:rPr>
              <w:t>采购服务信息</w:t>
            </w:r>
            <w:r>
              <w:rPr>
                <w:rFonts w:hint="eastAsia" w:ascii="宋体" w:hAnsi="宋体" w:eastAsia="宋体" w:cs="宋体"/>
                <w:sz w:val="21"/>
                <w:szCs w:val="21"/>
              </w:rPr>
              <w:t>要求的得5分；较好的符合</w:t>
            </w:r>
            <w:r>
              <w:rPr>
                <w:rFonts w:hint="eastAsia" w:ascii="宋体" w:hAnsi="宋体" w:cs="宋体"/>
                <w:sz w:val="21"/>
                <w:szCs w:val="21"/>
                <w:lang w:eastAsia="zh-CN"/>
              </w:rPr>
              <w:t>采购服务信息</w:t>
            </w:r>
            <w:r>
              <w:rPr>
                <w:rFonts w:hint="eastAsia" w:ascii="宋体" w:hAnsi="宋体" w:eastAsia="宋体" w:cs="宋体"/>
                <w:sz w:val="21"/>
                <w:szCs w:val="21"/>
              </w:rPr>
              <w:t>要求的得3分；不同程度的不符合</w:t>
            </w:r>
            <w:r>
              <w:rPr>
                <w:rFonts w:hint="eastAsia" w:ascii="宋体" w:hAnsi="宋体" w:cs="宋体"/>
                <w:sz w:val="21"/>
                <w:szCs w:val="21"/>
                <w:lang w:eastAsia="zh-CN"/>
              </w:rPr>
              <w:t>采购服务信息</w:t>
            </w:r>
            <w:r>
              <w:rPr>
                <w:rFonts w:hint="eastAsia" w:ascii="宋体" w:hAnsi="宋体" w:eastAsia="宋体" w:cs="宋体"/>
                <w:sz w:val="21"/>
                <w:szCs w:val="21"/>
              </w:rPr>
              <w:t>要求的得1分。</w:t>
            </w:r>
            <w:r>
              <w:rPr>
                <w:rFonts w:hint="eastAsia" w:ascii="宋体" w:hAnsi="宋体" w:cs="宋体"/>
                <w:lang w:val="en-US" w:eastAsia="zh-CN"/>
              </w:rPr>
              <w:t xml:space="preserve"> </w:t>
            </w:r>
          </w:p>
        </w:tc>
        <w:tc>
          <w:tcPr>
            <w:tcW w:w="930" w:type="dxa"/>
            <w:noWrap w:val="0"/>
            <w:vAlign w:val="center"/>
          </w:tcPr>
          <w:p w14:paraId="5B37F225">
            <w:pPr>
              <w:snapToGrid w:val="0"/>
              <w:spacing w:line="360" w:lineRule="auto"/>
              <w:jc w:val="center"/>
              <w:rPr>
                <w:rFonts w:hint="eastAsia" w:ascii="宋体" w:hAnsi="宋体"/>
                <w:szCs w:val="21"/>
              </w:rPr>
            </w:pPr>
            <w:r>
              <w:rPr>
                <w:rFonts w:hint="eastAsia" w:ascii="宋体" w:hAnsi="宋体"/>
                <w:szCs w:val="21"/>
              </w:rPr>
              <w:t>5</w:t>
            </w:r>
          </w:p>
        </w:tc>
        <w:tc>
          <w:tcPr>
            <w:tcW w:w="1415" w:type="dxa"/>
            <w:noWrap w:val="0"/>
            <w:vAlign w:val="center"/>
          </w:tcPr>
          <w:p w14:paraId="22CF8DE1">
            <w:pPr>
              <w:widowControl/>
              <w:snapToGrid w:val="0"/>
              <w:spacing w:line="360" w:lineRule="auto"/>
              <w:ind w:left="210" w:leftChars="100"/>
              <w:jc w:val="center"/>
              <w:rPr>
                <w:rFonts w:ascii="宋体" w:hAnsi="宋体"/>
                <w:color w:val="000000"/>
                <w:kern w:val="0"/>
                <w:szCs w:val="21"/>
              </w:rPr>
            </w:pPr>
          </w:p>
        </w:tc>
      </w:tr>
      <w:tr w14:paraId="3524A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567" w:hRule="atLeast"/>
        </w:trPr>
        <w:tc>
          <w:tcPr>
            <w:tcW w:w="2216" w:type="dxa"/>
            <w:noWrap w:val="0"/>
            <w:vAlign w:val="center"/>
          </w:tcPr>
          <w:p w14:paraId="7659F18A">
            <w:pPr>
              <w:snapToGrid w:val="0"/>
              <w:spacing w:line="360" w:lineRule="auto"/>
              <w:jc w:val="center"/>
              <w:rPr>
                <w:rFonts w:ascii="宋体" w:hAnsi="宋体"/>
                <w:color w:val="000000"/>
                <w:szCs w:val="21"/>
              </w:rPr>
            </w:pPr>
            <w:r>
              <w:rPr>
                <w:rFonts w:hint="eastAsia" w:ascii="宋体" w:hAnsi="宋体"/>
                <w:kern w:val="0"/>
                <w:szCs w:val="21"/>
              </w:rPr>
              <w:t>管理体系认证情况</w:t>
            </w:r>
          </w:p>
        </w:tc>
        <w:tc>
          <w:tcPr>
            <w:tcW w:w="4723" w:type="dxa"/>
            <w:noWrap w:val="0"/>
            <w:vAlign w:val="center"/>
          </w:tcPr>
          <w:p w14:paraId="3F87331C">
            <w:pPr>
              <w:spacing w:line="240" w:lineRule="auto"/>
              <w:ind w:firstLine="420" w:firstLineChars="200"/>
              <w:jc w:val="left"/>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管理体系及证书认证情况 1.报价人具有质量管理体系认证证书，得</w:t>
            </w:r>
            <w:r>
              <w:rPr>
                <w:rFonts w:hint="eastAsia" w:ascii="宋体" w:hAnsi="宋体" w:cs="宋体"/>
                <w:color w:val="000000"/>
                <w:sz w:val="21"/>
                <w:szCs w:val="21"/>
                <w:lang w:val="en-US" w:eastAsia="zh-CN"/>
              </w:rPr>
              <w:t>1</w:t>
            </w:r>
            <w:r>
              <w:rPr>
                <w:rFonts w:hint="eastAsia" w:ascii="宋体" w:hAnsi="宋体" w:cs="宋体"/>
                <w:color w:val="000000"/>
                <w:sz w:val="21"/>
                <w:szCs w:val="21"/>
                <w:lang w:eastAsia="zh-CN"/>
              </w:rPr>
              <w:t>分。 2.报价人具有环境管理体系认证证书的，得</w:t>
            </w:r>
            <w:r>
              <w:rPr>
                <w:rFonts w:hint="eastAsia" w:ascii="宋体" w:hAnsi="宋体" w:cs="宋体"/>
                <w:color w:val="000000"/>
                <w:sz w:val="21"/>
                <w:szCs w:val="21"/>
                <w:lang w:val="en-US" w:eastAsia="zh-CN"/>
              </w:rPr>
              <w:t>1</w:t>
            </w:r>
            <w:r>
              <w:rPr>
                <w:rFonts w:hint="eastAsia" w:ascii="宋体" w:hAnsi="宋体" w:cs="宋体"/>
                <w:color w:val="000000"/>
                <w:sz w:val="21"/>
                <w:szCs w:val="21"/>
                <w:lang w:eastAsia="zh-CN"/>
              </w:rPr>
              <w:t>分。 3.报价人具有职业健康安全管理体系认证书的，得</w:t>
            </w:r>
            <w:r>
              <w:rPr>
                <w:rFonts w:hint="eastAsia" w:ascii="宋体" w:hAnsi="宋体" w:cs="宋体"/>
                <w:color w:val="000000"/>
                <w:sz w:val="21"/>
                <w:szCs w:val="21"/>
                <w:lang w:val="en-US" w:eastAsia="zh-CN"/>
              </w:rPr>
              <w:t>1</w:t>
            </w:r>
            <w:r>
              <w:rPr>
                <w:rFonts w:hint="eastAsia" w:ascii="宋体" w:hAnsi="宋体" w:cs="宋体"/>
                <w:color w:val="000000"/>
                <w:sz w:val="21"/>
                <w:szCs w:val="21"/>
                <w:lang w:eastAsia="zh-CN"/>
              </w:rPr>
              <w:t>分。（注：须提供证书复印件及在国家认证认可监督管理委员会网站（http://cx.cnca.cn或http://www.cnca.</w:t>
            </w:r>
            <w:r>
              <w:rPr>
                <w:rFonts w:hint="eastAsia" w:ascii="宋体" w:hAnsi="宋体" w:cs="宋体"/>
                <w:color w:val="000000"/>
                <w:sz w:val="21"/>
                <w:szCs w:val="21"/>
                <w:lang w:val="en-US" w:eastAsia="zh-CN"/>
              </w:rPr>
              <w:t xml:space="preserve"> </w:t>
            </w:r>
            <w:r>
              <w:rPr>
                <w:rFonts w:hint="eastAsia" w:ascii="宋体" w:hAnsi="宋体" w:cs="宋体"/>
                <w:color w:val="000000"/>
                <w:sz w:val="21"/>
                <w:szCs w:val="21"/>
                <w:lang w:eastAsia="zh-CN"/>
              </w:rPr>
              <w:t>gov.cn/查询结果的截图，证书状态必须为“有效”，不提供不得分。）</w:t>
            </w:r>
            <w:r>
              <w:rPr>
                <w:rFonts w:hint="eastAsia" w:ascii="宋体" w:hAnsi="宋体" w:cs="宋体"/>
                <w:lang w:val="en-US" w:eastAsia="zh-CN"/>
              </w:rPr>
              <w:t xml:space="preserve"> </w:t>
            </w:r>
          </w:p>
        </w:tc>
        <w:tc>
          <w:tcPr>
            <w:tcW w:w="930" w:type="dxa"/>
            <w:noWrap w:val="0"/>
            <w:vAlign w:val="center"/>
          </w:tcPr>
          <w:p w14:paraId="474DF121">
            <w:pPr>
              <w:snapToGrid w:val="0"/>
              <w:spacing w:line="360" w:lineRule="auto"/>
              <w:jc w:val="center"/>
              <w:rPr>
                <w:rFonts w:hint="eastAsia" w:ascii="宋体" w:hAnsi="宋体"/>
                <w:color w:val="000000"/>
                <w:szCs w:val="21"/>
              </w:rPr>
            </w:pPr>
            <w:r>
              <w:rPr>
                <w:rFonts w:hint="eastAsia" w:ascii="宋体" w:hAnsi="宋体"/>
                <w:color w:val="000000"/>
                <w:szCs w:val="21"/>
              </w:rPr>
              <w:t>3</w:t>
            </w:r>
          </w:p>
        </w:tc>
        <w:tc>
          <w:tcPr>
            <w:tcW w:w="1415" w:type="dxa"/>
            <w:noWrap w:val="0"/>
            <w:vAlign w:val="center"/>
          </w:tcPr>
          <w:p w14:paraId="7DC83F02">
            <w:pPr>
              <w:widowControl/>
              <w:snapToGrid w:val="0"/>
              <w:spacing w:line="360" w:lineRule="auto"/>
              <w:ind w:left="210" w:leftChars="100"/>
              <w:jc w:val="center"/>
              <w:rPr>
                <w:rFonts w:ascii="宋体" w:hAnsi="宋体"/>
                <w:color w:val="000000"/>
                <w:kern w:val="0"/>
                <w:szCs w:val="21"/>
              </w:rPr>
            </w:pPr>
          </w:p>
        </w:tc>
      </w:tr>
      <w:tr w14:paraId="588C9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918" w:hRule="atLeast"/>
        </w:trPr>
        <w:tc>
          <w:tcPr>
            <w:tcW w:w="2216" w:type="dxa"/>
            <w:noWrap w:val="0"/>
            <w:vAlign w:val="center"/>
          </w:tcPr>
          <w:p w14:paraId="11B3A96F">
            <w:pPr>
              <w:snapToGrid w:val="0"/>
              <w:spacing w:line="360" w:lineRule="auto"/>
              <w:jc w:val="center"/>
              <w:rPr>
                <w:rFonts w:hint="eastAsia" w:ascii="宋体" w:hAnsi="宋体"/>
                <w:color w:val="000000"/>
                <w:szCs w:val="21"/>
              </w:rPr>
            </w:pPr>
            <w:r>
              <w:rPr>
                <w:rFonts w:hint="eastAsia" w:ascii="宋体" w:hAnsi="宋体"/>
                <w:color w:val="000000"/>
                <w:szCs w:val="21"/>
                <w:lang w:eastAsia="zh-CN"/>
              </w:rPr>
              <w:t xml:space="preserve">服务团队人员情况 </w:t>
            </w:r>
          </w:p>
        </w:tc>
        <w:tc>
          <w:tcPr>
            <w:tcW w:w="4723" w:type="dxa"/>
            <w:noWrap w:val="0"/>
            <w:vAlign w:val="center"/>
          </w:tcPr>
          <w:p w14:paraId="30CD8339">
            <w:pPr>
              <w:spacing w:line="240" w:lineRule="auto"/>
              <w:ind w:firstLine="420" w:firstLineChars="200"/>
              <w:rPr>
                <w:rFonts w:hint="eastAsia" w:ascii="宋体" w:hAnsi="宋体" w:eastAsia="宋体" w:cs="宋体"/>
                <w:color w:val="000000"/>
                <w:sz w:val="21"/>
                <w:szCs w:val="21"/>
              </w:rPr>
            </w:pPr>
            <w:r>
              <w:rPr>
                <w:rFonts w:hint="eastAsia" w:ascii="宋体" w:hAnsi="宋体" w:cs="宋体"/>
                <w:color w:val="000000"/>
                <w:sz w:val="21"/>
                <w:szCs w:val="21"/>
                <w:lang w:val="en-US" w:eastAsia="zh-CN"/>
              </w:rPr>
              <w:t xml:space="preserve"> 报价人拟投入本项目的服务团队人员不少于5人，包括项目主要负责人、配送人员、安装人员（须具有特种作业操作证复印件）、维修人员、售后服务人员。得5分，每少一人扣1分，直到扣完为止。  （注：须提供投标人在2024年1月至今任意月份为其代缴个税税单或购买的《投保单》或购买的《社会保险参保人员证明》等复印件。安装人员还须提供特种作业操作证复印件，操作项目：低压电工作业。）</w:t>
            </w:r>
          </w:p>
        </w:tc>
        <w:tc>
          <w:tcPr>
            <w:tcW w:w="930" w:type="dxa"/>
            <w:noWrap w:val="0"/>
            <w:vAlign w:val="center"/>
          </w:tcPr>
          <w:p w14:paraId="04AF1019">
            <w:pPr>
              <w:snapToGrid w:val="0"/>
              <w:spacing w:line="360" w:lineRule="auto"/>
              <w:jc w:val="center"/>
              <w:rPr>
                <w:rFonts w:hint="eastAsia" w:ascii="宋体" w:hAnsi="宋体"/>
                <w:szCs w:val="21"/>
                <w:lang w:val="en-US" w:eastAsia="zh-CN"/>
              </w:rPr>
            </w:pPr>
            <w:r>
              <w:rPr>
                <w:rFonts w:hint="eastAsia" w:ascii="宋体" w:hAnsi="宋体"/>
                <w:szCs w:val="21"/>
                <w:lang w:val="en-US" w:eastAsia="zh-CN"/>
              </w:rPr>
              <w:t xml:space="preserve"> </w:t>
            </w:r>
          </w:p>
          <w:p w14:paraId="26BC73C1">
            <w:pPr>
              <w:snapToGrid w:val="0"/>
              <w:spacing w:line="360" w:lineRule="auto"/>
              <w:jc w:val="center"/>
              <w:rPr>
                <w:rFonts w:hint="default" w:ascii="宋体" w:hAnsi="宋体" w:eastAsia="宋体"/>
                <w:szCs w:val="21"/>
                <w:lang w:val="en-US" w:eastAsia="zh-CN"/>
              </w:rPr>
            </w:pPr>
            <w:r>
              <w:rPr>
                <w:rFonts w:hint="eastAsia" w:ascii="宋体" w:hAnsi="宋体"/>
                <w:szCs w:val="21"/>
                <w:lang w:val="en-US" w:eastAsia="zh-CN"/>
              </w:rPr>
              <w:t xml:space="preserve"> 5</w:t>
            </w:r>
          </w:p>
        </w:tc>
        <w:tc>
          <w:tcPr>
            <w:tcW w:w="1415" w:type="dxa"/>
            <w:noWrap w:val="0"/>
            <w:vAlign w:val="center"/>
          </w:tcPr>
          <w:p w14:paraId="00A09FEF">
            <w:pPr>
              <w:widowControl/>
              <w:snapToGrid w:val="0"/>
              <w:spacing w:line="360" w:lineRule="auto"/>
              <w:ind w:left="210" w:leftChars="100"/>
              <w:jc w:val="center"/>
              <w:rPr>
                <w:rFonts w:ascii="宋体" w:hAnsi="宋体"/>
                <w:color w:val="000000"/>
                <w:kern w:val="0"/>
                <w:szCs w:val="21"/>
              </w:rPr>
            </w:pPr>
          </w:p>
        </w:tc>
      </w:tr>
      <w:tr w14:paraId="2EC4B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975" w:hRule="atLeast"/>
        </w:trPr>
        <w:tc>
          <w:tcPr>
            <w:tcW w:w="2216" w:type="dxa"/>
            <w:noWrap w:val="0"/>
            <w:vAlign w:val="center"/>
          </w:tcPr>
          <w:p w14:paraId="08B9D9E5">
            <w:pPr>
              <w:snapToGrid w:val="0"/>
              <w:spacing w:line="360" w:lineRule="auto"/>
              <w:jc w:val="center"/>
              <w:rPr>
                <w:rFonts w:ascii="宋体" w:hAnsi="宋体"/>
                <w:color w:val="000000"/>
                <w:szCs w:val="21"/>
              </w:rPr>
            </w:pPr>
            <w:r>
              <w:rPr>
                <w:rFonts w:hint="eastAsia" w:ascii="宋体" w:hAnsi="宋体"/>
                <w:szCs w:val="21"/>
              </w:rPr>
              <w:t>同类项目业绩</w:t>
            </w:r>
          </w:p>
        </w:tc>
        <w:tc>
          <w:tcPr>
            <w:tcW w:w="4723" w:type="dxa"/>
            <w:noWrap w:val="0"/>
            <w:vAlign w:val="center"/>
          </w:tcPr>
          <w:p w14:paraId="1E916B48">
            <w:pPr>
              <w:spacing w:line="240" w:lineRule="auto"/>
              <w:ind w:firstLine="420" w:firstLineChars="200"/>
              <w:rPr>
                <w:rFonts w:hint="eastAsia" w:ascii="宋体" w:hAnsi="宋体" w:eastAsia="宋体" w:cs="宋体"/>
                <w:color w:val="000000"/>
                <w:sz w:val="21"/>
                <w:szCs w:val="21"/>
              </w:rPr>
            </w:pPr>
            <w:r>
              <w:rPr>
                <w:rFonts w:hint="eastAsia" w:ascii="宋体" w:hAnsi="宋体" w:cs="宋体"/>
                <w:color w:val="000000"/>
                <w:sz w:val="21"/>
                <w:szCs w:val="21"/>
                <w:lang w:eastAsia="zh-CN"/>
              </w:rPr>
              <w:t>供应商</w:t>
            </w:r>
            <w:r>
              <w:rPr>
                <w:rFonts w:hint="eastAsia" w:ascii="宋体" w:hAnsi="宋体" w:eastAsia="宋体" w:cs="宋体"/>
                <w:color w:val="000000"/>
                <w:sz w:val="21"/>
                <w:szCs w:val="21"/>
              </w:rPr>
              <w:t>每提供一项自20</w:t>
            </w:r>
            <w:r>
              <w:rPr>
                <w:rFonts w:hint="eastAsia" w:ascii="宋体" w:hAnsi="宋体" w:eastAsia="宋体" w:cs="宋体"/>
                <w:color w:val="000000"/>
                <w:sz w:val="21"/>
                <w:szCs w:val="21"/>
                <w:lang w:val="en-US" w:eastAsia="zh-CN"/>
              </w:rPr>
              <w:t>21</w:t>
            </w:r>
            <w:r>
              <w:rPr>
                <w:rFonts w:hint="eastAsia" w:ascii="宋体" w:hAnsi="宋体" w:eastAsia="宋体" w:cs="宋体"/>
                <w:color w:val="000000"/>
                <w:sz w:val="21"/>
                <w:szCs w:val="21"/>
              </w:rPr>
              <w:t>年以来</w:t>
            </w:r>
            <w:r>
              <w:rPr>
                <w:rFonts w:hint="eastAsia" w:ascii="宋体" w:hAnsi="宋体" w:eastAsia="宋体" w:cs="宋体"/>
                <w:color w:val="000000"/>
                <w:sz w:val="21"/>
                <w:szCs w:val="21"/>
                <w:lang w:val="en-US" w:eastAsia="zh-CN"/>
              </w:rPr>
              <w:t>同类</w:t>
            </w:r>
            <w:r>
              <w:rPr>
                <w:rFonts w:hint="eastAsia" w:ascii="宋体" w:hAnsi="宋体" w:eastAsia="宋体" w:cs="宋体"/>
                <w:color w:val="000000"/>
                <w:sz w:val="21"/>
                <w:szCs w:val="21"/>
              </w:rPr>
              <w:t>项目业绩一个得</w:t>
            </w:r>
            <w:r>
              <w:rPr>
                <w:rFonts w:hint="eastAsia" w:ascii="宋体" w:hAnsi="宋体" w:cs="宋体"/>
                <w:color w:val="000000"/>
                <w:sz w:val="21"/>
                <w:szCs w:val="21"/>
                <w:lang w:val="en-US" w:eastAsia="zh-CN"/>
              </w:rPr>
              <w:t>1</w:t>
            </w:r>
            <w:r>
              <w:rPr>
                <w:rFonts w:hint="eastAsia" w:ascii="宋体" w:hAnsi="宋体" w:eastAsia="宋体" w:cs="宋体"/>
                <w:color w:val="000000"/>
                <w:sz w:val="21"/>
                <w:szCs w:val="21"/>
              </w:rPr>
              <w:t>分，满分3分。（提供中</w:t>
            </w:r>
            <w:r>
              <w:rPr>
                <w:rFonts w:hint="eastAsia" w:ascii="宋体" w:hAnsi="宋体" w:cs="宋体"/>
                <w:color w:val="000000"/>
                <w:sz w:val="21"/>
                <w:szCs w:val="21"/>
                <w:lang w:val="en-US" w:eastAsia="zh-CN"/>
              </w:rPr>
              <w:t>选</w:t>
            </w:r>
            <w:r>
              <w:rPr>
                <w:rFonts w:hint="eastAsia" w:ascii="宋体" w:hAnsi="宋体" w:eastAsia="宋体" w:cs="宋体"/>
                <w:color w:val="000000"/>
                <w:sz w:val="21"/>
                <w:szCs w:val="21"/>
              </w:rPr>
              <w:t>通知书复印件或合同复印件）</w:t>
            </w:r>
          </w:p>
        </w:tc>
        <w:tc>
          <w:tcPr>
            <w:tcW w:w="930" w:type="dxa"/>
            <w:noWrap w:val="0"/>
            <w:vAlign w:val="center"/>
          </w:tcPr>
          <w:p w14:paraId="746254A0">
            <w:pPr>
              <w:snapToGrid w:val="0"/>
              <w:spacing w:line="360" w:lineRule="auto"/>
              <w:jc w:val="center"/>
              <w:rPr>
                <w:rFonts w:hint="eastAsia" w:ascii="宋体" w:hAnsi="宋体"/>
                <w:color w:val="000000"/>
                <w:szCs w:val="21"/>
              </w:rPr>
            </w:pPr>
            <w:r>
              <w:rPr>
                <w:rFonts w:hint="eastAsia" w:ascii="宋体" w:hAnsi="宋体"/>
                <w:color w:val="000000"/>
                <w:szCs w:val="21"/>
              </w:rPr>
              <w:t>3</w:t>
            </w:r>
          </w:p>
        </w:tc>
        <w:tc>
          <w:tcPr>
            <w:tcW w:w="1415" w:type="dxa"/>
            <w:noWrap w:val="0"/>
            <w:vAlign w:val="center"/>
          </w:tcPr>
          <w:p w14:paraId="19D3059C">
            <w:pPr>
              <w:widowControl/>
              <w:snapToGrid w:val="0"/>
              <w:spacing w:line="360" w:lineRule="auto"/>
              <w:ind w:left="210" w:leftChars="100"/>
              <w:jc w:val="center"/>
              <w:rPr>
                <w:rFonts w:ascii="宋体" w:hAnsi="宋体"/>
                <w:color w:val="000000"/>
                <w:kern w:val="0"/>
                <w:szCs w:val="21"/>
              </w:rPr>
            </w:pPr>
          </w:p>
        </w:tc>
      </w:tr>
      <w:tr w14:paraId="6A11A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723" w:hRule="atLeast"/>
        </w:trPr>
        <w:tc>
          <w:tcPr>
            <w:tcW w:w="2216" w:type="dxa"/>
            <w:noWrap w:val="0"/>
            <w:vAlign w:val="center"/>
          </w:tcPr>
          <w:p w14:paraId="3E24BE92">
            <w:pPr>
              <w:snapToGrid w:val="0"/>
              <w:spacing w:line="360" w:lineRule="auto"/>
              <w:jc w:val="center"/>
              <w:rPr>
                <w:rFonts w:hint="eastAsia" w:ascii="宋体" w:hAnsi="宋体"/>
                <w:szCs w:val="21"/>
              </w:rPr>
            </w:pPr>
            <w:r>
              <w:rPr>
                <w:rFonts w:hint="eastAsia" w:ascii="宋体" w:hAnsi="宋体"/>
                <w:kern w:val="0"/>
                <w:szCs w:val="21"/>
              </w:rPr>
              <w:t>售后服务方案</w:t>
            </w:r>
          </w:p>
        </w:tc>
        <w:tc>
          <w:tcPr>
            <w:tcW w:w="4723" w:type="dxa"/>
            <w:noWrap w:val="0"/>
            <w:vAlign w:val="center"/>
          </w:tcPr>
          <w:p w14:paraId="119CF112">
            <w:pPr>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有详细、合理可行的售后服务方案（包括制造商的技术支持、保修承诺、维护服务、培训计划、售后服务响应时间、维修人员素质、疑难问题处理办法等情况），经对比：切合实际，完全满足或优于采购需求的得</w:t>
            </w:r>
            <w:r>
              <w:rPr>
                <w:rFonts w:hint="eastAsia" w:ascii="宋体" w:hAnsi="宋体" w:cs="宋体"/>
                <w:sz w:val="21"/>
                <w:szCs w:val="21"/>
                <w:lang w:val="en-US" w:eastAsia="zh-CN"/>
              </w:rPr>
              <w:t>4</w:t>
            </w:r>
            <w:r>
              <w:rPr>
                <w:rFonts w:hint="eastAsia" w:ascii="宋体" w:hAnsi="宋体" w:eastAsia="宋体" w:cs="宋体"/>
                <w:sz w:val="21"/>
                <w:szCs w:val="21"/>
              </w:rPr>
              <w:t>分；</w:t>
            </w:r>
          </w:p>
          <w:p w14:paraId="3E8547FD">
            <w:pPr>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有一定的措施，满足采购需求的得</w:t>
            </w:r>
            <w:r>
              <w:rPr>
                <w:rFonts w:hint="eastAsia" w:ascii="宋体" w:hAnsi="宋体" w:cs="宋体"/>
                <w:sz w:val="21"/>
                <w:szCs w:val="21"/>
                <w:lang w:val="en-US" w:eastAsia="zh-CN"/>
              </w:rPr>
              <w:t>3</w:t>
            </w:r>
            <w:r>
              <w:rPr>
                <w:rFonts w:hint="eastAsia" w:ascii="宋体" w:hAnsi="宋体" w:eastAsia="宋体" w:cs="宋体"/>
                <w:sz w:val="21"/>
                <w:szCs w:val="21"/>
              </w:rPr>
              <w:t>分；</w:t>
            </w:r>
          </w:p>
          <w:p w14:paraId="36172D52">
            <w:pPr>
              <w:bidi w:val="0"/>
              <w:spacing w:line="240" w:lineRule="auto"/>
              <w:rPr>
                <w:rFonts w:hint="eastAsia" w:ascii="宋体" w:hAnsi="宋体" w:eastAsia="宋体" w:cs="宋体"/>
                <w:sz w:val="21"/>
                <w:szCs w:val="21"/>
              </w:rPr>
            </w:pPr>
            <w:r>
              <w:rPr>
                <w:rFonts w:hint="eastAsia" w:ascii="宋体" w:hAnsi="宋体" w:eastAsia="宋体" w:cs="宋体"/>
                <w:sz w:val="21"/>
                <w:szCs w:val="21"/>
              </w:rPr>
              <w:t>有一定的措施，有部分需求未满足的得2分；</w:t>
            </w:r>
          </w:p>
          <w:p w14:paraId="446E8E69">
            <w:pPr>
              <w:bidi w:val="0"/>
              <w:spacing w:line="240" w:lineRule="auto"/>
              <w:rPr>
                <w:rFonts w:hint="eastAsia" w:ascii="宋体" w:hAnsi="宋体" w:eastAsia="宋体" w:cs="宋体"/>
                <w:kern w:val="0"/>
                <w:sz w:val="21"/>
                <w:szCs w:val="21"/>
              </w:rPr>
            </w:pPr>
            <w:r>
              <w:rPr>
                <w:rFonts w:hint="eastAsia" w:ascii="宋体" w:hAnsi="宋体" w:eastAsia="宋体" w:cs="宋体"/>
                <w:sz w:val="21"/>
                <w:szCs w:val="21"/>
              </w:rPr>
              <w:t>无售后服务措施，对比较差的得0分。</w:t>
            </w:r>
          </w:p>
        </w:tc>
        <w:tc>
          <w:tcPr>
            <w:tcW w:w="930" w:type="dxa"/>
            <w:noWrap w:val="0"/>
            <w:vAlign w:val="center"/>
          </w:tcPr>
          <w:p w14:paraId="11B59E1B">
            <w:pPr>
              <w:snapToGrid w:val="0"/>
              <w:spacing w:line="360" w:lineRule="auto"/>
              <w:jc w:val="center"/>
              <w:rPr>
                <w:rFonts w:hint="eastAsia" w:ascii="宋体" w:hAnsi="宋体" w:eastAsia="宋体"/>
                <w:color w:val="000000"/>
                <w:szCs w:val="21"/>
                <w:lang w:eastAsia="zh-CN"/>
              </w:rPr>
            </w:pPr>
            <w:r>
              <w:rPr>
                <w:rFonts w:hint="eastAsia" w:ascii="宋体" w:hAnsi="宋体"/>
                <w:color w:val="000000"/>
                <w:szCs w:val="21"/>
                <w:lang w:val="en-US" w:eastAsia="zh-CN"/>
              </w:rPr>
              <w:t>4</w:t>
            </w:r>
          </w:p>
        </w:tc>
        <w:tc>
          <w:tcPr>
            <w:tcW w:w="1415" w:type="dxa"/>
            <w:noWrap w:val="0"/>
            <w:vAlign w:val="center"/>
          </w:tcPr>
          <w:p w14:paraId="36389E4F">
            <w:pPr>
              <w:widowControl/>
              <w:snapToGrid w:val="0"/>
              <w:spacing w:line="360" w:lineRule="auto"/>
              <w:ind w:left="210" w:leftChars="100"/>
              <w:jc w:val="center"/>
              <w:rPr>
                <w:rFonts w:ascii="宋体" w:hAnsi="宋体"/>
                <w:color w:val="000000"/>
                <w:kern w:val="0"/>
                <w:szCs w:val="21"/>
              </w:rPr>
            </w:pPr>
          </w:p>
        </w:tc>
      </w:tr>
      <w:tr w14:paraId="78866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3" w:hRule="atLeast"/>
        </w:trPr>
        <w:tc>
          <w:tcPr>
            <w:tcW w:w="2216" w:type="dxa"/>
            <w:tcBorders>
              <w:bottom w:val="single" w:color="auto" w:sz="12" w:space="0"/>
            </w:tcBorders>
            <w:noWrap w:val="0"/>
            <w:vAlign w:val="center"/>
          </w:tcPr>
          <w:p w14:paraId="023D9045">
            <w:pPr>
              <w:snapToGrid w:val="0"/>
              <w:spacing w:line="360" w:lineRule="auto"/>
              <w:jc w:val="center"/>
              <w:rPr>
                <w:rFonts w:hint="eastAsia" w:ascii="宋体" w:hAnsi="宋体"/>
                <w:color w:val="000000"/>
                <w:szCs w:val="21"/>
              </w:rPr>
            </w:pPr>
            <w:r>
              <w:rPr>
                <w:rFonts w:hint="eastAsia" w:ascii="宋体" w:hAnsi="宋体"/>
                <w:color w:val="000000"/>
                <w:szCs w:val="21"/>
              </w:rPr>
              <w:t>合    计</w:t>
            </w:r>
          </w:p>
        </w:tc>
        <w:tc>
          <w:tcPr>
            <w:tcW w:w="7068" w:type="dxa"/>
            <w:gridSpan w:val="3"/>
            <w:tcBorders>
              <w:bottom w:val="single" w:color="auto" w:sz="12" w:space="0"/>
            </w:tcBorders>
            <w:noWrap w:val="0"/>
            <w:vAlign w:val="center"/>
          </w:tcPr>
          <w:p w14:paraId="178F301D">
            <w:pPr>
              <w:snapToGrid w:val="0"/>
              <w:spacing w:line="360" w:lineRule="auto"/>
              <w:ind w:left="210" w:leftChars="100"/>
              <w:jc w:val="center"/>
              <w:rPr>
                <w:rFonts w:hint="eastAsia" w:ascii="宋体" w:hAnsi="宋体"/>
                <w:color w:val="000000"/>
                <w:kern w:val="0"/>
                <w:szCs w:val="21"/>
              </w:rPr>
            </w:pPr>
            <w:r>
              <w:rPr>
                <w:rFonts w:hint="eastAsia" w:ascii="宋体" w:hAnsi="宋体"/>
                <w:color w:val="000000"/>
                <w:kern w:val="0"/>
                <w:szCs w:val="21"/>
              </w:rPr>
              <w:t>20分</w:t>
            </w:r>
          </w:p>
        </w:tc>
      </w:tr>
    </w:tbl>
    <w:p w14:paraId="68FA6894">
      <w:pPr>
        <w:bidi w:val="0"/>
        <w:rPr>
          <w:rFonts w:hint="eastAsia"/>
          <w:b/>
          <w:bCs/>
        </w:rPr>
      </w:pPr>
      <w:r>
        <w:rPr>
          <w:rFonts w:hint="eastAsia"/>
          <w:b/>
          <w:bCs/>
          <w:lang w:val="en-US" w:eastAsia="zh-CN"/>
        </w:rPr>
        <w:t xml:space="preserve"> </w:t>
      </w:r>
      <w:r>
        <w:rPr>
          <w:rFonts w:hint="eastAsia"/>
          <w:b/>
          <w:bCs/>
        </w:rPr>
        <w:t>附表三  商务评分表（20分）</w:t>
      </w:r>
    </w:p>
    <w:p w14:paraId="1A88AC4E">
      <w:pPr>
        <w:keepNext w:val="0"/>
        <w:keepLines w:val="0"/>
        <w:pageBreakBefore w:val="0"/>
        <w:widowControl w:val="0"/>
        <w:kinsoku/>
        <w:wordWrap/>
        <w:overflowPunct/>
        <w:topLinePunct w:val="0"/>
        <w:autoSpaceDE/>
        <w:autoSpaceDN/>
        <w:bidi w:val="0"/>
        <w:adjustRightInd/>
        <w:snapToGrid/>
        <w:spacing w:line="260" w:lineRule="exact"/>
        <w:ind w:left="0"/>
        <w:textAlignment w:val="auto"/>
        <w:rPr>
          <w:rFonts w:hint="eastAsia" w:ascii="宋体" w:hAnsi="宋体"/>
          <w:b/>
          <w:bCs/>
          <w:szCs w:val="21"/>
        </w:rPr>
      </w:pPr>
      <w:r>
        <w:rPr>
          <w:rFonts w:hint="eastAsia" w:ascii="宋体" w:hAnsi="宋体"/>
          <w:b/>
          <w:szCs w:val="21"/>
        </w:rPr>
        <w:t>备注：</w:t>
      </w:r>
      <w:r>
        <w:rPr>
          <w:rFonts w:hint="eastAsia" w:ascii="宋体" w:hAnsi="宋体"/>
          <w:b/>
          <w:bCs/>
          <w:szCs w:val="21"/>
        </w:rPr>
        <w:t xml:space="preserve"> </w:t>
      </w:r>
    </w:p>
    <w:p w14:paraId="10A93C9B">
      <w:pPr>
        <w:keepNext w:val="0"/>
        <w:keepLines w:val="0"/>
        <w:pageBreakBefore w:val="0"/>
        <w:widowControl w:val="0"/>
        <w:kinsoku/>
        <w:wordWrap/>
        <w:overflowPunct/>
        <w:topLinePunct w:val="0"/>
        <w:autoSpaceDE/>
        <w:autoSpaceDN/>
        <w:bidi w:val="0"/>
        <w:adjustRightInd/>
        <w:snapToGrid/>
        <w:spacing w:line="260" w:lineRule="exact"/>
        <w:ind w:left="0" w:hanging="316" w:hangingChars="150"/>
        <w:textAlignment w:val="auto"/>
        <w:rPr>
          <w:rFonts w:ascii="宋体"/>
          <w:b/>
          <w:bCs/>
        </w:rPr>
      </w:pPr>
      <w:r>
        <w:rPr>
          <w:rFonts w:ascii="宋体" w:hAnsi="宋体" w:cs="宋体"/>
          <w:b/>
          <w:bCs/>
        </w:rPr>
        <w:t>1.</w:t>
      </w:r>
      <w:r>
        <w:rPr>
          <w:rFonts w:hint="eastAsia" w:ascii="宋体" w:hAnsi="宋体" w:cs="宋体"/>
          <w:b/>
          <w:bCs/>
        </w:rPr>
        <w:t xml:space="preserve"> </w:t>
      </w:r>
      <w:r>
        <w:rPr>
          <w:rFonts w:hint="eastAsia" w:ascii="宋体" w:hAnsi="宋体" w:cs="宋体"/>
          <w:b/>
          <w:bCs/>
          <w:lang w:val="en-US" w:eastAsia="zh-CN"/>
        </w:rPr>
        <w:t>局政府采购领导小组</w:t>
      </w:r>
      <w:r>
        <w:rPr>
          <w:rFonts w:hint="eastAsia" w:ascii="宋体" w:hAnsi="宋体" w:cs="宋体"/>
          <w:b/>
          <w:bCs/>
        </w:rPr>
        <w:t>按规定的范围内进行量化打分，并统计得分。</w:t>
      </w:r>
    </w:p>
    <w:p w14:paraId="04D74975">
      <w:pPr>
        <w:keepNext w:val="0"/>
        <w:keepLines w:val="0"/>
        <w:pageBreakBefore w:val="0"/>
        <w:widowControl w:val="0"/>
        <w:kinsoku/>
        <w:wordWrap/>
        <w:overflowPunct/>
        <w:topLinePunct w:val="0"/>
        <w:autoSpaceDE/>
        <w:autoSpaceDN/>
        <w:bidi w:val="0"/>
        <w:adjustRightInd/>
        <w:snapToGrid/>
        <w:spacing w:line="260" w:lineRule="exact"/>
        <w:ind w:left="0" w:hanging="316" w:hangingChars="150"/>
        <w:textAlignment w:val="auto"/>
        <w:rPr>
          <w:rFonts w:ascii="宋体"/>
          <w:b/>
          <w:bCs/>
        </w:rPr>
      </w:pPr>
      <w:r>
        <w:rPr>
          <w:rFonts w:ascii="宋体" w:hAnsi="宋体" w:cs="宋体"/>
          <w:b/>
          <w:bCs/>
        </w:rPr>
        <w:t xml:space="preserve">2. </w:t>
      </w:r>
      <w:r>
        <w:rPr>
          <w:rFonts w:hint="eastAsia" w:ascii="宋体" w:hAnsi="宋体" w:cs="宋体"/>
          <w:b/>
          <w:bCs/>
        </w:rPr>
        <w:t>本表中如所需提供证书（或证明文件）的需提供复印件方可得分，不提供不得分。</w:t>
      </w:r>
    </w:p>
    <w:p w14:paraId="42B2CD10">
      <w:pPr>
        <w:keepNext w:val="0"/>
        <w:keepLines w:val="0"/>
        <w:pageBreakBefore w:val="0"/>
        <w:widowControl w:val="0"/>
        <w:kinsoku/>
        <w:wordWrap/>
        <w:overflowPunct/>
        <w:topLinePunct w:val="0"/>
        <w:autoSpaceDE/>
        <w:autoSpaceDN/>
        <w:bidi w:val="0"/>
        <w:adjustRightInd/>
        <w:snapToGrid/>
        <w:spacing w:line="260" w:lineRule="exact"/>
        <w:ind w:left="0" w:hanging="316" w:hangingChars="150"/>
        <w:textAlignment w:val="auto"/>
        <w:rPr>
          <w:rFonts w:ascii="宋体"/>
          <w:b/>
          <w:bCs/>
        </w:rPr>
      </w:pPr>
      <w:r>
        <w:rPr>
          <w:rFonts w:ascii="宋体" w:hAnsi="宋体" w:cs="宋体"/>
          <w:b/>
          <w:bCs/>
        </w:rPr>
        <w:t xml:space="preserve">3. </w:t>
      </w:r>
      <w:r>
        <w:rPr>
          <w:rFonts w:hint="eastAsia" w:ascii="宋体" w:hAnsi="宋体" w:cs="宋体"/>
          <w:b/>
          <w:bCs/>
        </w:rPr>
        <w:t>本表中所要求提交的与评分项目相关的各类证明文件或资料，需清晰反映相关的数据及印章等，如模糊不清无法辨别的，视为未按要求提交，该项评分不得分。</w:t>
      </w:r>
    </w:p>
    <w:p w14:paraId="3D8B3C62">
      <w:pPr>
        <w:keepNext w:val="0"/>
        <w:keepLines w:val="0"/>
        <w:pageBreakBefore w:val="0"/>
        <w:widowControl w:val="0"/>
        <w:kinsoku/>
        <w:wordWrap/>
        <w:overflowPunct/>
        <w:topLinePunct w:val="0"/>
        <w:autoSpaceDE/>
        <w:autoSpaceDN/>
        <w:bidi w:val="0"/>
        <w:adjustRightInd/>
        <w:snapToGrid/>
        <w:spacing w:line="260" w:lineRule="exact"/>
        <w:ind w:left="0" w:hanging="316" w:hangingChars="150"/>
        <w:textAlignment w:val="auto"/>
        <w:rPr>
          <w:rFonts w:ascii="宋体"/>
          <w:b/>
          <w:bCs/>
        </w:rPr>
      </w:pPr>
      <w:r>
        <w:rPr>
          <w:rFonts w:ascii="宋体" w:hAnsi="宋体" w:cs="宋体"/>
          <w:b/>
          <w:bCs/>
        </w:rPr>
        <w:t>4.</w:t>
      </w:r>
      <w:r>
        <w:rPr>
          <w:rFonts w:hint="eastAsia" w:ascii="宋体" w:hAnsi="宋体" w:cs="宋体"/>
          <w:b/>
          <w:bCs/>
        </w:rPr>
        <w:t xml:space="preserve"> 本表要求提供的证书等证明文件，如有有效期的，须在有效期内，否则不予得分。</w:t>
      </w:r>
    </w:p>
    <w:p w14:paraId="5448257A">
      <w:pPr>
        <w:spacing w:line="360" w:lineRule="auto"/>
        <w:jc w:val="left"/>
        <w:rPr>
          <w:rFonts w:hint="eastAsia" w:ascii="宋体" w:hAnsi="宋体"/>
          <w:b/>
          <w:szCs w:val="21"/>
        </w:rPr>
      </w:pPr>
      <w:r>
        <w:rPr>
          <w:rFonts w:hint="eastAsia" w:ascii="宋体" w:hAnsi="宋体"/>
          <w:bCs/>
          <w:szCs w:val="21"/>
        </w:rPr>
        <w:br w:type="page"/>
      </w:r>
      <w:r>
        <w:rPr>
          <w:rFonts w:hint="eastAsia" w:ascii="宋体" w:hAnsi="宋体"/>
          <w:bCs/>
          <w:szCs w:val="21"/>
          <w:lang w:val="en-US" w:eastAsia="zh-CN"/>
        </w:rPr>
        <w:t xml:space="preserve">  </w:t>
      </w:r>
      <w:r>
        <w:rPr>
          <w:rFonts w:hint="eastAsia" w:ascii="宋体" w:hAnsi="宋体"/>
          <w:b/>
          <w:szCs w:val="21"/>
        </w:rPr>
        <w:t>附表四  价格评分表（3</w:t>
      </w:r>
      <w:r>
        <w:rPr>
          <w:rFonts w:hint="eastAsia" w:ascii="宋体" w:hAnsi="宋体"/>
          <w:b/>
          <w:szCs w:val="21"/>
          <w:lang w:val="en-US" w:eastAsia="zh-CN"/>
        </w:rPr>
        <w:t>0</w:t>
      </w:r>
      <w:r>
        <w:rPr>
          <w:rFonts w:hint="eastAsia" w:ascii="宋体" w:hAnsi="宋体"/>
          <w:b/>
          <w:szCs w:val="21"/>
        </w:rPr>
        <w:t>分）</w:t>
      </w:r>
    </w:p>
    <w:p w14:paraId="5C04540D">
      <w:pPr>
        <w:spacing w:line="360" w:lineRule="auto"/>
        <w:jc w:val="center"/>
        <w:rPr>
          <w:rFonts w:hint="eastAsia" w:ascii="宋体" w:hAnsi="宋体"/>
          <w:b/>
          <w:szCs w:val="21"/>
        </w:rPr>
      </w:pP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6"/>
        <w:gridCol w:w="2446"/>
        <w:gridCol w:w="1564"/>
        <w:gridCol w:w="1564"/>
        <w:gridCol w:w="1564"/>
        <w:gridCol w:w="1564"/>
      </w:tblGrid>
      <w:tr w14:paraId="66C59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96" w:type="dxa"/>
            <w:noWrap w:val="0"/>
            <w:vAlign w:val="center"/>
          </w:tcPr>
          <w:p w14:paraId="1350B7C6">
            <w:pPr>
              <w:snapToGrid w:val="0"/>
              <w:jc w:val="center"/>
              <w:rPr>
                <w:rFonts w:hint="eastAsia" w:ascii="宋体" w:hAnsi="宋体"/>
                <w:b/>
                <w:szCs w:val="21"/>
              </w:rPr>
            </w:pPr>
            <w:r>
              <w:rPr>
                <w:rFonts w:hint="eastAsia" w:ascii="宋体" w:hAnsi="宋体"/>
                <w:b/>
                <w:szCs w:val="21"/>
              </w:rPr>
              <w:t>序号</w:t>
            </w:r>
          </w:p>
        </w:tc>
        <w:tc>
          <w:tcPr>
            <w:tcW w:w="2446" w:type="dxa"/>
            <w:tcBorders>
              <w:right w:val="single" w:color="auto" w:sz="4" w:space="0"/>
            </w:tcBorders>
            <w:noWrap w:val="0"/>
            <w:vAlign w:val="center"/>
          </w:tcPr>
          <w:p w14:paraId="18D82AC8">
            <w:pPr>
              <w:snapToGrid w:val="0"/>
              <w:jc w:val="center"/>
              <w:rPr>
                <w:rFonts w:hint="eastAsia" w:ascii="宋体" w:hAnsi="宋体" w:eastAsia="宋体"/>
                <w:b/>
                <w:szCs w:val="21"/>
                <w:lang w:eastAsia="zh-CN"/>
              </w:rPr>
            </w:pPr>
            <w:r>
              <w:rPr>
                <w:rFonts w:hint="eastAsia" w:ascii="宋体" w:hAnsi="宋体"/>
                <w:b/>
                <w:szCs w:val="21"/>
                <w:lang w:eastAsia="zh-CN"/>
              </w:rPr>
              <w:t>供应商</w:t>
            </w:r>
          </w:p>
        </w:tc>
        <w:tc>
          <w:tcPr>
            <w:tcW w:w="1564" w:type="dxa"/>
            <w:tcBorders>
              <w:left w:val="single" w:color="auto" w:sz="4" w:space="0"/>
            </w:tcBorders>
            <w:noWrap w:val="0"/>
            <w:vAlign w:val="center"/>
          </w:tcPr>
          <w:p w14:paraId="592B7409">
            <w:pPr>
              <w:snapToGrid w:val="0"/>
              <w:jc w:val="center"/>
              <w:rPr>
                <w:rFonts w:hint="eastAsia" w:ascii="宋体" w:hAnsi="宋体"/>
                <w:b/>
                <w:szCs w:val="21"/>
              </w:rPr>
            </w:pPr>
            <w:r>
              <w:rPr>
                <w:rFonts w:hint="eastAsia" w:ascii="宋体" w:hAnsi="宋体"/>
                <w:b/>
                <w:szCs w:val="21"/>
                <w:lang w:eastAsia="zh-CN"/>
              </w:rPr>
              <w:t>申请</w:t>
            </w:r>
            <w:r>
              <w:rPr>
                <w:rFonts w:hint="eastAsia" w:ascii="宋体" w:hAnsi="宋体"/>
                <w:b/>
                <w:szCs w:val="21"/>
              </w:rPr>
              <w:t>报价</w:t>
            </w:r>
          </w:p>
        </w:tc>
        <w:tc>
          <w:tcPr>
            <w:tcW w:w="1564" w:type="dxa"/>
            <w:noWrap w:val="0"/>
            <w:vAlign w:val="center"/>
          </w:tcPr>
          <w:p w14:paraId="266926EE">
            <w:pPr>
              <w:snapToGrid w:val="0"/>
              <w:jc w:val="center"/>
              <w:rPr>
                <w:rFonts w:hint="eastAsia" w:ascii="宋体" w:hAnsi="宋体"/>
                <w:b/>
                <w:szCs w:val="21"/>
              </w:rPr>
            </w:pPr>
            <w:r>
              <w:rPr>
                <w:rFonts w:hint="eastAsia" w:ascii="宋体" w:hAnsi="宋体"/>
                <w:b/>
                <w:szCs w:val="21"/>
                <w:lang w:eastAsia="zh-CN"/>
              </w:rPr>
              <w:t>评选</w:t>
            </w:r>
            <w:r>
              <w:rPr>
                <w:rFonts w:hint="eastAsia" w:ascii="宋体" w:hAnsi="宋体"/>
                <w:b/>
                <w:szCs w:val="21"/>
              </w:rPr>
              <w:t>价</w:t>
            </w:r>
          </w:p>
        </w:tc>
        <w:tc>
          <w:tcPr>
            <w:tcW w:w="1564" w:type="dxa"/>
            <w:noWrap w:val="0"/>
            <w:vAlign w:val="center"/>
          </w:tcPr>
          <w:p w14:paraId="24E21338">
            <w:pPr>
              <w:snapToGrid w:val="0"/>
              <w:jc w:val="center"/>
              <w:rPr>
                <w:rFonts w:hint="eastAsia" w:ascii="宋体" w:hAnsi="宋体"/>
                <w:b/>
                <w:szCs w:val="21"/>
              </w:rPr>
            </w:pPr>
            <w:r>
              <w:rPr>
                <w:rFonts w:hint="eastAsia" w:ascii="宋体" w:hAnsi="宋体"/>
                <w:b/>
                <w:szCs w:val="21"/>
              </w:rPr>
              <w:t>基准价</w:t>
            </w:r>
          </w:p>
        </w:tc>
        <w:tc>
          <w:tcPr>
            <w:tcW w:w="1564" w:type="dxa"/>
            <w:noWrap w:val="0"/>
            <w:vAlign w:val="center"/>
          </w:tcPr>
          <w:p w14:paraId="103A71F9">
            <w:pPr>
              <w:snapToGrid w:val="0"/>
              <w:jc w:val="center"/>
              <w:rPr>
                <w:rFonts w:hint="eastAsia" w:ascii="宋体" w:hAnsi="宋体"/>
                <w:b/>
                <w:szCs w:val="21"/>
              </w:rPr>
            </w:pPr>
            <w:r>
              <w:rPr>
                <w:rFonts w:hint="eastAsia" w:ascii="宋体" w:hAnsi="宋体"/>
                <w:b/>
                <w:szCs w:val="21"/>
              </w:rPr>
              <w:t>价格得分</w:t>
            </w:r>
          </w:p>
        </w:tc>
      </w:tr>
      <w:tr w14:paraId="4AB3F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6" w:type="dxa"/>
            <w:noWrap w:val="0"/>
            <w:vAlign w:val="top"/>
          </w:tcPr>
          <w:p w14:paraId="352C64D3">
            <w:pPr>
              <w:snapToGrid w:val="0"/>
              <w:spacing w:line="360" w:lineRule="auto"/>
              <w:rPr>
                <w:rFonts w:hint="eastAsia" w:ascii="宋体" w:hAnsi="宋体"/>
                <w:szCs w:val="21"/>
              </w:rPr>
            </w:pPr>
          </w:p>
        </w:tc>
        <w:tc>
          <w:tcPr>
            <w:tcW w:w="2446" w:type="dxa"/>
            <w:tcBorders>
              <w:right w:val="single" w:color="auto" w:sz="4" w:space="0"/>
            </w:tcBorders>
            <w:noWrap w:val="0"/>
            <w:vAlign w:val="top"/>
          </w:tcPr>
          <w:p w14:paraId="62F3E859">
            <w:pPr>
              <w:snapToGrid w:val="0"/>
              <w:spacing w:line="360" w:lineRule="auto"/>
              <w:rPr>
                <w:rFonts w:hint="eastAsia" w:ascii="宋体" w:hAnsi="宋体"/>
                <w:szCs w:val="21"/>
              </w:rPr>
            </w:pPr>
          </w:p>
        </w:tc>
        <w:tc>
          <w:tcPr>
            <w:tcW w:w="1564" w:type="dxa"/>
            <w:tcBorders>
              <w:left w:val="single" w:color="auto" w:sz="4" w:space="0"/>
            </w:tcBorders>
            <w:noWrap w:val="0"/>
            <w:vAlign w:val="top"/>
          </w:tcPr>
          <w:p w14:paraId="749A30CF">
            <w:pPr>
              <w:snapToGrid w:val="0"/>
              <w:spacing w:line="360" w:lineRule="auto"/>
              <w:rPr>
                <w:rFonts w:hint="eastAsia" w:ascii="宋体" w:hAnsi="宋体"/>
                <w:szCs w:val="21"/>
              </w:rPr>
            </w:pPr>
          </w:p>
        </w:tc>
        <w:tc>
          <w:tcPr>
            <w:tcW w:w="1564" w:type="dxa"/>
            <w:noWrap w:val="0"/>
            <w:vAlign w:val="top"/>
          </w:tcPr>
          <w:p w14:paraId="758627EF">
            <w:pPr>
              <w:snapToGrid w:val="0"/>
              <w:spacing w:line="360" w:lineRule="auto"/>
              <w:rPr>
                <w:rFonts w:hint="eastAsia" w:ascii="宋体" w:hAnsi="宋体"/>
                <w:szCs w:val="21"/>
              </w:rPr>
            </w:pPr>
          </w:p>
        </w:tc>
        <w:tc>
          <w:tcPr>
            <w:tcW w:w="1564" w:type="dxa"/>
            <w:noWrap w:val="0"/>
            <w:vAlign w:val="top"/>
          </w:tcPr>
          <w:p w14:paraId="7C6084C9">
            <w:pPr>
              <w:snapToGrid w:val="0"/>
              <w:spacing w:line="360" w:lineRule="auto"/>
              <w:rPr>
                <w:rFonts w:hint="eastAsia" w:ascii="宋体" w:hAnsi="宋体"/>
                <w:szCs w:val="21"/>
              </w:rPr>
            </w:pPr>
          </w:p>
        </w:tc>
        <w:tc>
          <w:tcPr>
            <w:tcW w:w="1564" w:type="dxa"/>
            <w:noWrap w:val="0"/>
            <w:vAlign w:val="top"/>
          </w:tcPr>
          <w:p w14:paraId="00EB0F0B">
            <w:pPr>
              <w:snapToGrid w:val="0"/>
              <w:spacing w:line="360" w:lineRule="auto"/>
              <w:rPr>
                <w:rFonts w:hint="eastAsia" w:ascii="宋体" w:hAnsi="宋体"/>
                <w:szCs w:val="21"/>
              </w:rPr>
            </w:pPr>
          </w:p>
        </w:tc>
      </w:tr>
      <w:tr w14:paraId="6C2C01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6" w:type="dxa"/>
            <w:noWrap w:val="0"/>
            <w:vAlign w:val="top"/>
          </w:tcPr>
          <w:p w14:paraId="247F7D05">
            <w:pPr>
              <w:snapToGrid w:val="0"/>
              <w:spacing w:line="360" w:lineRule="auto"/>
              <w:rPr>
                <w:rFonts w:hint="eastAsia" w:ascii="宋体" w:hAnsi="宋体"/>
                <w:szCs w:val="21"/>
              </w:rPr>
            </w:pPr>
          </w:p>
        </w:tc>
        <w:tc>
          <w:tcPr>
            <w:tcW w:w="2446" w:type="dxa"/>
            <w:tcBorders>
              <w:right w:val="single" w:color="auto" w:sz="4" w:space="0"/>
            </w:tcBorders>
            <w:noWrap w:val="0"/>
            <w:vAlign w:val="top"/>
          </w:tcPr>
          <w:p w14:paraId="2DB678C7">
            <w:pPr>
              <w:snapToGrid w:val="0"/>
              <w:spacing w:line="360" w:lineRule="auto"/>
              <w:rPr>
                <w:rFonts w:hint="eastAsia" w:ascii="宋体" w:hAnsi="宋体"/>
                <w:szCs w:val="21"/>
              </w:rPr>
            </w:pPr>
          </w:p>
        </w:tc>
        <w:tc>
          <w:tcPr>
            <w:tcW w:w="1564" w:type="dxa"/>
            <w:tcBorders>
              <w:left w:val="single" w:color="auto" w:sz="4" w:space="0"/>
            </w:tcBorders>
            <w:noWrap w:val="0"/>
            <w:vAlign w:val="top"/>
          </w:tcPr>
          <w:p w14:paraId="51DA15BB">
            <w:pPr>
              <w:snapToGrid w:val="0"/>
              <w:spacing w:line="360" w:lineRule="auto"/>
              <w:rPr>
                <w:rFonts w:hint="eastAsia" w:ascii="宋体" w:hAnsi="宋体"/>
                <w:szCs w:val="21"/>
              </w:rPr>
            </w:pPr>
          </w:p>
        </w:tc>
        <w:tc>
          <w:tcPr>
            <w:tcW w:w="1564" w:type="dxa"/>
            <w:noWrap w:val="0"/>
            <w:vAlign w:val="top"/>
          </w:tcPr>
          <w:p w14:paraId="4CAF281A">
            <w:pPr>
              <w:snapToGrid w:val="0"/>
              <w:spacing w:line="360" w:lineRule="auto"/>
              <w:rPr>
                <w:rFonts w:hint="eastAsia" w:ascii="宋体" w:hAnsi="宋体"/>
                <w:szCs w:val="21"/>
              </w:rPr>
            </w:pPr>
          </w:p>
        </w:tc>
        <w:tc>
          <w:tcPr>
            <w:tcW w:w="1564" w:type="dxa"/>
            <w:noWrap w:val="0"/>
            <w:vAlign w:val="top"/>
          </w:tcPr>
          <w:p w14:paraId="49470B0C">
            <w:pPr>
              <w:snapToGrid w:val="0"/>
              <w:spacing w:line="360" w:lineRule="auto"/>
              <w:rPr>
                <w:rFonts w:hint="eastAsia" w:ascii="宋体" w:hAnsi="宋体"/>
                <w:szCs w:val="21"/>
              </w:rPr>
            </w:pPr>
          </w:p>
        </w:tc>
        <w:tc>
          <w:tcPr>
            <w:tcW w:w="1564" w:type="dxa"/>
            <w:noWrap w:val="0"/>
            <w:vAlign w:val="top"/>
          </w:tcPr>
          <w:p w14:paraId="77404DC9">
            <w:pPr>
              <w:snapToGrid w:val="0"/>
              <w:spacing w:line="360" w:lineRule="auto"/>
              <w:rPr>
                <w:rFonts w:hint="eastAsia" w:ascii="宋体" w:hAnsi="宋体"/>
                <w:szCs w:val="21"/>
              </w:rPr>
            </w:pPr>
          </w:p>
        </w:tc>
      </w:tr>
      <w:tr w14:paraId="75C637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6" w:type="dxa"/>
            <w:noWrap w:val="0"/>
            <w:vAlign w:val="top"/>
          </w:tcPr>
          <w:p w14:paraId="5FB9E6B9">
            <w:pPr>
              <w:snapToGrid w:val="0"/>
              <w:spacing w:line="360" w:lineRule="auto"/>
              <w:rPr>
                <w:rFonts w:hint="eastAsia" w:ascii="宋体" w:hAnsi="宋体"/>
                <w:szCs w:val="21"/>
              </w:rPr>
            </w:pPr>
          </w:p>
        </w:tc>
        <w:tc>
          <w:tcPr>
            <w:tcW w:w="2446" w:type="dxa"/>
            <w:tcBorders>
              <w:right w:val="single" w:color="auto" w:sz="4" w:space="0"/>
            </w:tcBorders>
            <w:noWrap w:val="0"/>
            <w:vAlign w:val="top"/>
          </w:tcPr>
          <w:p w14:paraId="44772F7C">
            <w:pPr>
              <w:snapToGrid w:val="0"/>
              <w:spacing w:line="360" w:lineRule="auto"/>
              <w:rPr>
                <w:rFonts w:hint="eastAsia" w:ascii="宋体" w:hAnsi="宋体"/>
                <w:szCs w:val="21"/>
              </w:rPr>
            </w:pPr>
          </w:p>
        </w:tc>
        <w:tc>
          <w:tcPr>
            <w:tcW w:w="1564" w:type="dxa"/>
            <w:tcBorders>
              <w:left w:val="single" w:color="auto" w:sz="4" w:space="0"/>
            </w:tcBorders>
            <w:noWrap w:val="0"/>
            <w:vAlign w:val="top"/>
          </w:tcPr>
          <w:p w14:paraId="6B0D1292">
            <w:pPr>
              <w:snapToGrid w:val="0"/>
              <w:spacing w:line="360" w:lineRule="auto"/>
              <w:rPr>
                <w:rFonts w:hint="eastAsia" w:ascii="宋体" w:hAnsi="宋体"/>
                <w:szCs w:val="21"/>
              </w:rPr>
            </w:pPr>
          </w:p>
        </w:tc>
        <w:tc>
          <w:tcPr>
            <w:tcW w:w="1564" w:type="dxa"/>
            <w:noWrap w:val="0"/>
            <w:vAlign w:val="top"/>
          </w:tcPr>
          <w:p w14:paraId="32C47504">
            <w:pPr>
              <w:snapToGrid w:val="0"/>
              <w:spacing w:line="360" w:lineRule="auto"/>
              <w:rPr>
                <w:rFonts w:hint="eastAsia" w:ascii="宋体" w:hAnsi="宋体"/>
                <w:szCs w:val="21"/>
              </w:rPr>
            </w:pPr>
          </w:p>
        </w:tc>
        <w:tc>
          <w:tcPr>
            <w:tcW w:w="1564" w:type="dxa"/>
            <w:noWrap w:val="0"/>
            <w:vAlign w:val="top"/>
          </w:tcPr>
          <w:p w14:paraId="1F10106A">
            <w:pPr>
              <w:snapToGrid w:val="0"/>
              <w:spacing w:line="360" w:lineRule="auto"/>
              <w:rPr>
                <w:rFonts w:hint="eastAsia" w:ascii="宋体" w:hAnsi="宋体"/>
                <w:szCs w:val="21"/>
              </w:rPr>
            </w:pPr>
          </w:p>
        </w:tc>
        <w:tc>
          <w:tcPr>
            <w:tcW w:w="1564" w:type="dxa"/>
            <w:noWrap w:val="0"/>
            <w:vAlign w:val="top"/>
          </w:tcPr>
          <w:p w14:paraId="08E962B8">
            <w:pPr>
              <w:snapToGrid w:val="0"/>
              <w:spacing w:line="360" w:lineRule="auto"/>
              <w:rPr>
                <w:rFonts w:hint="eastAsia" w:ascii="宋体" w:hAnsi="宋体"/>
                <w:szCs w:val="21"/>
              </w:rPr>
            </w:pPr>
          </w:p>
        </w:tc>
      </w:tr>
      <w:tr w14:paraId="3BE070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6" w:type="dxa"/>
            <w:noWrap w:val="0"/>
            <w:vAlign w:val="top"/>
          </w:tcPr>
          <w:p w14:paraId="4398D185">
            <w:pPr>
              <w:snapToGrid w:val="0"/>
              <w:spacing w:line="360" w:lineRule="auto"/>
              <w:rPr>
                <w:rFonts w:hint="eastAsia" w:ascii="宋体" w:hAnsi="宋体"/>
                <w:szCs w:val="21"/>
              </w:rPr>
            </w:pPr>
          </w:p>
        </w:tc>
        <w:tc>
          <w:tcPr>
            <w:tcW w:w="2446" w:type="dxa"/>
            <w:tcBorders>
              <w:right w:val="single" w:color="auto" w:sz="4" w:space="0"/>
            </w:tcBorders>
            <w:noWrap w:val="0"/>
            <w:vAlign w:val="top"/>
          </w:tcPr>
          <w:p w14:paraId="7D78370E">
            <w:pPr>
              <w:snapToGrid w:val="0"/>
              <w:spacing w:line="360" w:lineRule="auto"/>
              <w:rPr>
                <w:rFonts w:hint="eastAsia" w:ascii="宋体" w:hAnsi="宋体"/>
                <w:szCs w:val="21"/>
              </w:rPr>
            </w:pPr>
          </w:p>
        </w:tc>
        <w:tc>
          <w:tcPr>
            <w:tcW w:w="1564" w:type="dxa"/>
            <w:tcBorders>
              <w:left w:val="single" w:color="auto" w:sz="4" w:space="0"/>
            </w:tcBorders>
            <w:noWrap w:val="0"/>
            <w:vAlign w:val="top"/>
          </w:tcPr>
          <w:p w14:paraId="11345389">
            <w:pPr>
              <w:snapToGrid w:val="0"/>
              <w:spacing w:line="360" w:lineRule="auto"/>
              <w:rPr>
                <w:rFonts w:hint="eastAsia" w:ascii="宋体" w:hAnsi="宋体"/>
                <w:szCs w:val="21"/>
              </w:rPr>
            </w:pPr>
          </w:p>
        </w:tc>
        <w:tc>
          <w:tcPr>
            <w:tcW w:w="1564" w:type="dxa"/>
            <w:noWrap w:val="0"/>
            <w:vAlign w:val="top"/>
          </w:tcPr>
          <w:p w14:paraId="0551C3D7">
            <w:pPr>
              <w:snapToGrid w:val="0"/>
              <w:spacing w:line="360" w:lineRule="auto"/>
              <w:rPr>
                <w:rFonts w:hint="eastAsia" w:ascii="宋体" w:hAnsi="宋体"/>
                <w:szCs w:val="21"/>
              </w:rPr>
            </w:pPr>
          </w:p>
        </w:tc>
        <w:tc>
          <w:tcPr>
            <w:tcW w:w="1564" w:type="dxa"/>
            <w:noWrap w:val="0"/>
            <w:vAlign w:val="top"/>
          </w:tcPr>
          <w:p w14:paraId="6B99B3D5">
            <w:pPr>
              <w:snapToGrid w:val="0"/>
              <w:spacing w:line="360" w:lineRule="auto"/>
              <w:rPr>
                <w:rFonts w:hint="eastAsia" w:ascii="宋体" w:hAnsi="宋体"/>
                <w:szCs w:val="21"/>
              </w:rPr>
            </w:pPr>
          </w:p>
        </w:tc>
        <w:tc>
          <w:tcPr>
            <w:tcW w:w="1564" w:type="dxa"/>
            <w:noWrap w:val="0"/>
            <w:vAlign w:val="top"/>
          </w:tcPr>
          <w:p w14:paraId="37E6A890">
            <w:pPr>
              <w:snapToGrid w:val="0"/>
              <w:spacing w:line="360" w:lineRule="auto"/>
              <w:rPr>
                <w:rFonts w:hint="eastAsia" w:ascii="宋体" w:hAnsi="宋体"/>
                <w:szCs w:val="21"/>
              </w:rPr>
            </w:pPr>
          </w:p>
        </w:tc>
      </w:tr>
      <w:tr w14:paraId="2B1FF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6" w:type="dxa"/>
            <w:noWrap w:val="0"/>
            <w:vAlign w:val="top"/>
          </w:tcPr>
          <w:p w14:paraId="6A9D68F6">
            <w:pPr>
              <w:snapToGrid w:val="0"/>
              <w:spacing w:line="360" w:lineRule="auto"/>
              <w:rPr>
                <w:rFonts w:hint="eastAsia" w:ascii="宋体" w:hAnsi="宋体"/>
                <w:szCs w:val="21"/>
              </w:rPr>
            </w:pPr>
          </w:p>
        </w:tc>
        <w:tc>
          <w:tcPr>
            <w:tcW w:w="2446" w:type="dxa"/>
            <w:tcBorders>
              <w:right w:val="single" w:color="auto" w:sz="4" w:space="0"/>
            </w:tcBorders>
            <w:noWrap w:val="0"/>
            <w:vAlign w:val="top"/>
          </w:tcPr>
          <w:p w14:paraId="0D54BE49">
            <w:pPr>
              <w:snapToGrid w:val="0"/>
              <w:spacing w:line="360" w:lineRule="auto"/>
              <w:rPr>
                <w:rFonts w:hint="eastAsia" w:ascii="宋体" w:hAnsi="宋体"/>
                <w:szCs w:val="21"/>
              </w:rPr>
            </w:pPr>
          </w:p>
        </w:tc>
        <w:tc>
          <w:tcPr>
            <w:tcW w:w="1564" w:type="dxa"/>
            <w:tcBorders>
              <w:left w:val="single" w:color="auto" w:sz="4" w:space="0"/>
            </w:tcBorders>
            <w:noWrap w:val="0"/>
            <w:vAlign w:val="top"/>
          </w:tcPr>
          <w:p w14:paraId="69A9937D">
            <w:pPr>
              <w:snapToGrid w:val="0"/>
              <w:spacing w:line="360" w:lineRule="auto"/>
              <w:rPr>
                <w:rFonts w:hint="eastAsia" w:ascii="宋体" w:hAnsi="宋体"/>
                <w:szCs w:val="21"/>
              </w:rPr>
            </w:pPr>
          </w:p>
        </w:tc>
        <w:tc>
          <w:tcPr>
            <w:tcW w:w="1564" w:type="dxa"/>
            <w:noWrap w:val="0"/>
            <w:vAlign w:val="top"/>
          </w:tcPr>
          <w:p w14:paraId="25A9BED1">
            <w:pPr>
              <w:snapToGrid w:val="0"/>
              <w:spacing w:line="360" w:lineRule="auto"/>
              <w:rPr>
                <w:rFonts w:hint="eastAsia" w:ascii="宋体" w:hAnsi="宋体"/>
                <w:szCs w:val="21"/>
              </w:rPr>
            </w:pPr>
          </w:p>
        </w:tc>
        <w:tc>
          <w:tcPr>
            <w:tcW w:w="1564" w:type="dxa"/>
            <w:noWrap w:val="0"/>
            <w:vAlign w:val="top"/>
          </w:tcPr>
          <w:p w14:paraId="2A2AEA1C">
            <w:pPr>
              <w:snapToGrid w:val="0"/>
              <w:spacing w:line="360" w:lineRule="auto"/>
              <w:rPr>
                <w:rFonts w:hint="eastAsia" w:ascii="宋体" w:hAnsi="宋体"/>
                <w:szCs w:val="21"/>
              </w:rPr>
            </w:pPr>
          </w:p>
        </w:tc>
        <w:tc>
          <w:tcPr>
            <w:tcW w:w="1564" w:type="dxa"/>
            <w:noWrap w:val="0"/>
            <w:vAlign w:val="top"/>
          </w:tcPr>
          <w:p w14:paraId="19FFB843">
            <w:pPr>
              <w:snapToGrid w:val="0"/>
              <w:spacing w:line="360" w:lineRule="auto"/>
              <w:rPr>
                <w:rFonts w:hint="eastAsia" w:ascii="宋体" w:hAnsi="宋体"/>
                <w:szCs w:val="21"/>
              </w:rPr>
            </w:pPr>
          </w:p>
        </w:tc>
      </w:tr>
      <w:tr w14:paraId="05910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6" w:type="dxa"/>
            <w:noWrap w:val="0"/>
            <w:vAlign w:val="top"/>
          </w:tcPr>
          <w:p w14:paraId="224BC4D5">
            <w:pPr>
              <w:snapToGrid w:val="0"/>
              <w:spacing w:line="360" w:lineRule="auto"/>
              <w:rPr>
                <w:rFonts w:hint="eastAsia" w:ascii="宋体" w:hAnsi="宋体"/>
                <w:szCs w:val="21"/>
              </w:rPr>
            </w:pPr>
          </w:p>
        </w:tc>
        <w:tc>
          <w:tcPr>
            <w:tcW w:w="2446" w:type="dxa"/>
            <w:tcBorders>
              <w:right w:val="single" w:color="auto" w:sz="4" w:space="0"/>
            </w:tcBorders>
            <w:noWrap w:val="0"/>
            <w:vAlign w:val="top"/>
          </w:tcPr>
          <w:p w14:paraId="7ADC2F9B">
            <w:pPr>
              <w:snapToGrid w:val="0"/>
              <w:spacing w:line="360" w:lineRule="auto"/>
              <w:rPr>
                <w:rFonts w:hint="eastAsia" w:ascii="宋体" w:hAnsi="宋体"/>
                <w:szCs w:val="21"/>
              </w:rPr>
            </w:pPr>
          </w:p>
        </w:tc>
        <w:tc>
          <w:tcPr>
            <w:tcW w:w="1564" w:type="dxa"/>
            <w:tcBorders>
              <w:left w:val="single" w:color="auto" w:sz="4" w:space="0"/>
            </w:tcBorders>
            <w:noWrap w:val="0"/>
            <w:vAlign w:val="top"/>
          </w:tcPr>
          <w:p w14:paraId="573F6E6C">
            <w:pPr>
              <w:snapToGrid w:val="0"/>
              <w:spacing w:line="360" w:lineRule="auto"/>
              <w:rPr>
                <w:rFonts w:hint="eastAsia" w:ascii="宋体" w:hAnsi="宋体"/>
                <w:szCs w:val="21"/>
              </w:rPr>
            </w:pPr>
          </w:p>
        </w:tc>
        <w:tc>
          <w:tcPr>
            <w:tcW w:w="1564" w:type="dxa"/>
            <w:noWrap w:val="0"/>
            <w:vAlign w:val="top"/>
          </w:tcPr>
          <w:p w14:paraId="617F5BC3">
            <w:pPr>
              <w:snapToGrid w:val="0"/>
              <w:spacing w:line="360" w:lineRule="auto"/>
              <w:rPr>
                <w:rFonts w:hint="eastAsia" w:ascii="宋体" w:hAnsi="宋体"/>
                <w:szCs w:val="21"/>
              </w:rPr>
            </w:pPr>
          </w:p>
        </w:tc>
        <w:tc>
          <w:tcPr>
            <w:tcW w:w="1564" w:type="dxa"/>
            <w:noWrap w:val="0"/>
            <w:vAlign w:val="top"/>
          </w:tcPr>
          <w:p w14:paraId="5135C754">
            <w:pPr>
              <w:snapToGrid w:val="0"/>
              <w:spacing w:line="360" w:lineRule="auto"/>
              <w:rPr>
                <w:rFonts w:hint="eastAsia" w:ascii="宋体" w:hAnsi="宋体"/>
                <w:szCs w:val="21"/>
              </w:rPr>
            </w:pPr>
          </w:p>
        </w:tc>
        <w:tc>
          <w:tcPr>
            <w:tcW w:w="1564" w:type="dxa"/>
            <w:noWrap w:val="0"/>
            <w:vAlign w:val="top"/>
          </w:tcPr>
          <w:p w14:paraId="47869F4F">
            <w:pPr>
              <w:snapToGrid w:val="0"/>
              <w:spacing w:line="360" w:lineRule="auto"/>
              <w:rPr>
                <w:rFonts w:hint="eastAsia" w:ascii="宋体" w:hAnsi="宋体"/>
                <w:szCs w:val="21"/>
              </w:rPr>
            </w:pPr>
          </w:p>
        </w:tc>
      </w:tr>
      <w:tr w14:paraId="4C54E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6" w:type="dxa"/>
            <w:noWrap w:val="0"/>
            <w:vAlign w:val="top"/>
          </w:tcPr>
          <w:p w14:paraId="7371CB6A">
            <w:pPr>
              <w:snapToGrid w:val="0"/>
              <w:spacing w:line="360" w:lineRule="auto"/>
              <w:rPr>
                <w:rFonts w:hint="eastAsia" w:ascii="宋体" w:hAnsi="宋体"/>
                <w:szCs w:val="21"/>
              </w:rPr>
            </w:pPr>
          </w:p>
        </w:tc>
        <w:tc>
          <w:tcPr>
            <w:tcW w:w="2446" w:type="dxa"/>
            <w:tcBorders>
              <w:right w:val="single" w:color="auto" w:sz="4" w:space="0"/>
            </w:tcBorders>
            <w:noWrap w:val="0"/>
            <w:vAlign w:val="top"/>
          </w:tcPr>
          <w:p w14:paraId="36570070">
            <w:pPr>
              <w:snapToGrid w:val="0"/>
              <w:spacing w:line="360" w:lineRule="auto"/>
              <w:rPr>
                <w:rFonts w:hint="eastAsia" w:ascii="宋体" w:hAnsi="宋体"/>
                <w:szCs w:val="21"/>
              </w:rPr>
            </w:pPr>
          </w:p>
        </w:tc>
        <w:tc>
          <w:tcPr>
            <w:tcW w:w="1564" w:type="dxa"/>
            <w:tcBorders>
              <w:left w:val="single" w:color="auto" w:sz="4" w:space="0"/>
            </w:tcBorders>
            <w:noWrap w:val="0"/>
            <w:vAlign w:val="top"/>
          </w:tcPr>
          <w:p w14:paraId="6E9845A6">
            <w:pPr>
              <w:snapToGrid w:val="0"/>
              <w:spacing w:line="360" w:lineRule="auto"/>
              <w:rPr>
                <w:rFonts w:hint="eastAsia" w:ascii="宋体" w:hAnsi="宋体"/>
                <w:szCs w:val="21"/>
              </w:rPr>
            </w:pPr>
          </w:p>
        </w:tc>
        <w:tc>
          <w:tcPr>
            <w:tcW w:w="1564" w:type="dxa"/>
            <w:noWrap w:val="0"/>
            <w:vAlign w:val="top"/>
          </w:tcPr>
          <w:p w14:paraId="3ABCB077">
            <w:pPr>
              <w:snapToGrid w:val="0"/>
              <w:spacing w:line="360" w:lineRule="auto"/>
              <w:rPr>
                <w:rFonts w:hint="eastAsia" w:ascii="宋体" w:hAnsi="宋体"/>
                <w:szCs w:val="21"/>
              </w:rPr>
            </w:pPr>
          </w:p>
        </w:tc>
        <w:tc>
          <w:tcPr>
            <w:tcW w:w="1564" w:type="dxa"/>
            <w:noWrap w:val="0"/>
            <w:vAlign w:val="top"/>
          </w:tcPr>
          <w:p w14:paraId="7D55C844">
            <w:pPr>
              <w:snapToGrid w:val="0"/>
              <w:spacing w:line="360" w:lineRule="auto"/>
              <w:rPr>
                <w:rFonts w:hint="eastAsia" w:ascii="宋体" w:hAnsi="宋体"/>
                <w:szCs w:val="21"/>
              </w:rPr>
            </w:pPr>
          </w:p>
        </w:tc>
        <w:tc>
          <w:tcPr>
            <w:tcW w:w="1564" w:type="dxa"/>
            <w:noWrap w:val="0"/>
            <w:vAlign w:val="top"/>
          </w:tcPr>
          <w:p w14:paraId="20558FB9">
            <w:pPr>
              <w:snapToGrid w:val="0"/>
              <w:spacing w:line="360" w:lineRule="auto"/>
              <w:rPr>
                <w:rFonts w:hint="eastAsia" w:ascii="宋体" w:hAnsi="宋体"/>
                <w:szCs w:val="21"/>
              </w:rPr>
            </w:pPr>
          </w:p>
        </w:tc>
      </w:tr>
    </w:tbl>
    <w:tbl>
      <w:tblPr>
        <w:tblStyle w:val="13"/>
        <w:tblpPr w:leftFromText="180" w:rightFromText="180" w:vertAnchor="text" w:horzAnchor="page" w:tblpX="1267" w:tblpY="4370"/>
        <w:tblOverlap w:val="never"/>
        <w:tblW w:w="947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50"/>
        <w:gridCol w:w="5373"/>
        <w:gridCol w:w="1377"/>
        <w:gridCol w:w="1378"/>
      </w:tblGrid>
      <w:tr w14:paraId="7C15C6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50" w:type="dxa"/>
            <w:vAlign w:val="center"/>
          </w:tcPr>
          <w:p w14:paraId="3160155C">
            <w:pPr>
              <w:snapToGrid w:val="0"/>
              <w:spacing w:before="120" w:beforeLines="50" w:line="360" w:lineRule="auto"/>
              <w:jc w:val="center"/>
            </w:pPr>
            <w:r>
              <w:rPr>
                <w:rFonts w:hint="eastAsia" w:ascii="宋体" w:hAnsi="宋体"/>
                <w:b/>
                <w:color w:val="000000"/>
                <w:szCs w:val="21"/>
              </w:rPr>
              <w:t>评审项目</w:t>
            </w:r>
          </w:p>
        </w:tc>
        <w:tc>
          <w:tcPr>
            <w:tcW w:w="5373" w:type="dxa"/>
            <w:vAlign w:val="center"/>
          </w:tcPr>
          <w:p w14:paraId="53564D1E">
            <w:pPr>
              <w:snapToGrid w:val="0"/>
              <w:spacing w:before="120" w:beforeLines="50" w:line="360" w:lineRule="auto"/>
              <w:jc w:val="center"/>
            </w:pPr>
            <w:r>
              <w:rPr>
                <w:rFonts w:hint="eastAsia" w:ascii="宋体" w:hAnsi="宋体"/>
                <w:b/>
                <w:color w:val="000000"/>
                <w:szCs w:val="21"/>
              </w:rPr>
              <w:t>评分标准</w:t>
            </w:r>
          </w:p>
        </w:tc>
        <w:tc>
          <w:tcPr>
            <w:tcW w:w="1377" w:type="dxa"/>
            <w:vAlign w:val="center"/>
          </w:tcPr>
          <w:p w14:paraId="1E3D325A">
            <w:pPr>
              <w:snapToGrid w:val="0"/>
              <w:spacing w:before="120" w:beforeLines="50" w:line="360" w:lineRule="auto"/>
              <w:jc w:val="center"/>
              <w:rPr>
                <w:rFonts w:hint="eastAsia" w:ascii="宋体" w:hAnsi="宋体"/>
                <w:b/>
                <w:color w:val="000000"/>
                <w:szCs w:val="21"/>
              </w:rPr>
            </w:pPr>
            <w:r>
              <w:rPr>
                <w:rFonts w:hint="eastAsia" w:ascii="宋体" w:hAnsi="宋体"/>
                <w:b/>
                <w:color w:val="000000"/>
                <w:szCs w:val="21"/>
              </w:rPr>
              <w:t>分值</w:t>
            </w:r>
          </w:p>
        </w:tc>
        <w:tc>
          <w:tcPr>
            <w:tcW w:w="1378" w:type="dxa"/>
            <w:vAlign w:val="center"/>
          </w:tcPr>
          <w:p w14:paraId="20B42945">
            <w:pPr>
              <w:snapToGrid w:val="0"/>
              <w:spacing w:before="120" w:beforeLines="50" w:line="360" w:lineRule="auto"/>
              <w:jc w:val="center"/>
              <w:rPr>
                <w:rFonts w:hint="eastAsia" w:asciiTheme="majorEastAsia" w:hAnsiTheme="majorEastAsia" w:eastAsiaTheme="majorEastAsia" w:cstheme="majorEastAsia"/>
                <w:sz w:val="21"/>
                <w:szCs w:val="21"/>
                <w:lang w:eastAsia="zh-CN"/>
              </w:rPr>
            </w:pPr>
            <w:r>
              <w:rPr>
                <w:rFonts w:hint="eastAsia" w:ascii="宋体" w:hAnsi="宋体" w:eastAsiaTheme="majorEastAsia"/>
                <w:b/>
                <w:color w:val="000000"/>
                <w:szCs w:val="21"/>
                <w:lang w:eastAsia="zh-CN"/>
              </w:rPr>
              <w:t>评分</w:t>
            </w:r>
          </w:p>
        </w:tc>
      </w:tr>
      <w:tr w14:paraId="755478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733" w:hRule="atLeast"/>
        </w:trPr>
        <w:tc>
          <w:tcPr>
            <w:tcW w:w="1350" w:type="dxa"/>
          </w:tcPr>
          <w:p w14:paraId="4C22966E">
            <w:pPr>
              <w:pStyle w:val="23"/>
              <w:jc w:val="center"/>
            </w:pPr>
          </w:p>
          <w:p w14:paraId="330E200F">
            <w:pPr>
              <w:pStyle w:val="23"/>
              <w:jc w:val="center"/>
            </w:pPr>
          </w:p>
          <w:p w14:paraId="66C77FC9">
            <w:pPr>
              <w:pStyle w:val="23"/>
              <w:jc w:val="center"/>
            </w:pPr>
          </w:p>
          <w:p w14:paraId="3A6B2507">
            <w:pPr>
              <w:pStyle w:val="23"/>
              <w:jc w:val="center"/>
            </w:pPr>
            <w:r>
              <w:t>综合信用分</w:t>
            </w:r>
          </w:p>
        </w:tc>
        <w:tc>
          <w:tcPr>
            <w:tcW w:w="5373" w:type="dxa"/>
          </w:tcPr>
          <w:p w14:paraId="2E39E5FC">
            <w:pPr>
              <w:pStyle w:val="23"/>
              <w:jc w:val="left"/>
            </w:pPr>
          </w:p>
          <w:p w14:paraId="766EDAA1">
            <w:pPr>
              <w:pStyle w:val="23"/>
              <w:ind w:firstLine="420" w:firstLineChars="200"/>
              <w:jc w:val="left"/>
            </w:pPr>
            <w:r>
              <w:rPr>
                <w:rFonts w:hint="eastAsia" w:asciiTheme="majorEastAsia" w:hAnsiTheme="majorEastAsia" w:eastAsiaTheme="majorEastAsia" w:cstheme="majorEastAsia"/>
                <w:sz w:val="21"/>
                <w:szCs w:val="21"/>
              </w:rPr>
              <w:t>综合信用评价得分=综合信用评价得分(属于商务部分的一部分)=</w:t>
            </w:r>
            <w:r>
              <w:rPr>
                <w:rFonts w:hint="eastAsia" w:asciiTheme="majorEastAsia" w:hAnsiTheme="majorEastAsia" w:eastAsiaTheme="majorEastAsia" w:cstheme="majorEastAsia"/>
                <w:sz w:val="21"/>
                <w:szCs w:val="21"/>
                <w:lang w:eastAsia="zh-CN"/>
              </w:rPr>
              <w:t>报价</w:t>
            </w:r>
            <w:r>
              <w:rPr>
                <w:rFonts w:hint="eastAsia" w:asciiTheme="majorEastAsia" w:hAnsiTheme="majorEastAsia" w:eastAsiaTheme="majorEastAsia" w:cstheme="majorEastAsia"/>
                <w:sz w:val="21"/>
                <w:szCs w:val="21"/>
              </w:rPr>
              <w:t xml:space="preserve">人的广州公共资源交易信用评价（政府采购供应商信用评价分）×5%。 </w:t>
            </w:r>
            <w:r>
              <w:rPr>
                <w:rFonts w:hint="eastAsia" w:asciiTheme="majorEastAsia" w:hAnsiTheme="majorEastAsia" w:eastAsiaTheme="majorEastAsia" w:cstheme="majorEastAsia"/>
                <w:sz w:val="21"/>
                <w:szCs w:val="21"/>
                <w:lang w:eastAsia="zh-CN"/>
              </w:rPr>
              <w:t>报价</w:t>
            </w:r>
            <w:r>
              <w:rPr>
                <w:rFonts w:hint="eastAsia" w:asciiTheme="majorEastAsia" w:hAnsiTheme="majorEastAsia" w:eastAsiaTheme="majorEastAsia" w:cstheme="majorEastAsia"/>
                <w:sz w:val="21"/>
                <w:szCs w:val="21"/>
              </w:rPr>
              <w:t>人的信用评价分以开标当天广州交易集团有限公司网站公布的分值为准（通过“广州交易集团有限公司网站-信用信息-广州公共资源交易信用平台3.0” 进行核实，未能在网站查询到供应商信用评价分的，以当天信用评价基准分计算。</w:t>
            </w:r>
          </w:p>
          <w:p w14:paraId="0047FFC0">
            <w:pPr>
              <w:pStyle w:val="23"/>
              <w:jc w:val="left"/>
            </w:pPr>
          </w:p>
        </w:tc>
        <w:tc>
          <w:tcPr>
            <w:tcW w:w="1377" w:type="dxa"/>
          </w:tcPr>
          <w:p w14:paraId="7FF55F90">
            <w:pPr>
              <w:pStyle w:val="23"/>
              <w:jc w:val="left"/>
            </w:pPr>
          </w:p>
          <w:p w14:paraId="2EB2F3DA">
            <w:pPr>
              <w:pStyle w:val="23"/>
              <w:jc w:val="left"/>
            </w:pPr>
          </w:p>
          <w:p w14:paraId="44B16251">
            <w:pPr>
              <w:pStyle w:val="23"/>
              <w:jc w:val="left"/>
            </w:pPr>
          </w:p>
          <w:p w14:paraId="70802A77">
            <w:pPr>
              <w:pStyle w:val="23"/>
              <w:jc w:val="center"/>
              <w:rPr>
                <w:rFonts w:hint="eastAsia" w:eastAsiaTheme="minorEastAsia"/>
                <w:lang w:val="en-US" w:eastAsia="zh-CN"/>
              </w:rPr>
            </w:pPr>
            <w:r>
              <w:rPr>
                <w:rFonts w:hint="eastAsia"/>
                <w:lang w:val="en-US" w:eastAsia="zh-CN"/>
              </w:rPr>
              <w:t>5</w:t>
            </w:r>
          </w:p>
        </w:tc>
        <w:tc>
          <w:tcPr>
            <w:tcW w:w="1378" w:type="dxa"/>
          </w:tcPr>
          <w:p w14:paraId="2175FC5F">
            <w:pPr>
              <w:pStyle w:val="23"/>
              <w:jc w:val="left"/>
            </w:pPr>
          </w:p>
        </w:tc>
      </w:tr>
    </w:tbl>
    <w:p w14:paraId="277A8FAC">
      <w:pPr>
        <w:spacing w:line="360" w:lineRule="auto"/>
        <w:ind w:left="509" w:leftChars="-100" w:hanging="719" w:hangingChars="341"/>
        <w:rPr>
          <w:rFonts w:hint="eastAsia" w:ascii="宋体" w:hAnsi="宋体"/>
          <w:b/>
          <w:szCs w:val="21"/>
        </w:rPr>
      </w:pPr>
    </w:p>
    <w:p w14:paraId="78BC9C17">
      <w:pPr>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备注：价格得分采用低价优先法计算，即满足</w:t>
      </w:r>
      <w:r>
        <w:rPr>
          <w:rFonts w:hint="eastAsia" w:ascii="仿宋_GB2312" w:hAnsi="仿宋_GB2312" w:eastAsia="仿宋_GB2312" w:cs="仿宋_GB2312"/>
          <w:sz w:val="28"/>
          <w:szCs w:val="28"/>
          <w:lang w:eastAsia="zh-CN"/>
        </w:rPr>
        <w:t>服务信息</w:t>
      </w:r>
      <w:r>
        <w:rPr>
          <w:rFonts w:hint="eastAsia" w:ascii="仿宋_GB2312" w:hAnsi="仿宋_GB2312" w:eastAsia="仿宋_GB2312" w:cs="仿宋_GB2312"/>
          <w:sz w:val="28"/>
          <w:szCs w:val="28"/>
        </w:rPr>
        <w:t>要求且价格最低的</w:t>
      </w:r>
      <w:r>
        <w:rPr>
          <w:rFonts w:hint="eastAsia" w:ascii="仿宋_GB2312" w:hAnsi="仿宋_GB2312" w:eastAsia="仿宋_GB2312" w:cs="仿宋_GB2312"/>
          <w:sz w:val="28"/>
          <w:szCs w:val="28"/>
          <w:lang w:eastAsia="zh-CN"/>
        </w:rPr>
        <w:t>评选</w:t>
      </w:r>
      <w:r>
        <w:rPr>
          <w:rFonts w:hint="eastAsia" w:ascii="仿宋_GB2312" w:hAnsi="仿宋_GB2312" w:eastAsia="仿宋_GB2312" w:cs="仿宋_GB2312"/>
          <w:sz w:val="28"/>
          <w:szCs w:val="28"/>
        </w:rPr>
        <w:t>价为</w:t>
      </w:r>
      <w:r>
        <w:rPr>
          <w:rFonts w:hint="eastAsia" w:ascii="仿宋_GB2312" w:hAnsi="仿宋_GB2312" w:eastAsia="仿宋_GB2312" w:cs="仿宋_GB2312"/>
          <w:sz w:val="28"/>
          <w:szCs w:val="28"/>
          <w:lang w:eastAsia="zh-CN"/>
        </w:rPr>
        <w:t>评选</w:t>
      </w:r>
      <w:r>
        <w:rPr>
          <w:rFonts w:hint="eastAsia" w:ascii="仿宋_GB2312" w:hAnsi="仿宋_GB2312" w:eastAsia="仿宋_GB2312" w:cs="仿宋_GB2312"/>
          <w:sz w:val="28"/>
          <w:szCs w:val="28"/>
        </w:rPr>
        <w:t>基准价，价格得分为3</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分，其他</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的价格得分按如下公式计算：</w:t>
      </w:r>
    </w:p>
    <w:p w14:paraId="0FB84232">
      <w:pPr>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价格得分=（</w:t>
      </w:r>
      <w:r>
        <w:rPr>
          <w:rFonts w:hint="eastAsia" w:ascii="仿宋_GB2312" w:hAnsi="仿宋_GB2312" w:eastAsia="仿宋_GB2312" w:cs="仿宋_GB2312"/>
          <w:sz w:val="28"/>
          <w:szCs w:val="28"/>
          <w:lang w:eastAsia="zh-CN"/>
        </w:rPr>
        <w:t>评选</w:t>
      </w:r>
      <w:r>
        <w:rPr>
          <w:rFonts w:hint="eastAsia" w:ascii="仿宋_GB2312" w:hAnsi="仿宋_GB2312" w:eastAsia="仿宋_GB2312" w:cs="仿宋_GB2312"/>
          <w:sz w:val="28"/>
          <w:szCs w:val="28"/>
        </w:rPr>
        <w:t>基准价÷</w:t>
      </w:r>
      <w:r>
        <w:rPr>
          <w:rFonts w:hint="eastAsia" w:ascii="仿宋_GB2312" w:hAnsi="仿宋_GB2312" w:eastAsia="仿宋_GB2312" w:cs="仿宋_GB2312"/>
          <w:sz w:val="28"/>
          <w:szCs w:val="28"/>
          <w:lang w:eastAsia="zh-CN"/>
        </w:rPr>
        <w:t>评选</w:t>
      </w:r>
      <w:r>
        <w:rPr>
          <w:rFonts w:hint="eastAsia" w:ascii="仿宋_GB2312" w:hAnsi="仿宋_GB2312" w:eastAsia="仿宋_GB2312" w:cs="仿宋_GB2312"/>
          <w:sz w:val="28"/>
          <w:szCs w:val="28"/>
        </w:rPr>
        <w:t>价）×3</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w:t>
      </w:r>
    </w:p>
    <w:p w14:paraId="1EF21B2D">
      <w:pPr>
        <w:bidi w:val="0"/>
        <w:rPr>
          <w:rFonts w:hint="eastAsia"/>
          <w:lang w:eastAsia="zh-CN"/>
        </w:rPr>
      </w:pPr>
    </w:p>
    <w:p w14:paraId="0B87E404">
      <w:pPr>
        <w:bidi w:val="0"/>
        <w:ind w:firstLine="422" w:firstLineChars="200"/>
        <w:rPr>
          <w:rFonts w:hint="eastAsia"/>
          <w:b/>
          <w:bCs/>
          <w:lang w:eastAsia="zh-CN"/>
        </w:rPr>
      </w:pPr>
    </w:p>
    <w:p w14:paraId="555779F3">
      <w:pPr>
        <w:bidi w:val="0"/>
        <w:ind w:firstLine="422" w:firstLineChars="200"/>
        <w:rPr>
          <w:rFonts w:hint="eastAsia"/>
          <w:b/>
          <w:bCs/>
          <w:lang w:val="en-US" w:eastAsia="zh-CN"/>
        </w:rPr>
      </w:pPr>
      <w:r>
        <w:rPr>
          <w:rFonts w:hint="eastAsia"/>
          <w:b/>
          <w:bCs/>
          <w:lang w:eastAsia="zh-CN"/>
        </w:rPr>
        <w:t>附表五</w:t>
      </w:r>
      <w:r>
        <w:rPr>
          <w:rFonts w:hint="eastAsia"/>
          <w:b/>
          <w:bCs/>
          <w:lang w:val="en-US" w:eastAsia="zh-CN"/>
        </w:rPr>
        <w:t xml:space="preserve"> </w:t>
      </w:r>
      <w:r>
        <w:rPr>
          <w:rFonts w:hint="eastAsia"/>
          <w:b/>
          <w:bCs/>
        </w:rPr>
        <w:t>综合信用分</w:t>
      </w:r>
      <w:r>
        <w:rPr>
          <w:rFonts w:hint="eastAsia"/>
          <w:b/>
          <w:bCs/>
          <w:lang w:eastAsia="zh-CN"/>
        </w:rPr>
        <w:t>（</w:t>
      </w:r>
      <w:r>
        <w:rPr>
          <w:rFonts w:hint="eastAsia"/>
          <w:b/>
          <w:bCs/>
          <w:lang w:val="en-US" w:eastAsia="zh-CN"/>
        </w:rPr>
        <w:t>5分</w:t>
      </w:r>
      <w:r>
        <w:rPr>
          <w:rFonts w:hint="eastAsia"/>
          <w:b/>
          <w:bCs/>
          <w:lang w:eastAsia="zh-CN"/>
        </w:rPr>
        <w:t>）</w:t>
      </w:r>
    </w:p>
    <w:p w14:paraId="470CC78B">
      <w:pPr>
        <w:rPr>
          <w:rFonts w:hint="eastAsia"/>
          <w:lang w:eastAsia="zh-CN"/>
        </w:rPr>
      </w:pPr>
    </w:p>
    <w:p w14:paraId="7E2B95AD">
      <w:pPr>
        <w:pStyle w:val="16"/>
        <w:rPr>
          <w:rFonts w:hint="eastAsia"/>
          <w:lang w:val="en-US" w:eastAsia="zh-CN"/>
        </w:rPr>
      </w:pPr>
    </w:p>
    <w:p w14:paraId="6A9204C4">
      <w:pPr>
        <w:pStyle w:val="7"/>
        <w:numPr>
          <w:ilvl w:val="0"/>
          <w:numId w:val="0"/>
        </w:numPr>
        <w:spacing w:before="43" w:line="222" w:lineRule="auto"/>
        <w:outlineLvl w:val="1"/>
        <w:rPr>
          <w:rFonts w:hint="eastAsia" w:ascii="黑体" w:hAnsi="黑体" w:eastAsia="黑体" w:cs="黑体"/>
          <w:b w:val="0"/>
          <w:bCs w:val="0"/>
          <w:sz w:val="32"/>
          <w:szCs w:val="32"/>
          <w:lang w:val="en-US" w:eastAsia="zh-CN"/>
        </w:rPr>
      </w:pPr>
    </w:p>
    <w:p w14:paraId="64B7302F">
      <w:pPr>
        <w:pStyle w:val="7"/>
        <w:numPr>
          <w:ilvl w:val="0"/>
          <w:numId w:val="0"/>
        </w:numPr>
        <w:spacing w:before="43" w:line="222" w:lineRule="auto"/>
        <w:outlineLvl w:val="1"/>
        <w:rPr>
          <w:rFonts w:hint="eastAsia" w:ascii="黑体" w:hAnsi="黑体" w:eastAsia="黑体" w:cs="黑体"/>
          <w:b w:val="0"/>
          <w:bCs w:val="0"/>
          <w:sz w:val="32"/>
          <w:szCs w:val="32"/>
          <w:lang w:val="en-US" w:eastAsia="zh-CN"/>
        </w:rPr>
      </w:pPr>
    </w:p>
    <w:p w14:paraId="01EC055C">
      <w:pPr>
        <w:pStyle w:val="7"/>
        <w:numPr>
          <w:ilvl w:val="0"/>
          <w:numId w:val="0"/>
        </w:numPr>
        <w:spacing w:before="43" w:line="222" w:lineRule="auto"/>
        <w:ind w:firstLine="676" w:firstLineChars="200"/>
        <w:outlineLvl w:val="1"/>
        <w:rPr>
          <w:rFonts w:hint="eastAsia" w:ascii="黑体" w:hAnsi="黑体" w:eastAsia="黑体" w:cs="黑体"/>
          <w:sz w:val="32"/>
          <w:szCs w:val="32"/>
        </w:rPr>
      </w:pPr>
      <w:r>
        <w:rPr>
          <w:rFonts w:hint="eastAsia" w:ascii="黑体" w:hAnsi="黑体" w:eastAsia="黑体" w:cs="黑体"/>
          <w:spacing w:val="9"/>
          <w:sz w:val="32"/>
          <w:szCs w:val="32"/>
          <w:lang w:val="en-US" w:eastAsia="zh-CN"/>
        </w:rPr>
        <w:t>六、</w:t>
      </w:r>
      <w:r>
        <w:rPr>
          <w:rFonts w:hint="eastAsia" w:ascii="黑体" w:hAnsi="黑体" w:eastAsia="黑体" w:cs="黑体"/>
          <w:spacing w:val="9"/>
          <w:sz w:val="32"/>
          <w:szCs w:val="32"/>
        </w:rPr>
        <w:t>合同文本</w:t>
      </w:r>
    </w:p>
    <w:p w14:paraId="1025E748">
      <w:pPr>
        <w:spacing w:line="253" w:lineRule="auto"/>
        <w:rPr>
          <w:rFonts w:ascii="Arial"/>
          <w:sz w:val="21"/>
        </w:rPr>
      </w:pPr>
    </w:p>
    <w:p w14:paraId="11E60DEC">
      <w:pPr>
        <w:spacing w:line="253" w:lineRule="auto"/>
        <w:rPr>
          <w:rFonts w:ascii="Arial"/>
          <w:sz w:val="21"/>
        </w:rPr>
      </w:pPr>
    </w:p>
    <w:p w14:paraId="3BAC0617">
      <w:pPr>
        <w:spacing w:line="253" w:lineRule="auto"/>
        <w:rPr>
          <w:rFonts w:ascii="Arial"/>
          <w:sz w:val="21"/>
        </w:rPr>
      </w:pPr>
    </w:p>
    <w:p w14:paraId="64871F9C">
      <w:pPr>
        <w:spacing w:line="253" w:lineRule="auto"/>
        <w:rPr>
          <w:rFonts w:ascii="Arial"/>
          <w:sz w:val="21"/>
        </w:rPr>
      </w:pPr>
    </w:p>
    <w:p w14:paraId="70EC0ADE">
      <w:pPr>
        <w:spacing w:line="253" w:lineRule="auto"/>
        <w:rPr>
          <w:rFonts w:ascii="Arial"/>
          <w:sz w:val="21"/>
        </w:rPr>
      </w:pPr>
    </w:p>
    <w:p w14:paraId="01508923">
      <w:pPr>
        <w:spacing w:line="254" w:lineRule="auto"/>
        <w:rPr>
          <w:rFonts w:ascii="Arial"/>
          <w:sz w:val="21"/>
        </w:rPr>
      </w:pPr>
    </w:p>
    <w:p w14:paraId="1E82699C">
      <w:pPr>
        <w:spacing w:line="254" w:lineRule="auto"/>
        <w:rPr>
          <w:rFonts w:ascii="Arial"/>
          <w:sz w:val="21"/>
        </w:rPr>
      </w:pPr>
    </w:p>
    <w:p w14:paraId="7EC576E1">
      <w:pPr>
        <w:spacing w:line="254" w:lineRule="auto"/>
        <w:jc w:val="center"/>
        <w:rPr>
          <w:rFonts w:ascii="Arial"/>
          <w:sz w:val="21"/>
        </w:rPr>
      </w:pPr>
    </w:p>
    <w:p w14:paraId="33F41BF8">
      <w:pPr>
        <w:pStyle w:val="9"/>
        <w:bidi w:val="0"/>
        <w:jc w:val="center"/>
        <w:rPr>
          <w:sz w:val="40"/>
          <w:szCs w:val="40"/>
        </w:rPr>
      </w:pPr>
      <w:r>
        <w:rPr>
          <w:sz w:val="40"/>
          <w:szCs w:val="40"/>
        </w:rPr>
        <w:t>广东省政府采购</w:t>
      </w:r>
    </w:p>
    <w:p w14:paraId="1049D6F6">
      <w:pPr>
        <w:pStyle w:val="7"/>
        <w:spacing w:before="123" w:line="542" w:lineRule="auto"/>
        <w:ind w:left="4680" w:right="3547" w:hanging="394"/>
        <w:jc w:val="center"/>
        <w:rPr>
          <w:rFonts w:hint="default" w:eastAsia="宋体"/>
          <w:spacing w:val="4"/>
          <w:sz w:val="38"/>
          <w:szCs w:val="38"/>
          <w:lang w:val="en-US" w:eastAsia="zh-CN"/>
        </w:rPr>
      </w:pPr>
    </w:p>
    <w:p w14:paraId="5899C7FF">
      <w:pPr>
        <w:pStyle w:val="7"/>
        <w:bidi w:val="0"/>
        <w:jc w:val="center"/>
        <w:rPr>
          <w:sz w:val="38"/>
          <w:szCs w:val="38"/>
        </w:rPr>
      </w:pPr>
      <w:r>
        <w:rPr>
          <w:sz w:val="38"/>
          <w:szCs w:val="38"/>
        </w:rPr>
        <w:t>合  同  书</w:t>
      </w:r>
    </w:p>
    <w:p w14:paraId="24DD3929">
      <w:pPr>
        <w:spacing w:line="279" w:lineRule="auto"/>
        <w:rPr>
          <w:rFonts w:ascii="Arial"/>
          <w:sz w:val="21"/>
        </w:rPr>
      </w:pPr>
    </w:p>
    <w:p w14:paraId="4BB3DEA9">
      <w:pPr>
        <w:spacing w:line="280" w:lineRule="auto"/>
        <w:rPr>
          <w:rFonts w:ascii="Arial"/>
          <w:sz w:val="21"/>
        </w:rPr>
      </w:pPr>
    </w:p>
    <w:p w14:paraId="77446226">
      <w:pPr>
        <w:spacing w:line="280" w:lineRule="auto"/>
        <w:rPr>
          <w:rFonts w:ascii="Arial"/>
          <w:sz w:val="21"/>
        </w:rPr>
      </w:pPr>
    </w:p>
    <w:p w14:paraId="4E0C3EF9">
      <w:pPr>
        <w:spacing w:line="280" w:lineRule="auto"/>
        <w:rPr>
          <w:rFonts w:ascii="Arial"/>
          <w:sz w:val="21"/>
        </w:rPr>
      </w:pPr>
    </w:p>
    <w:p w14:paraId="2776D19A">
      <w:pPr>
        <w:spacing w:line="280" w:lineRule="auto"/>
        <w:rPr>
          <w:rFonts w:ascii="Arial"/>
          <w:sz w:val="21"/>
        </w:rPr>
      </w:pPr>
    </w:p>
    <w:p w14:paraId="69EE6BBD">
      <w:pPr>
        <w:spacing w:line="280" w:lineRule="auto"/>
        <w:rPr>
          <w:rFonts w:ascii="Arial"/>
          <w:sz w:val="21"/>
        </w:rPr>
      </w:pPr>
    </w:p>
    <w:p w14:paraId="5C316D8F">
      <w:pPr>
        <w:spacing w:line="340" w:lineRule="auto"/>
        <w:rPr>
          <w:rFonts w:ascii="Arial"/>
          <w:sz w:val="21"/>
        </w:rPr>
      </w:pPr>
    </w:p>
    <w:p w14:paraId="00DDCF51">
      <w:pPr>
        <w:spacing w:line="341" w:lineRule="auto"/>
        <w:rPr>
          <w:rFonts w:ascii="Arial"/>
          <w:sz w:val="21"/>
        </w:rPr>
      </w:pPr>
    </w:p>
    <w:p w14:paraId="7D124B65">
      <w:pPr>
        <w:spacing w:line="341" w:lineRule="auto"/>
        <w:rPr>
          <w:rFonts w:ascii="Arial"/>
          <w:sz w:val="21"/>
        </w:rPr>
      </w:pPr>
    </w:p>
    <w:p w14:paraId="10F01E3F">
      <w:pPr>
        <w:pStyle w:val="2"/>
      </w:pPr>
    </w:p>
    <w:p w14:paraId="0E0964E5">
      <w:pPr>
        <w:pStyle w:val="7"/>
        <w:spacing w:before="72" w:line="225" w:lineRule="auto"/>
        <w:ind w:firstLine="3136" w:firstLineChars="1400"/>
        <w:rPr>
          <w:sz w:val="22"/>
          <w:szCs w:val="22"/>
        </w:rPr>
      </w:pPr>
      <w:r>
        <w:rPr>
          <w:color w:val="222222"/>
          <w:spacing w:val="2"/>
          <w:sz w:val="22"/>
          <w:szCs w:val="22"/>
        </w:rPr>
        <w:t>项目名称：</w:t>
      </w:r>
      <w:r>
        <w:rPr>
          <w:color w:val="222222"/>
          <w:sz w:val="22"/>
          <w:szCs w:val="22"/>
          <w:u w:val="single" w:color="000000"/>
        </w:rPr>
        <w:t xml:space="preserve">                               </w:t>
      </w:r>
    </w:p>
    <w:p w14:paraId="660512A4">
      <w:pPr>
        <w:pStyle w:val="7"/>
        <w:spacing w:before="69" w:line="225" w:lineRule="auto"/>
        <w:ind w:left="451"/>
        <w:rPr>
          <w:spacing w:val="-14"/>
          <w:sz w:val="21"/>
          <w:szCs w:val="21"/>
        </w:rPr>
      </w:pPr>
    </w:p>
    <w:p w14:paraId="1CC3133D">
      <w:pPr>
        <w:pStyle w:val="7"/>
        <w:spacing w:before="69" w:line="225" w:lineRule="auto"/>
        <w:ind w:left="451"/>
        <w:rPr>
          <w:spacing w:val="-14"/>
          <w:sz w:val="21"/>
          <w:szCs w:val="21"/>
        </w:rPr>
      </w:pPr>
    </w:p>
    <w:p w14:paraId="1024BBB7">
      <w:pPr>
        <w:pStyle w:val="7"/>
        <w:spacing w:before="69" w:line="225" w:lineRule="auto"/>
        <w:ind w:left="451"/>
        <w:rPr>
          <w:spacing w:val="-14"/>
          <w:sz w:val="21"/>
          <w:szCs w:val="21"/>
        </w:rPr>
      </w:pPr>
    </w:p>
    <w:p w14:paraId="615B90F3">
      <w:pPr>
        <w:pStyle w:val="7"/>
        <w:spacing w:before="69" w:line="225" w:lineRule="auto"/>
        <w:ind w:left="451"/>
        <w:rPr>
          <w:spacing w:val="-14"/>
          <w:sz w:val="21"/>
          <w:szCs w:val="21"/>
        </w:rPr>
      </w:pPr>
    </w:p>
    <w:p w14:paraId="5984E286">
      <w:pPr>
        <w:pStyle w:val="7"/>
        <w:spacing w:before="69" w:line="225" w:lineRule="auto"/>
        <w:ind w:left="451"/>
        <w:rPr>
          <w:spacing w:val="-14"/>
          <w:sz w:val="21"/>
          <w:szCs w:val="21"/>
        </w:rPr>
      </w:pPr>
    </w:p>
    <w:p w14:paraId="4D1B8536">
      <w:pPr>
        <w:pStyle w:val="7"/>
        <w:spacing w:before="69" w:line="225" w:lineRule="auto"/>
        <w:ind w:left="451"/>
        <w:rPr>
          <w:spacing w:val="-14"/>
          <w:sz w:val="21"/>
          <w:szCs w:val="21"/>
        </w:rPr>
      </w:pPr>
    </w:p>
    <w:p w14:paraId="27F2B692">
      <w:pPr>
        <w:pStyle w:val="7"/>
        <w:spacing w:before="69" w:line="225" w:lineRule="auto"/>
        <w:ind w:left="451"/>
        <w:rPr>
          <w:spacing w:val="-14"/>
          <w:sz w:val="21"/>
          <w:szCs w:val="21"/>
        </w:rPr>
      </w:pPr>
    </w:p>
    <w:p w14:paraId="62820BB2">
      <w:pPr>
        <w:pStyle w:val="7"/>
        <w:spacing w:before="69" w:line="225" w:lineRule="auto"/>
        <w:ind w:left="451"/>
        <w:rPr>
          <w:spacing w:val="-14"/>
          <w:sz w:val="21"/>
          <w:szCs w:val="21"/>
        </w:rPr>
      </w:pPr>
    </w:p>
    <w:p w14:paraId="5A339EEA">
      <w:pPr>
        <w:pStyle w:val="7"/>
        <w:bidi w:val="0"/>
        <w:rPr>
          <w:rFonts w:hint="eastAsia" w:ascii="宋体" w:hAnsi="宋体" w:eastAsia="宋体" w:cs="宋体"/>
          <w:sz w:val="24"/>
          <w:szCs w:val="24"/>
        </w:rPr>
      </w:pPr>
    </w:p>
    <w:p w14:paraId="66B35F78">
      <w:pPr>
        <w:pStyle w:val="7"/>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甲    方：</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w:t>
      </w:r>
    </w:p>
    <w:p w14:paraId="4E5CE1E9">
      <w:pPr>
        <w:pStyle w:val="7"/>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电    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地    址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5AB87A99">
      <w:pPr>
        <w:pStyle w:val="7"/>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p>
    <w:p w14:paraId="00DEEC6A">
      <w:pPr>
        <w:pStyle w:val="7"/>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u w:val="single"/>
        </w:rPr>
      </w:pPr>
      <w:r>
        <w:rPr>
          <w:rFonts w:hint="eastAsia" w:ascii="宋体" w:hAnsi="宋体" w:eastAsia="宋体" w:cs="宋体"/>
          <w:sz w:val="24"/>
          <w:szCs w:val="24"/>
        </w:rPr>
        <w:t>乙    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308D077C">
      <w:pPr>
        <w:pStyle w:val="7"/>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电    话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地    址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32862AD7">
      <w:pPr>
        <w:pStyle w:val="7"/>
        <w:bidi w:val="0"/>
        <w:rPr>
          <w:rFonts w:hint="eastAsia" w:ascii="宋体" w:hAnsi="宋体" w:eastAsia="宋体" w:cs="宋体"/>
          <w:sz w:val="24"/>
          <w:szCs w:val="24"/>
        </w:rPr>
      </w:pPr>
    </w:p>
    <w:p w14:paraId="5EB7F2B0">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t>一、项目</w:t>
      </w:r>
      <w:r>
        <w:rPr>
          <w:rFonts w:hint="eastAsia" w:ascii="宋体" w:hAnsi="宋体" w:cs="宋体"/>
          <w:b/>
          <w:bCs/>
          <w:sz w:val="24"/>
          <w:szCs w:val="24"/>
          <w:lang w:val="en-US" w:eastAsia="zh-CN"/>
        </w:rPr>
        <w:t>概况</w:t>
      </w:r>
    </w:p>
    <w:p w14:paraId="75C093F4">
      <w:pPr>
        <w:keepNext w:val="0"/>
        <w:keepLines w:val="0"/>
        <w:pageBreakBefore w:val="0"/>
        <w:kinsoku/>
        <w:wordWrap/>
        <w:overflowPunct/>
        <w:topLinePunct w:val="0"/>
        <w:autoSpaceDE/>
        <w:autoSpaceDN/>
        <w:bidi w:val="0"/>
        <w:adjustRightInd/>
        <w:snapToGrid/>
        <w:spacing w:line="360" w:lineRule="auto"/>
        <w:ind w:firstLine="640"/>
        <w:jc w:val="both"/>
        <w:textAlignment w:val="auto"/>
        <w:rPr>
          <w:rFonts w:hint="eastAsia" w:ascii="宋体" w:hAnsi="宋体" w:eastAsia="宋体" w:cs="宋体"/>
          <w:sz w:val="24"/>
          <w:szCs w:val="24"/>
        </w:rPr>
      </w:pPr>
      <w:r>
        <w:rPr>
          <w:rFonts w:hint="eastAsia" w:ascii="宋体" w:hAnsi="宋体" w:eastAsia="宋体" w:cs="宋体"/>
          <w:b w:val="0"/>
          <w:bCs w:val="0"/>
          <w:sz w:val="24"/>
          <w:szCs w:val="24"/>
          <w:lang w:val="en-US" w:eastAsia="zh-CN"/>
        </w:rPr>
        <w:t>2024年海珠区</w:t>
      </w:r>
      <w:r>
        <w:rPr>
          <w:rFonts w:hint="eastAsia" w:ascii="宋体" w:hAnsi="宋体" w:cs="宋体"/>
          <w:b w:val="0"/>
          <w:bCs w:val="0"/>
          <w:sz w:val="24"/>
          <w:szCs w:val="24"/>
          <w:lang w:val="en-US" w:eastAsia="zh-CN"/>
        </w:rPr>
        <w:t>环卫驿站</w:t>
      </w:r>
      <w:r>
        <w:rPr>
          <w:rFonts w:hint="eastAsia" w:ascii="宋体" w:hAnsi="宋体" w:eastAsia="宋体" w:cs="宋体"/>
          <w:b w:val="0"/>
          <w:bCs w:val="0"/>
          <w:sz w:val="24"/>
          <w:szCs w:val="24"/>
          <w:lang w:val="en-US" w:eastAsia="zh-CN"/>
        </w:rPr>
        <w:t>采购项目：</w:t>
      </w:r>
      <w:r>
        <w:rPr>
          <w:rFonts w:hint="eastAsia" w:ascii="宋体" w:hAnsi="宋体" w:eastAsia="宋体" w:cs="宋体"/>
          <w:b w:val="0"/>
          <w:bCs w:val="0"/>
          <w:i w:val="0"/>
          <w:iCs w:val="0"/>
          <w:caps w:val="0"/>
          <w:color w:val="000000"/>
          <w:spacing w:val="0"/>
          <w:sz w:val="24"/>
          <w:szCs w:val="24"/>
          <w:shd w:val="clear" w:fill="FFFFFF"/>
          <w:lang w:val="en-US" w:eastAsia="zh-CN"/>
        </w:rPr>
        <w:t>对</w:t>
      </w:r>
      <w:r>
        <w:rPr>
          <w:rFonts w:hint="eastAsia" w:ascii="宋体" w:hAnsi="宋体" w:eastAsia="宋体" w:cs="宋体"/>
          <w:sz w:val="24"/>
          <w:szCs w:val="24"/>
          <w:lang w:val="en-US" w:eastAsia="zh-CN"/>
        </w:rPr>
        <w:t>海珠区阅江中路（东往西）018号灯柱亲水公园旁、新港西路中大地铁A出口、新港西路海洋雅苑围墙外侧、中大北门治安亭旁、工业大道新南路口、同福西路和宝岗大道交界口等的</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个</w:t>
      </w:r>
      <w:r>
        <w:rPr>
          <w:rFonts w:hint="eastAsia" w:ascii="宋体" w:hAnsi="宋体" w:cs="宋体"/>
          <w:b w:val="0"/>
          <w:bCs w:val="0"/>
          <w:sz w:val="24"/>
          <w:szCs w:val="24"/>
          <w:lang w:val="en-US" w:eastAsia="zh-CN"/>
        </w:rPr>
        <w:t>环卫驿站</w:t>
      </w:r>
      <w:r>
        <w:rPr>
          <w:rFonts w:hint="eastAsia" w:ascii="宋体" w:hAnsi="宋体" w:eastAsia="宋体" w:cs="宋体"/>
          <w:b w:val="0"/>
          <w:bCs w:val="0"/>
          <w:sz w:val="24"/>
          <w:szCs w:val="24"/>
          <w:lang w:val="en-US" w:eastAsia="zh-CN"/>
        </w:rPr>
        <w:t>进行板房的</w:t>
      </w:r>
      <w:r>
        <w:rPr>
          <w:rFonts w:hint="eastAsia" w:ascii="宋体" w:hAnsi="宋体" w:cs="宋体"/>
          <w:b w:val="0"/>
          <w:bCs w:val="0"/>
          <w:sz w:val="24"/>
          <w:szCs w:val="24"/>
          <w:lang w:val="en-US" w:eastAsia="zh-CN"/>
        </w:rPr>
        <w:t>采购安装</w:t>
      </w:r>
      <w:r>
        <w:rPr>
          <w:rFonts w:hint="eastAsia" w:ascii="宋体" w:hAnsi="宋体" w:eastAsia="宋体" w:cs="宋体"/>
          <w:sz w:val="24"/>
          <w:szCs w:val="24"/>
        </w:rPr>
        <w:t>。现确定乙方为本项目供应商，</w:t>
      </w:r>
      <w:r>
        <w:rPr>
          <w:rFonts w:hint="eastAsia" w:ascii="宋体" w:hAnsi="宋体" w:eastAsia="宋体" w:cs="宋体"/>
          <w:sz w:val="24"/>
          <w:szCs w:val="24"/>
          <w:lang w:val="en-US" w:eastAsia="zh-CN"/>
        </w:rPr>
        <w:t>负责</w:t>
      </w:r>
      <w:r>
        <w:rPr>
          <w:rFonts w:hint="eastAsia" w:ascii="宋体" w:hAnsi="宋体" w:eastAsia="宋体" w:cs="宋体"/>
          <w:b w:val="0"/>
          <w:bCs w:val="0"/>
          <w:sz w:val="24"/>
          <w:szCs w:val="24"/>
          <w:lang w:val="en-US" w:eastAsia="zh-CN"/>
        </w:rPr>
        <w:t>2024年海珠区</w:t>
      </w:r>
      <w:r>
        <w:rPr>
          <w:rFonts w:hint="eastAsia" w:ascii="宋体" w:hAnsi="宋体" w:cs="宋体"/>
          <w:b w:val="0"/>
          <w:bCs w:val="0"/>
          <w:sz w:val="24"/>
          <w:szCs w:val="24"/>
          <w:lang w:val="en-US" w:eastAsia="zh-CN"/>
        </w:rPr>
        <w:t>环卫驿站</w:t>
      </w:r>
      <w:r>
        <w:rPr>
          <w:rFonts w:hint="eastAsia" w:ascii="宋体" w:hAnsi="宋体" w:eastAsia="宋体" w:cs="宋体"/>
          <w:b w:val="0"/>
          <w:bCs w:val="0"/>
          <w:sz w:val="24"/>
          <w:szCs w:val="24"/>
          <w:lang w:val="en-US" w:eastAsia="zh-CN"/>
        </w:rPr>
        <w:t>采购项目</w:t>
      </w:r>
      <w:r>
        <w:rPr>
          <w:rFonts w:hint="eastAsia" w:ascii="宋体" w:hAnsi="宋体" w:eastAsia="宋体" w:cs="宋体"/>
          <w:sz w:val="24"/>
          <w:szCs w:val="24"/>
        </w:rPr>
        <w:t>工作。</w:t>
      </w:r>
    </w:p>
    <w:p w14:paraId="0DCF12CB">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二、采购内容</w:t>
      </w:r>
    </w:p>
    <w:p w14:paraId="11D6EA6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sz w:val="24"/>
          <w:szCs w:val="24"/>
          <w:lang w:val="en-US"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采购项目</w:t>
      </w:r>
      <w:r>
        <w:rPr>
          <w:rFonts w:hint="eastAsia" w:asciiTheme="minorEastAsia" w:hAnsiTheme="minorEastAsia" w:eastAsiaTheme="minorEastAsia" w:cstheme="minorEastAsia"/>
          <w:sz w:val="24"/>
          <w:szCs w:val="24"/>
        </w:rPr>
        <w:t>名称：</w:t>
      </w:r>
      <w:r>
        <w:rPr>
          <w:rFonts w:hint="eastAsia" w:ascii="宋体" w:hAnsi="宋体" w:eastAsia="宋体" w:cs="宋体"/>
          <w:b w:val="0"/>
          <w:bCs w:val="0"/>
          <w:sz w:val="24"/>
          <w:szCs w:val="24"/>
          <w:lang w:val="en-US" w:eastAsia="zh-CN"/>
        </w:rPr>
        <w:t>2024年海珠区</w:t>
      </w:r>
      <w:r>
        <w:rPr>
          <w:rFonts w:hint="eastAsia" w:ascii="宋体" w:hAnsi="宋体" w:cs="宋体"/>
          <w:b w:val="0"/>
          <w:bCs w:val="0"/>
          <w:sz w:val="24"/>
          <w:szCs w:val="24"/>
          <w:lang w:val="en-US" w:eastAsia="zh-CN"/>
        </w:rPr>
        <w:t>环卫驿站</w:t>
      </w:r>
      <w:r>
        <w:rPr>
          <w:rFonts w:hint="eastAsia" w:ascii="宋体" w:hAnsi="宋体" w:eastAsia="宋体" w:cs="宋体"/>
          <w:b w:val="0"/>
          <w:bCs w:val="0"/>
          <w:sz w:val="24"/>
          <w:szCs w:val="24"/>
          <w:lang w:val="en-US" w:eastAsia="zh-CN"/>
        </w:rPr>
        <w:t>采购项目</w:t>
      </w:r>
    </w:p>
    <w:p w14:paraId="5E17D40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采购安装地点：广州市海珠区，见项目概况。</w:t>
      </w:r>
    </w:p>
    <w:tbl>
      <w:tblPr>
        <w:tblStyle w:val="13"/>
        <w:tblpPr w:leftFromText="180" w:rightFromText="180" w:vertAnchor="text" w:horzAnchor="page" w:tblpX="1259" w:tblpY="1897"/>
        <w:tblOverlap w:val="never"/>
        <w:tblW w:w="93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6"/>
        <w:gridCol w:w="2286"/>
        <w:gridCol w:w="2640"/>
        <w:gridCol w:w="840"/>
        <w:gridCol w:w="810"/>
        <w:gridCol w:w="1050"/>
        <w:gridCol w:w="1065"/>
      </w:tblGrid>
      <w:tr w14:paraId="433EF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6C726A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5E8C96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环卫驿站</w:t>
            </w:r>
            <w:r>
              <w:rPr>
                <w:rFonts w:hint="eastAsia" w:ascii="宋体" w:hAnsi="宋体" w:eastAsia="宋体" w:cs="宋体"/>
                <w:b/>
                <w:bCs/>
                <w:i w:val="0"/>
                <w:iCs w:val="0"/>
                <w:color w:val="000000"/>
                <w:kern w:val="0"/>
                <w:sz w:val="22"/>
                <w:szCs w:val="22"/>
                <w:u w:val="none"/>
                <w:lang w:val="en-US" w:eastAsia="zh-CN" w:bidi="ar"/>
              </w:rPr>
              <w:t>名称</w:t>
            </w:r>
          </w:p>
        </w:tc>
        <w:tc>
          <w:tcPr>
            <w:tcW w:w="2640" w:type="dxa"/>
            <w:tcBorders>
              <w:top w:val="single" w:color="auto" w:sz="4" w:space="0"/>
              <w:left w:val="single" w:color="auto" w:sz="4" w:space="0"/>
              <w:bottom w:val="single" w:color="auto" w:sz="4" w:space="0"/>
              <w:right w:val="single" w:color="auto" w:sz="4" w:space="0"/>
            </w:tcBorders>
            <w:noWrap w:val="0"/>
            <w:vAlign w:val="center"/>
          </w:tcPr>
          <w:p w14:paraId="494FF3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环卫驿站</w:t>
            </w:r>
            <w:r>
              <w:rPr>
                <w:rFonts w:hint="eastAsia" w:ascii="宋体" w:hAnsi="宋体" w:eastAsia="宋体" w:cs="宋体"/>
                <w:b/>
                <w:bCs/>
                <w:i w:val="0"/>
                <w:iCs w:val="0"/>
                <w:color w:val="000000"/>
                <w:kern w:val="0"/>
                <w:sz w:val="22"/>
                <w:szCs w:val="22"/>
                <w:u w:val="none"/>
                <w:lang w:val="en-US" w:eastAsia="zh-CN" w:bidi="ar"/>
              </w:rPr>
              <w:t>地址</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2642C28">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长（m)</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165F953E">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宽（m)</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CC7A25B">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总面积</w:t>
            </w:r>
          </w:p>
          <w:p w14:paraId="4AEA5C8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kern w:val="0"/>
                <w:sz w:val="22"/>
                <w:szCs w:val="22"/>
                <w:u w:val="none"/>
                <w:lang w:val="en-US" w:eastAsia="zh-CN" w:bidi="ar"/>
              </w:rPr>
              <w:t>（m²）</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1538AED">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报价（元）</w:t>
            </w:r>
          </w:p>
        </w:tc>
      </w:tr>
      <w:tr w14:paraId="5624E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21E854C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5494F146">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亲水公园环卫驿站</w:t>
            </w:r>
          </w:p>
        </w:tc>
        <w:tc>
          <w:tcPr>
            <w:tcW w:w="2640" w:type="dxa"/>
            <w:tcBorders>
              <w:top w:val="single" w:color="auto" w:sz="4" w:space="0"/>
              <w:left w:val="single" w:color="auto" w:sz="4" w:space="0"/>
              <w:bottom w:val="single" w:color="auto" w:sz="4" w:space="0"/>
              <w:right w:val="single" w:color="auto" w:sz="4" w:space="0"/>
            </w:tcBorders>
            <w:noWrap w:val="0"/>
            <w:vAlign w:val="center"/>
          </w:tcPr>
          <w:p w14:paraId="337D0D3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 xml:space="preserve">阅江中路（东往西）018号灯柱亲水公园旁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6E8751C">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4.8</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B734F37">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10.8</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2BC7CE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p w14:paraId="52820B5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sz w:val="22"/>
                <w:szCs w:val="22"/>
                <w:u w:val="none"/>
                <w:lang w:val="en-US" w:eastAsia="zh-CN"/>
              </w:rPr>
              <w:t>51.84</w:t>
            </w:r>
          </w:p>
          <w:p w14:paraId="5DF2FFE9">
            <w:pPr>
              <w:keepNext w:val="0"/>
              <w:keepLines w:val="0"/>
              <w:widowControl/>
              <w:suppressLineNumbers w:val="0"/>
              <w:jc w:val="center"/>
              <w:textAlignment w:val="center"/>
              <w:rPr>
                <w:rFonts w:hint="default"/>
                <w:b w:val="0"/>
                <w:bCs w:val="0"/>
                <w:sz w:val="22"/>
                <w:szCs w:val="22"/>
                <w:lang w:val="en-US"/>
              </w:rPr>
            </w:pPr>
            <w:r>
              <w:rPr>
                <w:rFonts w:hint="eastAsia" w:ascii="宋体" w:hAnsi="宋体" w:eastAsia="宋体" w:cs="宋体"/>
                <w:b w:val="0"/>
                <w:bCs w:val="0"/>
                <w:i w:val="0"/>
                <w:iCs w:val="0"/>
                <w:color w:val="000000"/>
                <w:sz w:val="22"/>
                <w:szCs w:val="22"/>
                <w:u w:val="none"/>
                <w:lang w:val="en-US" w:eastAsia="zh-CN"/>
              </w:rPr>
              <w:t xml:space="preserve"> </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A2D3EA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tc>
      </w:tr>
      <w:tr w14:paraId="4ADEB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05117D6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02056D3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中大站A出口环卫</w:t>
            </w:r>
            <w:r>
              <w:rPr>
                <w:rFonts w:hint="eastAsia" w:ascii="宋体" w:hAnsi="宋体" w:cs="宋体"/>
                <w:b w:val="0"/>
                <w:bCs w:val="0"/>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kern w:val="0"/>
                <w:sz w:val="22"/>
                <w:szCs w:val="22"/>
                <w:u w:val="none"/>
                <w:lang w:val="en-US" w:eastAsia="zh-CN" w:bidi="ar"/>
              </w:rPr>
              <w:t>驿站</w:t>
            </w:r>
          </w:p>
        </w:tc>
        <w:tc>
          <w:tcPr>
            <w:tcW w:w="2640" w:type="dxa"/>
            <w:tcBorders>
              <w:top w:val="single" w:color="auto" w:sz="4" w:space="0"/>
              <w:left w:val="single" w:color="auto" w:sz="4" w:space="0"/>
              <w:bottom w:val="single" w:color="auto" w:sz="4" w:space="0"/>
              <w:right w:val="single" w:color="auto" w:sz="4" w:space="0"/>
            </w:tcBorders>
            <w:noWrap w:val="0"/>
            <w:vAlign w:val="center"/>
          </w:tcPr>
          <w:p w14:paraId="634CB50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Style w:val="18"/>
                <w:rFonts w:hint="eastAsia" w:ascii="宋体" w:hAnsi="宋体" w:eastAsia="宋体" w:cs="宋体"/>
                <w:b w:val="0"/>
                <w:bCs w:val="0"/>
                <w:sz w:val="22"/>
                <w:szCs w:val="22"/>
                <w:lang w:val="en-US" w:eastAsia="zh-CN" w:bidi="ar"/>
              </w:rPr>
              <w:t xml:space="preserve">新港西中大地铁A出口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499F06A">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5.5</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8B9F76D">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3</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78DA28D">
            <w:pPr>
              <w:keepNext w:val="0"/>
              <w:keepLines w:val="0"/>
              <w:widowControl/>
              <w:suppressLineNumbers w:val="0"/>
              <w:jc w:val="center"/>
              <w:textAlignment w:val="center"/>
              <w:rPr>
                <w:rFonts w:hint="default" w:eastAsiaTheme="minorEastAsia"/>
                <w:b w:val="0"/>
                <w:bCs w:val="0"/>
                <w:sz w:val="22"/>
                <w:szCs w:val="22"/>
                <w:lang w:val="en-US" w:eastAsia="zh-CN"/>
              </w:rPr>
            </w:pPr>
            <w:r>
              <w:rPr>
                <w:rFonts w:hint="eastAsia" w:ascii="宋体" w:hAnsi="宋体" w:eastAsia="宋体" w:cs="宋体"/>
                <w:b w:val="0"/>
                <w:bCs w:val="0"/>
                <w:i w:val="0"/>
                <w:iCs w:val="0"/>
                <w:color w:val="000000"/>
                <w:sz w:val="22"/>
                <w:szCs w:val="22"/>
                <w:u w:val="none"/>
                <w:lang w:val="en-US" w:eastAsia="zh-CN"/>
              </w:rPr>
              <w:t>16.5</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03F4B0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tc>
      </w:tr>
      <w:tr w14:paraId="5A4CB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68A7C32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040B0BA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海洋雅苑南门环卫</w:t>
            </w:r>
            <w:r>
              <w:rPr>
                <w:rFonts w:hint="eastAsia" w:ascii="宋体" w:hAnsi="宋体" w:cs="宋体"/>
                <w:b w:val="0"/>
                <w:bCs w:val="0"/>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kern w:val="0"/>
                <w:sz w:val="22"/>
                <w:szCs w:val="22"/>
                <w:u w:val="none"/>
                <w:lang w:val="en-US" w:eastAsia="zh-CN" w:bidi="ar"/>
              </w:rPr>
              <w:t>驿站</w:t>
            </w:r>
          </w:p>
        </w:tc>
        <w:tc>
          <w:tcPr>
            <w:tcW w:w="2640" w:type="dxa"/>
            <w:tcBorders>
              <w:top w:val="single" w:color="auto" w:sz="4" w:space="0"/>
              <w:left w:val="single" w:color="auto" w:sz="4" w:space="0"/>
              <w:bottom w:val="single" w:color="auto" w:sz="4" w:space="0"/>
              <w:right w:val="single" w:color="auto" w:sz="4" w:space="0"/>
            </w:tcBorders>
            <w:noWrap w:val="0"/>
            <w:vAlign w:val="center"/>
          </w:tcPr>
          <w:p w14:paraId="71205147">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 xml:space="preserve">新港西海洋雅苑外墙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786C7BDD">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20</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4EDC39E">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2.2</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A26F470">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2"/>
                <w:sz w:val="22"/>
                <w:szCs w:val="22"/>
                <w:u w:val="none"/>
                <w:lang w:val="en-US" w:eastAsia="zh-CN" w:bidi="ar-SA"/>
              </w:rPr>
              <w:t>44</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295A1113">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r>
      <w:tr w14:paraId="2EBD9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7EA2FB7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2A9707B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kern w:val="0"/>
                <w:sz w:val="22"/>
                <w:szCs w:val="22"/>
                <w:u w:val="none"/>
                <w:lang w:val="en-US" w:eastAsia="zh-CN" w:bidi="ar"/>
              </w:rPr>
              <w:t>中大北门环卫驿站</w:t>
            </w:r>
          </w:p>
        </w:tc>
        <w:tc>
          <w:tcPr>
            <w:tcW w:w="2640" w:type="dxa"/>
            <w:tcBorders>
              <w:top w:val="single" w:color="auto" w:sz="4" w:space="0"/>
              <w:left w:val="single" w:color="auto" w:sz="4" w:space="0"/>
              <w:bottom w:val="single" w:color="auto" w:sz="4" w:space="0"/>
              <w:right w:val="single" w:color="auto" w:sz="4" w:space="0"/>
            </w:tcBorders>
            <w:noWrap w:val="0"/>
            <w:vAlign w:val="center"/>
          </w:tcPr>
          <w:p w14:paraId="001C77CE">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 xml:space="preserve">中大北门治安亭旁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B6D96A2">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2.5</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D6B16A7">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20</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F55D0BC">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50</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006728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p>
        </w:tc>
      </w:tr>
      <w:tr w14:paraId="4F982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4FDC3E8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14CA2D1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新南路环卫驿站</w:t>
            </w:r>
          </w:p>
        </w:tc>
        <w:tc>
          <w:tcPr>
            <w:tcW w:w="2640" w:type="dxa"/>
            <w:tcBorders>
              <w:top w:val="single" w:color="auto" w:sz="4" w:space="0"/>
              <w:left w:val="single" w:color="auto" w:sz="4" w:space="0"/>
              <w:bottom w:val="single" w:color="auto" w:sz="4" w:space="0"/>
              <w:right w:val="single" w:color="auto" w:sz="4" w:space="0"/>
            </w:tcBorders>
            <w:noWrap w:val="0"/>
            <w:vAlign w:val="center"/>
          </w:tcPr>
          <w:p w14:paraId="1E6E8FF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 xml:space="preserve">工业大道新南路口 </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15F1B0FF">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6</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A575539">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4.5</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EC8F31B">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27</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039B7B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p>
        </w:tc>
      </w:tr>
      <w:tr w14:paraId="1343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66" w:type="dxa"/>
            <w:tcBorders>
              <w:top w:val="single" w:color="auto" w:sz="4" w:space="0"/>
              <w:left w:val="single" w:color="auto" w:sz="4" w:space="0"/>
              <w:bottom w:val="single" w:color="auto" w:sz="4" w:space="0"/>
              <w:right w:val="single" w:color="auto" w:sz="4" w:space="0"/>
            </w:tcBorders>
            <w:noWrap/>
            <w:vAlign w:val="center"/>
          </w:tcPr>
          <w:p w14:paraId="5D60C23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3D6103E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sz w:val="22"/>
                <w:szCs w:val="22"/>
                <w:u w:val="none"/>
                <w:lang w:val="en-US" w:eastAsia="zh-CN"/>
              </w:rPr>
              <w:t>同福西路</w:t>
            </w:r>
            <w:r>
              <w:rPr>
                <w:rFonts w:hint="eastAsia" w:ascii="宋体" w:hAnsi="宋体" w:eastAsia="宋体" w:cs="宋体"/>
                <w:b w:val="0"/>
                <w:bCs w:val="0"/>
                <w:i w:val="0"/>
                <w:iCs w:val="0"/>
                <w:color w:val="000000"/>
                <w:kern w:val="0"/>
                <w:sz w:val="22"/>
                <w:szCs w:val="22"/>
                <w:u w:val="none"/>
                <w:lang w:val="en-US" w:eastAsia="zh-CN" w:bidi="ar"/>
              </w:rPr>
              <w:t>环卫驿站</w:t>
            </w:r>
          </w:p>
        </w:tc>
        <w:tc>
          <w:tcPr>
            <w:tcW w:w="2640" w:type="dxa"/>
            <w:tcBorders>
              <w:top w:val="single" w:color="auto" w:sz="4" w:space="0"/>
              <w:left w:val="single" w:color="auto" w:sz="4" w:space="0"/>
              <w:bottom w:val="single" w:color="auto" w:sz="4" w:space="0"/>
              <w:right w:val="single" w:color="auto" w:sz="4" w:space="0"/>
            </w:tcBorders>
            <w:noWrap w:val="0"/>
            <w:vAlign w:val="center"/>
          </w:tcPr>
          <w:p w14:paraId="2C01867E">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Style w:val="18"/>
                <w:rFonts w:hint="eastAsia" w:ascii="宋体" w:hAnsi="宋体" w:eastAsia="宋体" w:cs="宋体"/>
                <w:b w:val="0"/>
                <w:bCs w:val="0"/>
                <w:sz w:val="22"/>
                <w:szCs w:val="22"/>
                <w:lang w:val="en-US" w:eastAsia="zh-CN" w:bidi="ar"/>
              </w:rPr>
              <w:t>同福西路和宝岗大道交界口</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0B4901B5">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4.5</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3D6F5C1">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5</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B2A7B77">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2"/>
                <w:sz w:val="22"/>
                <w:szCs w:val="22"/>
                <w:u w:val="none"/>
                <w:lang w:val="en-US" w:eastAsia="zh-CN" w:bidi="ar-SA"/>
              </w:rPr>
              <w:t>22.5</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23075786">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r>
      <w:tr w14:paraId="747BF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5592" w:type="dxa"/>
            <w:gridSpan w:val="3"/>
            <w:tcBorders>
              <w:top w:val="single" w:color="auto" w:sz="4" w:space="0"/>
              <w:left w:val="single" w:color="auto" w:sz="4" w:space="0"/>
              <w:bottom w:val="single" w:color="auto" w:sz="4" w:space="0"/>
              <w:right w:val="single" w:color="auto" w:sz="4" w:space="0"/>
            </w:tcBorders>
            <w:noWrap/>
            <w:vAlign w:val="center"/>
          </w:tcPr>
          <w:p w14:paraId="04BBB61E">
            <w:pPr>
              <w:keepNext w:val="0"/>
              <w:keepLines w:val="0"/>
              <w:widowControl/>
              <w:suppressLineNumbers w:val="0"/>
              <w:jc w:val="center"/>
              <w:textAlignment w:val="center"/>
              <w:rPr>
                <w:rStyle w:val="18"/>
                <w:rFonts w:hint="eastAsia" w:ascii="宋体" w:hAnsi="宋体" w:eastAsia="宋体" w:cs="宋体"/>
                <w:b w:val="0"/>
                <w:bCs w:val="0"/>
                <w:sz w:val="22"/>
                <w:szCs w:val="22"/>
                <w:lang w:val="en-US" w:eastAsia="zh-CN" w:bidi="ar"/>
              </w:rPr>
            </w:pPr>
            <w:r>
              <w:rPr>
                <w:rStyle w:val="18"/>
                <w:rFonts w:hint="eastAsia" w:ascii="宋体" w:hAnsi="宋体" w:cs="宋体"/>
                <w:b w:val="0"/>
                <w:bCs w:val="0"/>
                <w:sz w:val="22"/>
                <w:szCs w:val="22"/>
                <w:lang w:val="en-US" w:eastAsia="zh-CN" w:bidi="ar"/>
              </w:rPr>
              <w:t>合计总面积</w:t>
            </w:r>
            <w:r>
              <w:rPr>
                <w:rFonts w:hint="eastAsia" w:ascii="宋体" w:hAnsi="宋体" w:eastAsia="宋体" w:cs="宋体"/>
                <w:b/>
                <w:bCs/>
                <w:i w:val="0"/>
                <w:iCs w:val="0"/>
                <w:color w:val="000000"/>
                <w:kern w:val="0"/>
                <w:sz w:val="22"/>
                <w:szCs w:val="22"/>
                <w:u w:val="none"/>
                <w:lang w:val="en-US" w:eastAsia="zh-CN" w:bidi="ar"/>
              </w:rPr>
              <w:t>（m²）</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06E72498">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211.84</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BA7CE45">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r>
    </w:tbl>
    <w:p w14:paraId="665D4D1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.合同金额：人民币     元 (¥       ) 包括设计方案</w:t>
      </w:r>
      <w:r>
        <w:rPr>
          <w:rFonts w:hint="eastAsia" w:ascii="宋体" w:hAnsi="宋体" w:eastAsia="宋体" w:cs="宋体"/>
          <w:sz w:val="24"/>
          <w:szCs w:val="24"/>
        </w:rPr>
        <w:t>、货款、运输、随机零配件、标配工具、安装调试、设计、制作、验收、培训、质保期服务、各项保险、税费以及合同实施过程中可能出现的一切费用，甲方不再另行支付任何费用</w:t>
      </w:r>
      <w:r>
        <w:rPr>
          <w:rFonts w:hint="eastAsia" w:ascii="宋体" w:hAnsi="宋体" w:cs="宋体"/>
          <w:sz w:val="24"/>
          <w:szCs w:val="24"/>
          <w:lang w:eastAsia="zh-CN"/>
        </w:rPr>
        <w:t>，具体费用明细如下：</w:t>
      </w:r>
    </w:p>
    <w:p w14:paraId="2A21BA5B">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.交货期限</w:t>
      </w:r>
      <w:r>
        <w:rPr>
          <w:rFonts w:hint="eastAsia" w:ascii="宋体" w:hAnsi="宋体" w:cs="宋体"/>
          <w:sz w:val="24"/>
          <w:szCs w:val="24"/>
          <w:lang w:eastAsia="zh-CN"/>
        </w:rPr>
        <w:t>：</w:t>
      </w:r>
      <w:r>
        <w:rPr>
          <w:rFonts w:hint="eastAsia" w:ascii="宋体" w:hAnsi="宋体" w:eastAsia="宋体" w:cs="宋体"/>
          <w:sz w:val="24"/>
          <w:szCs w:val="24"/>
        </w:rPr>
        <w:t>自合同签订之日起</w:t>
      </w:r>
      <w:r>
        <w:rPr>
          <w:rFonts w:hint="eastAsia" w:ascii="宋体" w:hAnsi="宋体" w:cs="宋体"/>
          <w:sz w:val="24"/>
          <w:szCs w:val="24"/>
          <w:lang w:val="en-US" w:eastAsia="zh-CN"/>
        </w:rPr>
        <w:t>80</w:t>
      </w:r>
      <w:r>
        <w:rPr>
          <w:rFonts w:hint="eastAsia" w:ascii="宋体" w:hAnsi="宋体" w:eastAsia="宋体" w:cs="宋体"/>
          <w:sz w:val="24"/>
          <w:szCs w:val="24"/>
        </w:rPr>
        <w:t>天（</w:t>
      </w:r>
      <w:r>
        <w:rPr>
          <w:rFonts w:hint="eastAsia" w:ascii="宋体" w:hAnsi="宋体" w:eastAsia="宋体" w:cs="宋体"/>
          <w:sz w:val="24"/>
          <w:szCs w:val="24"/>
          <w:lang w:val="en-US" w:eastAsia="zh-CN"/>
        </w:rPr>
        <w:t>日历天</w:t>
      </w:r>
      <w:r>
        <w:rPr>
          <w:rFonts w:hint="eastAsia" w:ascii="宋体" w:hAnsi="宋体" w:eastAsia="宋体" w:cs="宋体"/>
          <w:sz w:val="24"/>
          <w:szCs w:val="24"/>
        </w:rPr>
        <w:t>）内完成交货、安装及验收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w:t>
      </w:r>
      <w:r>
        <w:rPr>
          <w:rFonts w:hint="eastAsia" w:ascii="宋体" w:hAnsi="宋体" w:eastAsia="宋体" w:cs="宋体"/>
          <w:color w:val="auto"/>
          <w:sz w:val="24"/>
          <w:szCs w:val="24"/>
          <w:lang w:val="zh-CN"/>
        </w:rPr>
        <w:t>因</w:t>
      </w:r>
      <w:r>
        <w:rPr>
          <w:rFonts w:hint="eastAsia" w:ascii="宋体" w:hAnsi="宋体" w:eastAsia="宋体" w:cs="宋体"/>
          <w:color w:val="auto"/>
          <w:sz w:val="24"/>
          <w:szCs w:val="24"/>
          <w:lang w:val="en-US" w:eastAsia="zh-CN"/>
        </w:rPr>
        <w:t>甲方原因引起的</w:t>
      </w:r>
      <w:r>
        <w:rPr>
          <w:rFonts w:hint="eastAsia" w:ascii="宋体" w:hAnsi="宋体" w:eastAsia="宋体" w:cs="宋体"/>
          <w:color w:val="auto"/>
          <w:sz w:val="24"/>
          <w:szCs w:val="24"/>
          <w:lang w:val="zh-CN"/>
        </w:rPr>
        <w:t>工期延长，</w:t>
      </w:r>
      <w:r>
        <w:rPr>
          <w:rFonts w:hint="eastAsia" w:ascii="宋体" w:hAnsi="宋体" w:cs="宋体"/>
          <w:color w:val="auto"/>
          <w:sz w:val="24"/>
          <w:szCs w:val="24"/>
          <w:lang w:val="en-US" w:eastAsia="zh-CN"/>
        </w:rPr>
        <w:t>双方可另行协商，确定</w:t>
      </w:r>
      <w:r>
        <w:rPr>
          <w:rFonts w:hint="eastAsia" w:ascii="宋体" w:hAnsi="宋体" w:eastAsia="宋体" w:cs="宋体"/>
          <w:color w:val="auto"/>
          <w:sz w:val="24"/>
          <w:szCs w:val="24"/>
          <w:lang w:val="en-US" w:eastAsia="zh-CN"/>
        </w:rPr>
        <w:t>乙方</w:t>
      </w:r>
      <w:r>
        <w:rPr>
          <w:rFonts w:hint="eastAsia" w:ascii="宋体" w:hAnsi="宋体" w:eastAsia="宋体" w:cs="宋体"/>
          <w:color w:val="auto"/>
          <w:sz w:val="24"/>
          <w:szCs w:val="24"/>
          <w:lang w:val="zh-CN"/>
        </w:rPr>
        <w:t>的项目</w:t>
      </w:r>
      <w:r>
        <w:rPr>
          <w:rFonts w:hint="eastAsia" w:ascii="宋体" w:hAnsi="宋体" w:cs="宋体"/>
          <w:color w:val="auto"/>
          <w:sz w:val="24"/>
          <w:szCs w:val="24"/>
          <w:lang w:val="en-US" w:eastAsia="zh-CN"/>
        </w:rPr>
        <w:t>工</w:t>
      </w:r>
      <w:r>
        <w:rPr>
          <w:rFonts w:hint="eastAsia" w:ascii="宋体" w:hAnsi="宋体" w:eastAsia="宋体" w:cs="宋体"/>
          <w:color w:val="auto"/>
          <w:sz w:val="24"/>
          <w:szCs w:val="24"/>
          <w:lang w:val="zh-CN"/>
        </w:rPr>
        <w:t>期延长</w:t>
      </w:r>
      <w:r>
        <w:rPr>
          <w:rFonts w:hint="eastAsia" w:ascii="宋体" w:hAnsi="宋体" w:cs="宋体"/>
          <w:color w:val="auto"/>
          <w:sz w:val="24"/>
          <w:szCs w:val="24"/>
          <w:lang w:val="en-US" w:eastAsia="zh-CN"/>
        </w:rPr>
        <w:t>期限</w:t>
      </w:r>
      <w:r>
        <w:rPr>
          <w:rFonts w:hint="eastAsia" w:ascii="宋体" w:hAnsi="宋体" w:eastAsia="宋体" w:cs="宋体"/>
          <w:sz w:val="24"/>
          <w:szCs w:val="24"/>
        </w:rPr>
        <w:t xml:space="preserve">。 </w:t>
      </w:r>
    </w:p>
    <w:p w14:paraId="640224F5">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.本项目为交钥匙承包项目，要求在安装调试验收合格后可立即投入使用。乙方承包</w:t>
      </w:r>
      <w:r>
        <w:rPr>
          <w:rFonts w:hint="eastAsia" w:ascii="宋体" w:hAnsi="宋体" w:cs="宋体"/>
          <w:sz w:val="24"/>
          <w:szCs w:val="24"/>
          <w:lang w:val="en-US" w:eastAsia="zh-CN"/>
        </w:rPr>
        <w:t>并按照甲方的</w:t>
      </w:r>
      <w:r>
        <w:rPr>
          <w:rFonts w:hint="eastAsia" w:ascii="宋体" w:hAnsi="宋体" w:eastAsia="宋体" w:cs="宋体"/>
          <w:sz w:val="24"/>
          <w:szCs w:val="24"/>
        </w:rPr>
        <w:t>招</w:t>
      </w:r>
      <w:r>
        <w:rPr>
          <w:rFonts w:hint="eastAsia" w:ascii="宋体" w:hAnsi="宋体" w:cs="宋体"/>
          <w:sz w:val="24"/>
          <w:szCs w:val="24"/>
          <w:lang w:val="en-US" w:eastAsia="zh-CN"/>
        </w:rPr>
        <w:t>标</w:t>
      </w:r>
      <w:r>
        <w:rPr>
          <w:rFonts w:hint="eastAsia" w:ascii="宋体" w:hAnsi="宋体" w:cs="宋体"/>
          <w:sz w:val="24"/>
          <w:szCs w:val="24"/>
          <w:lang w:eastAsia="zh-CN"/>
        </w:rPr>
        <w:t>、</w:t>
      </w:r>
      <w:r>
        <w:rPr>
          <w:rFonts w:hint="eastAsia" w:ascii="宋体" w:hAnsi="宋体" w:cs="宋体"/>
          <w:sz w:val="24"/>
          <w:szCs w:val="24"/>
          <w:lang w:val="en-US" w:eastAsia="zh-CN"/>
        </w:rPr>
        <w:t>乙方投标</w:t>
      </w:r>
      <w:r>
        <w:rPr>
          <w:rFonts w:hint="eastAsia" w:ascii="宋体" w:hAnsi="宋体" w:cs="宋体"/>
          <w:sz w:val="24"/>
          <w:szCs w:val="24"/>
          <w:lang w:eastAsia="zh-CN"/>
        </w:rPr>
        <w:t>文件</w:t>
      </w:r>
      <w:r>
        <w:rPr>
          <w:rFonts w:hint="eastAsia" w:ascii="宋体" w:hAnsi="宋体" w:eastAsia="宋体" w:cs="宋体"/>
          <w:sz w:val="24"/>
          <w:szCs w:val="24"/>
        </w:rPr>
        <w:t>对乙方要求的一切事宜及责任。</w:t>
      </w:r>
    </w:p>
    <w:p w14:paraId="29583F83">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6.本项目</w:t>
      </w:r>
      <w:r>
        <w:rPr>
          <w:rFonts w:hint="eastAsia" w:ascii="宋体" w:hAnsi="宋体" w:cs="宋体"/>
          <w:sz w:val="24"/>
          <w:szCs w:val="24"/>
          <w:lang w:val="en-US" w:eastAsia="zh-CN"/>
        </w:rPr>
        <w:t>乙方</w:t>
      </w:r>
      <w:r>
        <w:rPr>
          <w:rFonts w:hint="eastAsia" w:ascii="宋体" w:hAnsi="宋体" w:eastAsia="宋体" w:cs="宋体"/>
          <w:sz w:val="24"/>
          <w:szCs w:val="24"/>
        </w:rPr>
        <w:t>不得以任何方式转包或分包。</w:t>
      </w:r>
    </w:p>
    <w:p w14:paraId="1919E837">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三、付款方式</w:t>
      </w:r>
    </w:p>
    <w:p w14:paraId="3487EB65">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532" w:firstLineChars="222"/>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乙方</w:t>
      </w:r>
      <w:r>
        <w:rPr>
          <w:rFonts w:hint="eastAsia" w:ascii="宋体" w:hAnsi="宋体" w:eastAsia="宋体" w:cs="宋体"/>
          <w:color w:val="auto"/>
          <w:sz w:val="24"/>
          <w:szCs w:val="24"/>
          <w:lang w:eastAsia="zh-CN"/>
        </w:rPr>
        <w:t>在收到中选通知后</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天内通过银行转账向</w:t>
      </w:r>
      <w:r>
        <w:rPr>
          <w:rFonts w:hint="eastAsia" w:ascii="宋体" w:hAnsi="宋体" w:cs="宋体"/>
          <w:color w:val="auto"/>
          <w:sz w:val="24"/>
          <w:szCs w:val="24"/>
          <w:lang w:eastAsia="zh-CN"/>
        </w:rPr>
        <w:t>甲方</w:t>
      </w:r>
      <w:r>
        <w:rPr>
          <w:rFonts w:hint="eastAsia" w:ascii="宋体" w:hAnsi="宋体" w:eastAsia="宋体" w:cs="宋体"/>
          <w:color w:val="auto"/>
          <w:sz w:val="24"/>
          <w:szCs w:val="24"/>
          <w:lang w:eastAsia="zh-CN"/>
        </w:rPr>
        <w:t>提交指定的银行账户提交</w:t>
      </w:r>
      <w:r>
        <w:rPr>
          <w:rFonts w:hint="eastAsia" w:ascii="宋体" w:hAnsi="宋体" w:cs="宋体"/>
          <w:color w:val="auto"/>
          <w:sz w:val="24"/>
          <w:szCs w:val="24"/>
          <w:lang w:eastAsia="zh-CN"/>
        </w:rPr>
        <w:t>中选</w:t>
      </w:r>
      <w:r>
        <w:rPr>
          <w:rFonts w:hint="eastAsia" w:ascii="宋体" w:hAnsi="宋体" w:eastAsia="宋体" w:cs="宋体"/>
          <w:color w:val="auto"/>
          <w:sz w:val="24"/>
          <w:szCs w:val="24"/>
          <w:lang w:eastAsia="zh-CN"/>
        </w:rPr>
        <w:t>价的</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%的金额作为履约保证金</w:t>
      </w:r>
      <w:r>
        <w:rPr>
          <w:rFonts w:hint="eastAsia" w:ascii="宋体" w:hAnsi="宋体" w:eastAsia="宋体" w:cs="宋体"/>
          <w:color w:val="auto"/>
          <w:sz w:val="24"/>
          <w:szCs w:val="24"/>
        </w:rPr>
        <w:t>（即人民币：    元）</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乙方</w:t>
      </w:r>
      <w:r>
        <w:rPr>
          <w:rFonts w:hint="eastAsia" w:ascii="宋体" w:hAnsi="宋体" w:eastAsia="宋体" w:cs="宋体"/>
          <w:color w:val="auto"/>
          <w:sz w:val="24"/>
          <w:szCs w:val="24"/>
          <w:lang w:eastAsia="zh-CN"/>
        </w:rPr>
        <w:t>在完成交纳履约保证金及签订采购合同后，</w:t>
      </w:r>
      <w:r>
        <w:rPr>
          <w:rFonts w:hint="eastAsia" w:ascii="宋体" w:hAnsi="宋体" w:cs="宋体"/>
          <w:color w:val="auto"/>
          <w:sz w:val="24"/>
          <w:szCs w:val="24"/>
          <w:lang w:eastAsia="zh-CN"/>
        </w:rPr>
        <w:t>向甲方提交预付款发票等请款资料，甲方</w:t>
      </w:r>
      <w:r>
        <w:rPr>
          <w:rFonts w:hint="eastAsia" w:ascii="宋体" w:hAnsi="宋体" w:eastAsia="宋体" w:cs="宋体"/>
          <w:color w:val="auto"/>
          <w:sz w:val="24"/>
          <w:szCs w:val="24"/>
          <w:lang w:val="en-US" w:eastAsia="zh-CN"/>
        </w:rPr>
        <w:t>在10</w:t>
      </w:r>
      <w:r>
        <w:rPr>
          <w:rFonts w:hint="eastAsia" w:ascii="宋体" w:hAnsi="宋体" w:cs="宋体"/>
          <w:color w:val="auto"/>
          <w:sz w:val="24"/>
          <w:szCs w:val="24"/>
          <w:lang w:val="en-US" w:eastAsia="zh-CN"/>
        </w:rPr>
        <w:t>个工作日</w:t>
      </w:r>
      <w:r>
        <w:rPr>
          <w:rFonts w:hint="eastAsia" w:ascii="宋体" w:hAnsi="宋体" w:eastAsia="宋体" w:cs="宋体"/>
          <w:color w:val="auto"/>
          <w:sz w:val="24"/>
          <w:szCs w:val="24"/>
          <w:lang w:val="en-US" w:eastAsia="zh-CN"/>
        </w:rPr>
        <w:t>内</w:t>
      </w:r>
      <w:r>
        <w:rPr>
          <w:rFonts w:hint="eastAsia" w:ascii="宋体" w:hAnsi="宋体" w:eastAsia="宋体" w:cs="宋体"/>
          <w:color w:val="auto"/>
          <w:sz w:val="24"/>
          <w:szCs w:val="24"/>
        </w:rPr>
        <w:t>按照合同总价的50%（即人民币：    元）办理财政集中支付手续</w:t>
      </w:r>
      <w:r>
        <w:rPr>
          <w:rFonts w:hint="eastAsia" w:ascii="宋体" w:hAnsi="宋体" w:eastAsia="宋体" w:cs="宋体"/>
          <w:color w:val="auto"/>
          <w:sz w:val="24"/>
          <w:szCs w:val="24"/>
          <w:lang w:eastAsia="zh-CN"/>
        </w:rPr>
        <w:t>。</w:t>
      </w:r>
    </w:p>
    <w:p w14:paraId="63BFE0AE">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532" w:firstLineChars="222"/>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全部货物到达交货地点，安装、调试并全部验收合格后，</w:t>
      </w:r>
      <w:r>
        <w:rPr>
          <w:rFonts w:hint="eastAsia" w:ascii="宋体" w:hAnsi="宋体" w:cs="宋体"/>
          <w:color w:val="auto"/>
          <w:sz w:val="24"/>
          <w:szCs w:val="24"/>
          <w:lang w:eastAsia="zh-CN"/>
        </w:rPr>
        <w:t>乙方</w:t>
      </w:r>
      <w:r>
        <w:rPr>
          <w:rFonts w:hint="eastAsia" w:ascii="宋体" w:hAnsi="宋体" w:eastAsia="宋体" w:cs="宋体"/>
          <w:color w:val="auto"/>
          <w:sz w:val="24"/>
          <w:szCs w:val="24"/>
        </w:rPr>
        <w:t>应无条件配合</w:t>
      </w:r>
      <w:r>
        <w:rPr>
          <w:rFonts w:hint="eastAsia" w:ascii="宋体" w:hAnsi="宋体" w:cs="宋体"/>
          <w:color w:val="auto"/>
          <w:sz w:val="24"/>
          <w:szCs w:val="24"/>
          <w:lang w:eastAsia="zh-CN"/>
        </w:rPr>
        <w:t>甲方</w:t>
      </w:r>
      <w:r>
        <w:rPr>
          <w:rFonts w:hint="eastAsia" w:ascii="宋体" w:hAnsi="宋体" w:eastAsia="宋体" w:cs="宋体"/>
          <w:color w:val="auto"/>
          <w:sz w:val="24"/>
          <w:szCs w:val="24"/>
        </w:rPr>
        <w:t>按照区财政部门规定的程序完成本采购项目应支付实际货款的核算和确认，即在合同履行期间，剩余货款支付前应按照财政部门发布的政府采购等有关规定和文件要求执行。剩余货款金额确认后，按照</w:t>
      </w:r>
      <w:r>
        <w:rPr>
          <w:rFonts w:hint="eastAsia" w:ascii="宋体" w:hAnsi="宋体" w:cs="宋体"/>
          <w:color w:val="auto"/>
          <w:sz w:val="24"/>
          <w:szCs w:val="24"/>
          <w:lang w:eastAsia="zh-CN"/>
        </w:rPr>
        <w:t>区</w:t>
      </w:r>
      <w:r>
        <w:rPr>
          <w:rFonts w:hint="eastAsia" w:ascii="宋体" w:hAnsi="宋体" w:eastAsia="宋体" w:cs="宋体"/>
          <w:color w:val="auto"/>
          <w:sz w:val="24"/>
          <w:szCs w:val="24"/>
        </w:rPr>
        <w:t>财政部门的支付流程申请一次性支付完毕。</w:t>
      </w:r>
    </w:p>
    <w:p w14:paraId="39DBE42F">
      <w:pPr>
        <w:keepNext w:val="0"/>
        <w:keepLines w:val="0"/>
        <w:pageBreakBefore w:val="0"/>
        <w:widowControl w:val="0"/>
        <w:kinsoku/>
        <w:wordWrap/>
        <w:overflowPunct/>
        <w:topLinePunct w:val="0"/>
        <w:autoSpaceDE/>
        <w:autoSpaceDN/>
        <w:bidi w:val="0"/>
        <w:adjustRightInd/>
        <w:snapToGrid/>
        <w:spacing w:line="520" w:lineRule="exact"/>
        <w:ind w:left="17" w:leftChars="8" w:right="25" w:rightChars="12" w:firstLine="532" w:firstLineChars="222"/>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3.合同质保期满且</w:t>
      </w:r>
      <w:r>
        <w:rPr>
          <w:rFonts w:hint="eastAsia" w:ascii="宋体" w:hAnsi="宋体" w:cs="宋体"/>
          <w:color w:val="auto"/>
          <w:sz w:val="24"/>
          <w:szCs w:val="24"/>
          <w:lang w:eastAsia="zh-CN"/>
        </w:rPr>
        <w:t>乙方</w:t>
      </w:r>
      <w:r>
        <w:rPr>
          <w:rFonts w:hint="eastAsia" w:ascii="宋体" w:hAnsi="宋体" w:eastAsia="宋体" w:cs="宋体"/>
          <w:color w:val="auto"/>
          <w:sz w:val="24"/>
          <w:szCs w:val="24"/>
          <w:lang w:val="en-US" w:eastAsia="zh-CN"/>
        </w:rPr>
        <w:t>依约完成合同履行期间货物的生产、安装、调试、质保等事宜，</w:t>
      </w:r>
      <w:r>
        <w:rPr>
          <w:rFonts w:hint="eastAsia" w:ascii="宋体" w:hAnsi="宋体" w:cs="宋体"/>
          <w:color w:val="auto"/>
          <w:sz w:val="24"/>
          <w:szCs w:val="24"/>
          <w:lang w:eastAsia="zh-CN"/>
        </w:rPr>
        <w:t>乙方</w:t>
      </w:r>
      <w:r>
        <w:rPr>
          <w:rFonts w:hint="eastAsia" w:ascii="宋体" w:hAnsi="宋体" w:eastAsia="宋体" w:cs="宋体"/>
          <w:color w:val="auto"/>
          <w:sz w:val="24"/>
          <w:szCs w:val="24"/>
          <w:lang w:val="en-US" w:eastAsia="zh-CN"/>
        </w:rPr>
        <w:t>向</w:t>
      </w:r>
      <w:r>
        <w:rPr>
          <w:rFonts w:hint="eastAsia" w:ascii="宋体" w:hAnsi="宋体" w:cs="宋体"/>
          <w:color w:val="auto"/>
          <w:sz w:val="24"/>
          <w:szCs w:val="24"/>
          <w:lang w:val="en-US" w:eastAsia="zh-CN"/>
        </w:rPr>
        <w:t>甲方</w:t>
      </w:r>
      <w:r>
        <w:rPr>
          <w:rFonts w:hint="eastAsia" w:ascii="宋体" w:hAnsi="宋体" w:eastAsia="宋体" w:cs="宋体"/>
          <w:color w:val="auto"/>
          <w:sz w:val="24"/>
          <w:szCs w:val="24"/>
          <w:lang w:val="en-US" w:eastAsia="zh-CN"/>
        </w:rPr>
        <w:t>提交履约保证金退还申请，</w:t>
      </w:r>
      <w:r>
        <w:rPr>
          <w:rFonts w:hint="eastAsia" w:ascii="宋体" w:hAnsi="宋体" w:cs="宋体"/>
          <w:color w:val="auto"/>
          <w:sz w:val="24"/>
          <w:szCs w:val="24"/>
          <w:lang w:val="en-US" w:eastAsia="zh-CN"/>
        </w:rPr>
        <w:t>甲方</w:t>
      </w:r>
      <w:r>
        <w:rPr>
          <w:rFonts w:hint="eastAsia" w:ascii="宋体" w:hAnsi="宋体" w:eastAsia="宋体" w:cs="宋体"/>
          <w:color w:val="auto"/>
          <w:sz w:val="24"/>
          <w:szCs w:val="24"/>
          <w:lang w:val="en-US" w:eastAsia="zh-CN"/>
        </w:rPr>
        <w:t>在30天内一次性无息退还给</w:t>
      </w:r>
      <w:r>
        <w:rPr>
          <w:rFonts w:hint="eastAsia" w:ascii="宋体" w:hAnsi="宋体" w:cs="宋体"/>
          <w:color w:val="auto"/>
          <w:sz w:val="24"/>
          <w:szCs w:val="24"/>
          <w:lang w:eastAsia="zh-CN"/>
        </w:rPr>
        <w:t>乙方</w:t>
      </w:r>
      <w:r>
        <w:rPr>
          <w:rFonts w:hint="eastAsia" w:ascii="宋体" w:hAnsi="宋体" w:eastAsia="宋体" w:cs="宋体"/>
          <w:color w:val="auto"/>
          <w:sz w:val="24"/>
          <w:szCs w:val="24"/>
          <w:lang w:val="en-US" w:eastAsia="zh-CN"/>
        </w:rPr>
        <w:t>（扣除</w:t>
      </w:r>
      <w:r>
        <w:rPr>
          <w:rFonts w:hint="eastAsia" w:ascii="宋体" w:hAnsi="宋体" w:cs="宋体"/>
          <w:color w:val="auto"/>
          <w:sz w:val="24"/>
          <w:szCs w:val="24"/>
          <w:lang w:val="en-US" w:eastAsia="zh-CN"/>
        </w:rPr>
        <w:t>乙方</w:t>
      </w:r>
      <w:r>
        <w:rPr>
          <w:rFonts w:hint="eastAsia" w:ascii="宋体" w:hAnsi="宋体" w:eastAsia="宋体" w:cs="宋体"/>
          <w:color w:val="auto"/>
          <w:sz w:val="24"/>
          <w:szCs w:val="24"/>
          <w:lang w:val="en-US" w:eastAsia="zh-CN"/>
        </w:rPr>
        <w:t>在履约期间的违约行为引起的相关费用）。</w:t>
      </w:r>
    </w:p>
    <w:p w14:paraId="65B2B5C8">
      <w:pPr>
        <w:pStyle w:val="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cs="宋体"/>
          <w:color w:val="auto"/>
          <w:sz w:val="24"/>
          <w:szCs w:val="24"/>
          <w:lang w:val="en-US" w:eastAsia="zh-CN"/>
        </w:rPr>
        <w:t>乙方</w:t>
      </w:r>
      <w:r>
        <w:rPr>
          <w:rFonts w:hint="eastAsia" w:ascii="宋体" w:hAnsi="宋体" w:eastAsia="宋体" w:cs="宋体"/>
          <w:color w:val="auto"/>
          <w:sz w:val="24"/>
          <w:szCs w:val="24"/>
          <w:lang w:val="en-US" w:eastAsia="zh-CN"/>
        </w:rPr>
        <w:t>需按照财政资金支付的要求，在请款前提交发票等整套请款资料，</w:t>
      </w:r>
      <w:r>
        <w:rPr>
          <w:rFonts w:hint="eastAsia" w:ascii="宋体" w:hAnsi="宋体" w:eastAsia="宋体" w:cs="宋体"/>
          <w:color w:val="auto"/>
          <w:sz w:val="24"/>
          <w:szCs w:val="24"/>
        </w:rPr>
        <w:t>因</w:t>
      </w:r>
      <w:r>
        <w:rPr>
          <w:rFonts w:hint="eastAsia" w:ascii="宋体" w:hAnsi="宋体" w:cs="宋体"/>
          <w:color w:val="auto"/>
          <w:sz w:val="24"/>
          <w:szCs w:val="24"/>
          <w:lang w:eastAsia="zh-CN"/>
        </w:rPr>
        <w:t>甲方</w:t>
      </w:r>
      <w:r>
        <w:rPr>
          <w:rFonts w:hint="eastAsia" w:ascii="宋体" w:hAnsi="宋体" w:eastAsia="宋体" w:cs="宋体"/>
          <w:color w:val="auto"/>
          <w:sz w:val="24"/>
          <w:szCs w:val="24"/>
        </w:rPr>
        <w:t>使用政府财政资金支付，</w:t>
      </w:r>
      <w:r>
        <w:rPr>
          <w:rFonts w:hint="eastAsia" w:ascii="宋体" w:hAnsi="宋体" w:cs="宋体"/>
          <w:color w:val="auto"/>
          <w:sz w:val="24"/>
          <w:szCs w:val="24"/>
          <w:lang w:eastAsia="zh-CN"/>
        </w:rPr>
        <w:t>甲方</w:t>
      </w:r>
      <w:r>
        <w:rPr>
          <w:rFonts w:hint="eastAsia" w:ascii="宋体" w:hAnsi="宋体" w:eastAsia="宋体" w:cs="宋体"/>
          <w:color w:val="auto"/>
          <w:sz w:val="24"/>
          <w:szCs w:val="24"/>
        </w:rPr>
        <w:t>在前款规定的付款时间内向政府采购支付部门提出办理财政支付申请手续(不含政府财政支付部门审核的时间)，即视为</w:t>
      </w:r>
      <w:r>
        <w:rPr>
          <w:rFonts w:hint="eastAsia" w:ascii="宋体" w:hAnsi="宋体" w:cs="宋体"/>
          <w:color w:val="auto"/>
          <w:sz w:val="24"/>
          <w:szCs w:val="24"/>
          <w:lang w:eastAsia="zh-CN"/>
        </w:rPr>
        <w:t>甲方</w:t>
      </w:r>
      <w:r>
        <w:rPr>
          <w:rFonts w:hint="eastAsia" w:ascii="宋体" w:hAnsi="宋体" w:eastAsia="宋体" w:cs="宋体"/>
          <w:color w:val="auto"/>
          <w:sz w:val="24"/>
          <w:szCs w:val="24"/>
        </w:rPr>
        <w:t>已经按期支付。</w:t>
      </w:r>
      <w:r>
        <w:rPr>
          <w:rFonts w:hint="eastAsia" w:ascii="宋体" w:hAnsi="宋体" w:cs="宋体"/>
          <w:color w:val="auto"/>
          <w:sz w:val="24"/>
          <w:szCs w:val="24"/>
          <w:lang w:val="en-US" w:eastAsia="zh-CN"/>
        </w:rPr>
        <w:t>乙方</w:t>
      </w:r>
      <w:r>
        <w:rPr>
          <w:rFonts w:hint="eastAsia" w:ascii="宋体" w:hAnsi="宋体" w:eastAsia="宋体" w:cs="宋体"/>
          <w:color w:val="auto"/>
          <w:sz w:val="24"/>
          <w:szCs w:val="24"/>
        </w:rPr>
        <w:t>未及时提交请款材料的，</w:t>
      </w:r>
      <w:r>
        <w:rPr>
          <w:rFonts w:hint="eastAsia" w:ascii="宋体" w:hAnsi="宋体" w:cs="宋体"/>
          <w:color w:val="auto"/>
          <w:sz w:val="24"/>
          <w:szCs w:val="24"/>
          <w:lang w:eastAsia="zh-CN"/>
        </w:rPr>
        <w:t>甲方</w:t>
      </w:r>
      <w:r>
        <w:rPr>
          <w:rFonts w:hint="eastAsia" w:ascii="宋体" w:hAnsi="宋体" w:eastAsia="宋体" w:cs="宋体"/>
          <w:color w:val="auto"/>
          <w:sz w:val="24"/>
          <w:szCs w:val="24"/>
        </w:rPr>
        <w:t>有权顺延付款时间且不承担逾期支付违约责任。</w:t>
      </w:r>
    </w:p>
    <w:p w14:paraId="15E65AAB">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四、总体要求</w:t>
      </w:r>
    </w:p>
    <w:p w14:paraId="7E763FCF">
      <w:pPr>
        <w:pStyle w:val="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1.凡属于《中华人民共和国实施强制性产品认证的产品目录》的产品，乙方在交货时须提供该产品的“ 中国强制性产品认证”（CCC认证）证书。</w:t>
      </w:r>
    </w:p>
    <w:p w14:paraId="3E4036F8">
      <w:pPr>
        <w:pStyle w:val="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应保证，甲方在中华人民共和国使用该货物或服务的任何一部分时，免受第三方提出的侵犯其专利权、商标权、著作权或其它知识产权的起诉。如发生此类纠纷，由乙方承担一切责任；如因此给甲方造成损失的，乙方负责全额赔偿。</w:t>
      </w:r>
    </w:p>
    <w:p w14:paraId="4035A09E">
      <w:pPr>
        <w:pStyle w:val="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3.乙方为执行本项目合同而提供的技术资料、图纸、数据、设计、知识产权、软件的使用权归甲方所有。</w:t>
      </w:r>
    </w:p>
    <w:p w14:paraId="32F482C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4.其他未尽事项以与采购人沟通为准，针对工作中的关键要求，如未按照采购人要求执行，采购人有权要求返工。</w:t>
      </w:r>
    </w:p>
    <w:p w14:paraId="4267B455">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五、采购清单 </w:t>
      </w:r>
    </w:p>
    <w:p w14:paraId="53845B57">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采购内容</w:t>
      </w:r>
      <w:r>
        <w:rPr>
          <w:rFonts w:hint="eastAsia" w:ascii="宋体" w:hAnsi="宋体" w:cs="宋体"/>
          <w:i w:val="0"/>
          <w:iCs w:val="0"/>
          <w:color w:val="000000"/>
          <w:kern w:val="0"/>
          <w:sz w:val="24"/>
          <w:szCs w:val="24"/>
          <w:u w:val="none"/>
          <w:lang w:val="en-US" w:eastAsia="zh-CN" w:bidi="ar"/>
        </w:rPr>
        <w:t>包含：</w:t>
      </w:r>
      <w:r>
        <w:rPr>
          <w:rFonts w:hint="eastAsia" w:ascii="宋体" w:hAnsi="宋体" w:eastAsia="宋体" w:cs="宋体"/>
          <w:i w:val="0"/>
          <w:iCs w:val="0"/>
          <w:color w:val="000000"/>
          <w:kern w:val="0"/>
          <w:sz w:val="24"/>
          <w:szCs w:val="24"/>
          <w:u w:val="none"/>
          <w:lang w:val="en-US" w:eastAsia="zh-CN" w:bidi="ar"/>
        </w:rPr>
        <w:t>亲水公园</w:t>
      </w:r>
      <w:r>
        <w:rPr>
          <w:rFonts w:hint="eastAsia" w:ascii="宋体" w:hAnsi="宋体" w:cs="宋体"/>
          <w:i w:val="0"/>
          <w:iCs w:val="0"/>
          <w:color w:val="000000"/>
          <w:kern w:val="0"/>
          <w:sz w:val="24"/>
          <w:szCs w:val="24"/>
          <w:u w:val="none"/>
          <w:lang w:val="en-US" w:eastAsia="zh-CN" w:bidi="ar"/>
        </w:rPr>
        <w:t>环卫驿站、</w:t>
      </w:r>
      <w:r>
        <w:rPr>
          <w:rFonts w:hint="eastAsia" w:ascii="宋体" w:hAnsi="宋体" w:eastAsia="宋体" w:cs="宋体"/>
          <w:i w:val="0"/>
          <w:iCs w:val="0"/>
          <w:color w:val="000000"/>
          <w:kern w:val="0"/>
          <w:sz w:val="24"/>
          <w:szCs w:val="24"/>
          <w:u w:val="none"/>
          <w:lang w:val="en-US" w:eastAsia="zh-CN" w:bidi="ar"/>
        </w:rPr>
        <w:t>中大站A出口</w:t>
      </w:r>
      <w:r>
        <w:rPr>
          <w:rFonts w:hint="eastAsia" w:ascii="宋体" w:hAnsi="宋体" w:cs="宋体"/>
          <w:i w:val="0"/>
          <w:iCs w:val="0"/>
          <w:color w:val="000000"/>
          <w:kern w:val="0"/>
          <w:sz w:val="24"/>
          <w:szCs w:val="24"/>
          <w:u w:val="none"/>
          <w:lang w:val="en-US" w:eastAsia="zh-CN" w:bidi="ar"/>
        </w:rPr>
        <w:t>环卫驿站、</w:t>
      </w:r>
      <w:r>
        <w:rPr>
          <w:rFonts w:hint="eastAsia" w:ascii="宋体" w:hAnsi="宋体" w:eastAsia="宋体" w:cs="宋体"/>
          <w:i w:val="0"/>
          <w:iCs w:val="0"/>
          <w:color w:val="000000"/>
          <w:kern w:val="0"/>
          <w:sz w:val="24"/>
          <w:szCs w:val="24"/>
          <w:u w:val="none"/>
          <w:lang w:val="en-US" w:eastAsia="zh-CN" w:bidi="ar"/>
        </w:rPr>
        <w:t>海洋雅苑南门</w:t>
      </w:r>
      <w:r>
        <w:rPr>
          <w:rFonts w:hint="eastAsia" w:ascii="宋体" w:hAnsi="宋体" w:cs="宋体"/>
          <w:i w:val="0"/>
          <w:iCs w:val="0"/>
          <w:color w:val="000000"/>
          <w:kern w:val="0"/>
          <w:sz w:val="24"/>
          <w:szCs w:val="24"/>
          <w:u w:val="none"/>
          <w:lang w:val="en-US" w:eastAsia="zh-CN" w:bidi="ar"/>
        </w:rPr>
        <w:t>环卫驿站、</w:t>
      </w:r>
      <w:r>
        <w:rPr>
          <w:rFonts w:hint="eastAsia" w:ascii="宋体" w:hAnsi="宋体" w:eastAsia="宋体" w:cs="宋体"/>
          <w:i w:val="0"/>
          <w:iCs w:val="0"/>
          <w:color w:val="000000"/>
          <w:kern w:val="0"/>
          <w:sz w:val="24"/>
          <w:szCs w:val="24"/>
          <w:u w:val="none"/>
          <w:lang w:val="en-US" w:eastAsia="zh-CN" w:bidi="ar"/>
        </w:rPr>
        <w:t>中大北门</w:t>
      </w:r>
      <w:r>
        <w:rPr>
          <w:rFonts w:hint="eastAsia" w:ascii="宋体" w:hAnsi="宋体" w:cs="宋体"/>
          <w:i w:val="0"/>
          <w:iCs w:val="0"/>
          <w:color w:val="000000"/>
          <w:kern w:val="0"/>
          <w:sz w:val="24"/>
          <w:szCs w:val="24"/>
          <w:u w:val="none"/>
          <w:lang w:val="en-US" w:eastAsia="zh-CN" w:bidi="ar"/>
        </w:rPr>
        <w:t>环卫驿站、</w:t>
      </w:r>
      <w:r>
        <w:rPr>
          <w:rFonts w:hint="eastAsia" w:ascii="宋体" w:hAnsi="宋体" w:eastAsia="宋体" w:cs="宋体"/>
          <w:i w:val="0"/>
          <w:iCs w:val="0"/>
          <w:color w:val="000000"/>
          <w:kern w:val="0"/>
          <w:sz w:val="24"/>
          <w:szCs w:val="24"/>
          <w:u w:val="none"/>
          <w:lang w:val="en-US" w:eastAsia="zh-CN" w:bidi="ar"/>
        </w:rPr>
        <w:t>新南路</w:t>
      </w:r>
      <w:r>
        <w:rPr>
          <w:rFonts w:hint="eastAsia" w:ascii="宋体" w:hAnsi="宋体" w:cs="宋体"/>
          <w:i w:val="0"/>
          <w:iCs w:val="0"/>
          <w:color w:val="000000"/>
          <w:kern w:val="0"/>
          <w:sz w:val="24"/>
          <w:szCs w:val="24"/>
          <w:u w:val="none"/>
          <w:lang w:val="en-US" w:eastAsia="zh-CN" w:bidi="ar"/>
        </w:rPr>
        <w:t>环卫驿站、</w:t>
      </w:r>
      <w:r>
        <w:rPr>
          <w:rFonts w:hint="eastAsia" w:ascii="宋体" w:hAnsi="宋体" w:eastAsia="宋体" w:cs="宋体"/>
          <w:i w:val="0"/>
          <w:iCs w:val="0"/>
          <w:color w:val="000000"/>
          <w:sz w:val="24"/>
          <w:szCs w:val="24"/>
          <w:u w:val="none"/>
          <w:lang w:val="en-US" w:eastAsia="zh-CN"/>
        </w:rPr>
        <w:t>同福西路</w:t>
      </w:r>
      <w:r>
        <w:rPr>
          <w:rFonts w:hint="eastAsia" w:ascii="宋体" w:hAnsi="宋体" w:cs="宋体"/>
          <w:i w:val="0"/>
          <w:iCs w:val="0"/>
          <w:color w:val="000000"/>
          <w:kern w:val="0"/>
          <w:sz w:val="24"/>
          <w:szCs w:val="24"/>
          <w:u w:val="none"/>
          <w:lang w:val="en-US" w:eastAsia="zh-CN" w:bidi="ar"/>
        </w:rPr>
        <w:t>环卫驿站。</w:t>
      </w:r>
    </w:p>
    <w:p w14:paraId="6CCD856E">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六、技术要求</w:t>
      </w:r>
    </w:p>
    <w:p w14:paraId="247C18D5">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1.详见乙方</w:t>
      </w:r>
      <w:r>
        <w:rPr>
          <w:rFonts w:hint="eastAsia" w:ascii="宋体" w:hAnsi="宋体" w:cs="宋体"/>
          <w:sz w:val="24"/>
          <w:szCs w:val="24"/>
          <w:lang w:eastAsia="zh-CN"/>
        </w:rPr>
        <w:t>报名文件</w:t>
      </w:r>
      <w:r>
        <w:rPr>
          <w:rFonts w:hint="eastAsia" w:ascii="宋体" w:hAnsi="宋体" w:eastAsia="宋体" w:cs="宋体"/>
          <w:sz w:val="24"/>
          <w:szCs w:val="24"/>
        </w:rPr>
        <w:t>中对所投产品响应的各项技术参数、规格。</w:t>
      </w:r>
    </w:p>
    <w:p w14:paraId="0FCA89FB">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2.乙方提供给甲方所有产品的技术参数、规格要求等内容，均符合乙方在</w:t>
      </w:r>
      <w:r>
        <w:rPr>
          <w:rFonts w:hint="eastAsia" w:ascii="宋体" w:hAnsi="宋体" w:cs="宋体"/>
          <w:sz w:val="24"/>
          <w:szCs w:val="24"/>
          <w:lang w:eastAsia="zh-CN"/>
        </w:rPr>
        <w:t>申请</w:t>
      </w:r>
      <w:r>
        <w:rPr>
          <w:rFonts w:hint="eastAsia" w:ascii="宋体" w:hAnsi="宋体" w:eastAsia="宋体" w:cs="宋体"/>
          <w:sz w:val="24"/>
          <w:szCs w:val="24"/>
        </w:rPr>
        <w:t>时</w:t>
      </w:r>
      <w:r>
        <w:rPr>
          <w:rFonts w:hint="eastAsia" w:ascii="宋体" w:hAnsi="宋体" w:cs="宋体"/>
          <w:sz w:val="24"/>
          <w:szCs w:val="24"/>
          <w:lang w:eastAsia="zh-CN"/>
        </w:rPr>
        <w:t>报名文件</w:t>
      </w:r>
      <w:r>
        <w:rPr>
          <w:rFonts w:hint="eastAsia" w:ascii="宋体" w:hAnsi="宋体" w:eastAsia="宋体" w:cs="宋体"/>
          <w:sz w:val="24"/>
          <w:szCs w:val="24"/>
        </w:rPr>
        <w:t>中所投产品的技术参数、规格要求。</w:t>
      </w:r>
    </w:p>
    <w:p w14:paraId="1D674ECE">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3.如乙方所提供的产品不符合乙方</w:t>
      </w:r>
      <w:r>
        <w:rPr>
          <w:rFonts w:hint="eastAsia" w:ascii="宋体" w:hAnsi="宋体" w:cs="宋体"/>
          <w:sz w:val="24"/>
          <w:szCs w:val="24"/>
          <w:lang w:eastAsia="zh-CN"/>
        </w:rPr>
        <w:t>报名文件</w:t>
      </w:r>
      <w:r>
        <w:rPr>
          <w:rFonts w:hint="eastAsia" w:ascii="宋体" w:hAnsi="宋体" w:eastAsia="宋体" w:cs="宋体"/>
          <w:sz w:val="24"/>
          <w:szCs w:val="24"/>
        </w:rPr>
        <w:t>中所投产品的技术参数、规格要求，甲方有权拒收并要求乙方重新提供符合要求的产品。</w:t>
      </w:r>
    </w:p>
    <w:p w14:paraId="4A6D7420">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七、产品质量要求</w:t>
      </w:r>
    </w:p>
    <w:p w14:paraId="285B42DF">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1.所有产品必须是厂商原装、全新的产品，符合国家及该产品的出厂标准</w:t>
      </w:r>
      <w:r>
        <w:rPr>
          <w:rFonts w:hint="eastAsia" w:ascii="宋体" w:hAnsi="宋体" w:eastAsia="宋体" w:cs="宋体"/>
          <w:color w:val="auto"/>
          <w:sz w:val="24"/>
          <w:szCs w:val="24"/>
        </w:rPr>
        <w:t>，整体结构及构件选材、制作与安装、焊接、结构荷载、施工质量控制与验收等，应符合国家有关标准</w:t>
      </w:r>
      <w:r>
        <w:rPr>
          <w:rFonts w:hint="eastAsia" w:ascii="宋体" w:hAnsi="宋体" w:cs="宋体"/>
          <w:color w:val="auto"/>
          <w:sz w:val="24"/>
          <w:szCs w:val="24"/>
          <w:lang w:eastAsia="zh-CN"/>
        </w:rPr>
        <w:t>，并</w:t>
      </w:r>
      <w:r>
        <w:rPr>
          <w:rFonts w:hint="eastAsia" w:ascii="宋体" w:hAnsi="宋体" w:eastAsia="宋体" w:cs="宋体"/>
          <w:color w:val="auto"/>
          <w:sz w:val="24"/>
          <w:szCs w:val="24"/>
        </w:rPr>
        <w:t>符合</w:t>
      </w:r>
      <w:r>
        <w:rPr>
          <w:rFonts w:hint="eastAsia" w:ascii="宋体" w:hAnsi="宋体" w:cs="宋体"/>
          <w:color w:val="auto"/>
          <w:sz w:val="24"/>
          <w:szCs w:val="24"/>
          <w:lang w:eastAsia="zh-CN"/>
        </w:rPr>
        <w:t>采购服务信息</w:t>
      </w:r>
      <w:r>
        <w:rPr>
          <w:rFonts w:hint="eastAsia" w:ascii="宋体" w:hAnsi="宋体" w:eastAsia="宋体" w:cs="宋体"/>
          <w:color w:val="auto"/>
          <w:sz w:val="24"/>
          <w:szCs w:val="24"/>
        </w:rPr>
        <w:t>及</w:t>
      </w:r>
      <w:r>
        <w:rPr>
          <w:rFonts w:hint="eastAsia" w:ascii="宋体" w:hAnsi="宋体" w:cs="宋体"/>
          <w:color w:val="auto"/>
          <w:sz w:val="24"/>
          <w:szCs w:val="24"/>
          <w:lang w:eastAsia="zh-CN"/>
        </w:rPr>
        <w:t>报名文件</w:t>
      </w:r>
      <w:r>
        <w:rPr>
          <w:rFonts w:hint="eastAsia" w:ascii="宋体" w:hAnsi="宋体" w:eastAsia="宋体" w:cs="宋体"/>
          <w:color w:val="auto"/>
          <w:sz w:val="24"/>
          <w:szCs w:val="24"/>
        </w:rPr>
        <w:t>的要求。验收时产品必须完好无破损，</w:t>
      </w:r>
      <w:r>
        <w:rPr>
          <w:rFonts w:hint="eastAsia" w:ascii="宋体" w:hAnsi="宋体" w:eastAsia="宋体" w:cs="宋体"/>
          <w:sz w:val="24"/>
          <w:szCs w:val="24"/>
        </w:rPr>
        <w:t>数量、质量及指标不低于</w:t>
      </w:r>
      <w:r>
        <w:rPr>
          <w:rFonts w:hint="eastAsia" w:ascii="宋体" w:hAnsi="宋体" w:cs="宋体"/>
          <w:sz w:val="24"/>
          <w:szCs w:val="24"/>
          <w:lang w:eastAsia="zh-CN"/>
        </w:rPr>
        <w:t>报名文件</w:t>
      </w:r>
      <w:r>
        <w:rPr>
          <w:rFonts w:hint="eastAsia" w:ascii="宋体" w:hAnsi="宋体" w:eastAsia="宋体" w:cs="宋体"/>
          <w:sz w:val="24"/>
          <w:szCs w:val="24"/>
        </w:rPr>
        <w:t>中的规格要求。</w:t>
      </w:r>
    </w:p>
    <w:p w14:paraId="751D3E67">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2.产品整体外形美观，与周边环境融合</w:t>
      </w:r>
      <w:r>
        <w:rPr>
          <w:rFonts w:hint="eastAsia" w:ascii="宋体" w:hAnsi="宋体" w:cs="宋体"/>
          <w:sz w:val="24"/>
          <w:szCs w:val="24"/>
          <w:lang w:eastAsia="zh-CN"/>
        </w:rPr>
        <w:t>，</w:t>
      </w:r>
      <w:r>
        <w:rPr>
          <w:rFonts w:hint="eastAsia" w:ascii="宋体" w:hAnsi="宋体" w:eastAsia="宋体" w:cs="宋体"/>
          <w:sz w:val="24"/>
          <w:szCs w:val="24"/>
        </w:rPr>
        <w:t>结构坚固，防风、防锈、防水、隔热效果好并且易保洁。</w:t>
      </w:r>
    </w:p>
    <w:p w14:paraId="2892E6E3">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3.如乙方所提交的产品出现货不对板或有瑕疵影响正常使用等情况，甲方有权无条件退货，要求乙方在规定时间内重新提供，直至验收合格，或选择单方面无条件解除合同。</w:t>
      </w:r>
    </w:p>
    <w:p w14:paraId="13B4425E">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4.产品外观清洁，标记编号及盘面显示等字体清晰、明确。对于影响日常使用的必要组成部分，乙方都应提供并且明确列出。</w:t>
      </w:r>
    </w:p>
    <w:p w14:paraId="005850D7">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5.乙方在实际供货时，若未能达到</w:t>
      </w:r>
      <w:r>
        <w:rPr>
          <w:rFonts w:hint="eastAsia" w:ascii="宋体" w:hAnsi="宋体" w:cs="宋体"/>
          <w:sz w:val="24"/>
          <w:szCs w:val="24"/>
          <w:lang w:eastAsia="zh-CN"/>
        </w:rPr>
        <w:t>采购服务信息</w:t>
      </w:r>
      <w:r>
        <w:rPr>
          <w:rFonts w:hint="eastAsia" w:ascii="宋体" w:hAnsi="宋体" w:eastAsia="宋体" w:cs="宋体"/>
          <w:sz w:val="24"/>
          <w:szCs w:val="24"/>
        </w:rPr>
        <w:t>和</w:t>
      </w:r>
      <w:r>
        <w:rPr>
          <w:rFonts w:hint="eastAsia" w:ascii="宋体" w:hAnsi="宋体" w:cs="宋体"/>
          <w:sz w:val="24"/>
          <w:szCs w:val="24"/>
          <w:lang w:eastAsia="zh-CN"/>
        </w:rPr>
        <w:t>报名文件</w:t>
      </w:r>
      <w:r>
        <w:rPr>
          <w:rFonts w:hint="eastAsia" w:ascii="宋体" w:hAnsi="宋体" w:eastAsia="宋体" w:cs="宋体"/>
          <w:sz w:val="24"/>
          <w:szCs w:val="24"/>
        </w:rPr>
        <w:t>中的有关要求，甲方有权拒绝验收，乙方必须无条件退货。因货物出现质量问题给甲方造成损失的，甲方有权单方面终止合同，并向乙方索赔。</w:t>
      </w:r>
    </w:p>
    <w:p w14:paraId="74B6E510">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6.甲方有权对乙方提供的产品进行抽检及质量检测，检测结果应符合相关质量要求、</w:t>
      </w:r>
      <w:r>
        <w:rPr>
          <w:rFonts w:hint="eastAsia" w:ascii="宋体" w:hAnsi="宋体" w:cs="宋体"/>
          <w:sz w:val="24"/>
          <w:szCs w:val="24"/>
          <w:lang w:eastAsia="zh-CN"/>
        </w:rPr>
        <w:t>采购服务信息</w:t>
      </w:r>
      <w:r>
        <w:rPr>
          <w:rFonts w:hint="eastAsia" w:ascii="宋体" w:hAnsi="宋体" w:eastAsia="宋体" w:cs="宋体"/>
          <w:sz w:val="24"/>
          <w:szCs w:val="24"/>
        </w:rPr>
        <w:t>中的参数要求以及国家相关强制性要求。如因产品的质量问题发生争议，由广东省或广州市质检部门进行质量鉴定，鉴定费由乙方承担。</w:t>
      </w:r>
    </w:p>
    <w:p w14:paraId="10DA77FE">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7.乙方所提供的货物需按照甲方要求印刷文字图案等内容。</w:t>
      </w:r>
    </w:p>
    <w:p w14:paraId="125318D0">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cs="宋体"/>
          <w:sz w:val="24"/>
          <w:szCs w:val="24"/>
          <w:lang w:val="en-US" w:eastAsia="zh-CN"/>
        </w:rPr>
        <w:t>在</w:t>
      </w:r>
      <w:r>
        <w:rPr>
          <w:rFonts w:hint="eastAsia" w:ascii="宋体" w:hAnsi="宋体" w:eastAsia="宋体" w:cs="宋体"/>
          <w:sz w:val="24"/>
          <w:szCs w:val="24"/>
        </w:rPr>
        <w:t>使用本项目的设施设备</w:t>
      </w:r>
      <w:r>
        <w:rPr>
          <w:rFonts w:hint="eastAsia" w:ascii="宋体" w:hAnsi="宋体" w:cs="宋体"/>
          <w:sz w:val="24"/>
          <w:szCs w:val="24"/>
          <w:lang w:val="en-US" w:eastAsia="zh-CN"/>
        </w:rPr>
        <w:t>时</w:t>
      </w:r>
      <w:r>
        <w:rPr>
          <w:rFonts w:hint="eastAsia" w:ascii="宋体" w:hAnsi="宋体" w:eastAsia="宋体" w:cs="宋体"/>
          <w:sz w:val="24"/>
          <w:szCs w:val="24"/>
        </w:rPr>
        <w:t>，如因设施设备质量问题或其他乙方原因导致发生的用电、用水安全事故时，一切责任由乙方承担。</w:t>
      </w:r>
    </w:p>
    <w:p w14:paraId="0DD2CF29">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八、安装与调试</w:t>
      </w:r>
    </w:p>
    <w:p w14:paraId="60FE823D">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1.乙方须按照甲方要求制定和完善实施方案，根据现场实际设计平面图和外立面效果图，直至得到甲方认可，并定期向甲方通报项目进度及后续工作情况。</w:t>
      </w:r>
    </w:p>
    <w:p w14:paraId="65233F3B">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2.乙方必须按项目进度安排计划，派出适当的技术人员到安装现场负责免费安装和调试工作。在安装施工期间，严格遵守甲方的有关规定，</w:t>
      </w:r>
      <w:r>
        <w:rPr>
          <w:rFonts w:hint="eastAsia" w:ascii="宋体" w:hAnsi="宋体" w:eastAsia="宋体" w:cs="宋体"/>
          <w:sz w:val="24"/>
          <w:szCs w:val="24"/>
          <w:lang w:val="en-US" w:eastAsia="zh-CN"/>
        </w:rPr>
        <w:t>安装</w:t>
      </w:r>
      <w:r>
        <w:rPr>
          <w:rFonts w:hint="eastAsia" w:ascii="宋体" w:hAnsi="宋体" w:eastAsia="宋体" w:cs="宋体"/>
          <w:sz w:val="24"/>
          <w:szCs w:val="24"/>
        </w:rPr>
        <w:t>人员遵照安全施工规范要求，保护周围设施设备和环境绿地。</w:t>
      </w:r>
    </w:p>
    <w:p w14:paraId="6C434DA5">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3.乙方提供的货物必须是原装、全新的、外表无划损、权利来源清晰可追溯、可在中国境内安全合法使用，技术参数、型号、性能及质量指标符合或优于国家及</w:t>
      </w:r>
      <w:r>
        <w:rPr>
          <w:rFonts w:hint="eastAsia" w:ascii="宋体" w:hAnsi="宋体" w:cs="宋体"/>
          <w:sz w:val="24"/>
          <w:szCs w:val="24"/>
          <w:lang w:eastAsia="zh-CN"/>
        </w:rPr>
        <w:t>采购服务信息</w:t>
      </w:r>
      <w:r>
        <w:rPr>
          <w:rFonts w:hint="eastAsia" w:ascii="宋体" w:hAnsi="宋体" w:eastAsia="宋体" w:cs="宋体"/>
          <w:sz w:val="24"/>
          <w:szCs w:val="24"/>
        </w:rPr>
        <w:t>提出的有关技术、质量、安全标准、要求，制作质量合格。</w:t>
      </w:r>
    </w:p>
    <w:p w14:paraId="3092EFF4">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.在项目实施产品安装前，乙方须与环卫、城管、路政等相关部门沟通协商好，需要办理相关行政许可的，甲方可提供协 助，具体事宜由乙方自行办理。</w:t>
      </w:r>
    </w:p>
    <w:p w14:paraId="155A2E05">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rPr>
        <w:t>.乙方须建立安全责任制度，在项目执行过程中应注意用电、用水安全，应指定和落实安全生产及安全文明施工措施，确保安装过程不出现人身安全事故</w:t>
      </w:r>
      <w:r>
        <w:rPr>
          <w:rFonts w:hint="eastAsia" w:ascii="宋体" w:hAnsi="宋体" w:cs="宋体"/>
          <w:sz w:val="24"/>
          <w:szCs w:val="24"/>
          <w:lang w:eastAsia="zh-CN"/>
        </w:rPr>
        <w:t>，</w:t>
      </w:r>
      <w:r>
        <w:rPr>
          <w:rFonts w:hint="eastAsia" w:ascii="宋体" w:hAnsi="宋体" w:cs="宋体"/>
          <w:sz w:val="24"/>
          <w:szCs w:val="24"/>
          <w:lang w:val="en-US" w:eastAsia="zh-CN"/>
        </w:rPr>
        <w:t>按照相关要求，购买安全生产责任险（购买保险费用已包含在合同价内）。</w:t>
      </w:r>
    </w:p>
    <w:p w14:paraId="0F2E2F6A">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乙方工作人员在安装时应严格遵守国家、省、市有关施工安全以及文明施工、深夜施工、环卫和城管等规定。须安全操作，注意人身安全，遵守各项安全责任制度的规定以及现场的规章制度，严格管理工作人员，服从甲方安排。因工作人员操作不规范出现的安全责任事故全部由乙方承担。</w:t>
      </w:r>
    </w:p>
    <w:p w14:paraId="39E152D3">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.货物验收合格前在安装现场的物资保管由乙方负责，乙方必须依照</w:t>
      </w:r>
      <w:r>
        <w:rPr>
          <w:rFonts w:hint="eastAsia" w:ascii="宋体" w:hAnsi="宋体" w:cs="宋体"/>
          <w:sz w:val="24"/>
          <w:szCs w:val="24"/>
          <w:lang w:eastAsia="zh-CN"/>
        </w:rPr>
        <w:t>采购服务信息</w:t>
      </w:r>
      <w:r>
        <w:rPr>
          <w:rFonts w:hint="eastAsia" w:ascii="宋体" w:hAnsi="宋体" w:eastAsia="宋体" w:cs="宋体"/>
          <w:sz w:val="24"/>
          <w:szCs w:val="24"/>
        </w:rPr>
        <w:t>的要求和</w:t>
      </w:r>
      <w:r>
        <w:rPr>
          <w:rFonts w:hint="eastAsia" w:ascii="宋体" w:hAnsi="宋体" w:cs="宋体"/>
          <w:sz w:val="24"/>
          <w:szCs w:val="24"/>
          <w:lang w:eastAsia="zh-CN"/>
        </w:rPr>
        <w:t>报名文件</w:t>
      </w:r>
      <w:r>
        <w:rPr>
          <w:rFonts w:hint="eastAsia" w:ascii="宋体" w:hAnsi="宋体" w:eastAsia="宋体" w:cs="宋体"/>
          <w:sz w:val="24"/>
          <w:szCs w:val="24"/>
        </w:rPr>
        <w:t>的承诺，将货物、系统安装并调试至正常运行的最佳状态。</w:t>
      </w:r>
    </w:p>
    <w:p w14:paraId="62A806A2">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九、项目验收</w:t>
      </w:r>
    </w:p>
    <w:p w14:paraId="57A7417F">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1.货物交货安装后，乙方须提前5个工作日通知甲方进行验收，验收应在双方共同参加下进行。</w:t>
      </w:r>
    </w:p>
    <w:p w14:paraId="6AC64EA3">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2.甲方按照采购合同规定的技术、服务、安全标准组织对乙方履约情况进行验收，并出具验收书。验收书应当包括每一项 技术、服务、安全标准的履约情况。</w:t>
      </w:r>
    </w:p>
    <w:p w14:paraId="331458FE">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3.交付验收标准依次序对照适用标准为：</w:t>
      </w:r>
    </w:p>
    <w:p w14:paraId="5A019EF1">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（1）符合中华人民共和国国家安全质量标准、环保标准或行业标准；</w:t>
      </w:r>
    </w:p>
    <w:p w14:paraId="1F416118">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（2）符合</w:t>
      </w:r>
      <w:r>
        <w:rPr>
          <w:rFonts w:hint="eastAsia" w:ascii="宋体" w:hAnsi="宋体" w:cs="宋体"/>
          <w:sz w:val="24"/>
          <w:szCs w:val="24"/>
          <w:lang w:eastAsia="zh-CN"/>
        </w:rPr>
        <w:t>采购服务信息</w:t>
      </w:r>
      <w:r>
        <w:rPr>
          <w:rFonts w:hint="eastAsia" w:ascii="宋体" w:hAnsi="宋体" w:eastAsia="宋体" w:cs="宋体"/>
          <w:sz w:val="24"/>
          <w:szCs w:val="24"/>
        </w:rPr>
        <w:t>和</w:t>
      </w:r>
      <w:r>
        <w:rPr>
          <w:rFonts w:hint="eastAsia" w:ascii="宋体" w:hAnsi="宋体" w:cs="宋体"/>
          <w:sz w:val="24"/>
          <w:szCs w:val="24"/>
          <w:lang w:eastAsia="zh-CN"/>
        </w:rPr>
        <w:t>申请</w:t>
      </w:r>
      <w:r>
        <w:rPr>
          <w:rFonts w:hint="eastAsia" w:ascii="宋体" w:hAnsi="宋体" w:eastAsia="宋体" w:cs="宋体"/>
          <w:sz w:val="24"/>
          <w:szCs w:val="24"/>
        </w:rPr>
        <w:t>承诺中甲方认可的合理最佳配置、参数及各项要求；</w:t>
      </w:r>
    </w:p>
    <w:p w14:paraId="02EB692D">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4.货物为原厂商未启封全新包装，具出厂合格证，序列号、包装箱号与出厂批号一致，并可追索查阅。所有随设备的附件必须齐全。</w:t>
      </w:r>
    </w:p>
    <w:p w14:paraId="04961147">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乙方将货物的用户手册、保修手册、有关单证资料及备品备件、随机工具等交付给甲方，使用操作及安全须知等重要资料应附有中文说明。</w:t>
      </w:r>
    </w:p>
    <w:p w14:paraId="5ED2D7F9">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6.货物验收所发生的检验费用由乙方负担。</w:t>
      </w:r>
    </w:p>
    <w:p w14:paraId="3C638D2A">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.货物到货并经乙方技术人员安装后，甲方有权委托国内有资质的质检部门或质检机构对上述货物进行校准或检验，货物 校准或检验所需的费用由乙方负担。</w:t>
      </w:r>
    </w:p>
    <w:p w14:paraId="0C5FFFE8">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8</w:t>
      </w:r>
      <w:r>
        <w:rPr>
          <w:rFonts w:hint="eastAsia" w:ascii="宋体" w:hAnsi="宋体" w:eastAsia="宋体" w:cs="宋体"/>
          <w:sz w:val="24"/>
          <w:szCs w:val="24"/>
        </w:rPr>
        <w:t>. 甲方组成验收小组，按照采购合同规定的技术、服务、安全标准组织对乙方履约情况进行验收。因货物质量问题发生争议时，由甲方本地质量技术监督部门鉴定。货物符合质量技术标准的，鉴定费由甲方承担；否则鉴定费由乙方承担。</w:t>
      </w:r>
    </w:p>
    <w:p w14:paraId="671427F0">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9</w:t>
      </w:r>
      <w:r>
        <w:rPr>
          <w:rFonts w:hint="eastAsia" w:ascii="宋体" w:hAnsi="宋体" w:eastAsia="宋体" w:cs="宋体"/>
          <w:sz w:val="24"/>
          <w:szCs w:val="24"/>
        </w:rPr>
        <w:t>.验收时如发现所交付的产品有短缺、次品、损坏、不合格或其它不符合</w:t>
      </w:r>
      <w:r>
        <w:rPr>
          <w:rFonts w:hint="eastAsia" w:ascii="宋体" w:hAnsi="宋体" w:cs="宋体"/>
          <w:sz w:val="24"/>
          <w:szCs w:val="24"/>
          <w:lang w:eastAsia="zh-CN"/>
        </w:rPr>
        <w:t>采购服务信息</w:t>
      </w:r>
      <w:r>
        <w:rPr>
          <w:rFonts w:hint="eastAsia" w:ascii="宋体" w:hAnsi="宋体" w:eastAsia="宋体" w:cs="宋体"/>
          <w:sz w:val="24"/>
          <w:szCs w:val="24"/>
        </w:rPr>
        <w:t>或</w:t>
      </w:r>
      <w:r>
        <w:rPr>
          <w:rFonts w:hint="eastAsia" w:ascii="宋体" w:hAnsi="宋体" w:cs="宋体"/>
          <w:sz w:val="24"/>
          <w:szCs w:val="24"/>
          <w:lang w:eastAsia="zh-CN"/>
        </w:rPr>
        <w:t>报名文件</w:t>
      </w:r>
      <w:r>
        <w:rPr>
          <w:rFonts w:hint="eastAsia" w:ascii="宋体" w:hAnsi="宋体" w:eastAsia="宋体" w:cs="宋体"/>
          <w:sz w:val="24"/>
          <w:szCs w:val="24"/>
        </w:rPr>
        <w:t>规定之情形者，甲方应做出详尽的现场记录，或由双方签署备忘录。乙方要无条件重新制作并在指定时间内更换合格产品。除甲方认可，否则不接受任何形式的降格处理。</w:t>
      </w:r>
    </w:p>
    <w:p w14:paraId="0447B470">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十、售后服务</w:t>
      </w:r>
    </w:p>
    <w:p w14:paraId="12730010">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1.质保期：货物从验收合格之日起算质保期</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年。质保期内如货物非人为因素而出现的质量问题由乙方负责包修、包换或包退，并承担由此产生的所有费用。</w:t>
      </w:r>
    </w:p>
    <w:p w14:paraId="0C8EE030">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应对产品实行三包，无论是否在质量保修期内，乙方须提供免费上门服务，即由乙方到货物使用现场维修。如发现由于材料、设计或工艺不良造成的故障，乙方应研究故障原因，迅速修复或免费进行更换，由此产生的一切费用均由乙方承担。</w:t>
      </w:r>
    </w:p>
    <w:p w14:paraId="45EFFA27">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3.乙方须提供常设24小时报修电话服务，确保7×24小时接听系统故障报修。在质量保证期内发生的质量问题，乙方应在 2个小时到达现场并提供解决方案，24小时内解决问题。若故障在24小时内仍未处理完毕，乙方必须免费更换同一档次的零配件，保证产品的正常使用。经甲方或产品实际使用方催告，乙方未在规定时间内上门检修的，甲方或产品实际用户方有权委托第三方维修，因此产生的费用由乙方承担。</w:t>
      </w:r>
    </w:p>
    <w:p w14:paraId="5CFC9308">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4.质保期间，同一配件一个月内连续2次出现同一故障，乙方须无偿更换同一档次配件。 </w:t>
      </w:r>
    </w:p>
    <w:p w14:paraId="6AFBC021">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p>
    <w:p w14:paraId="24DF60E2">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十一、违约责任与赔偿损失</w:t>
      </w:r>
    </w:p>
    <w:p w14:paraId="00000B35">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1.乙方交付的货物不符合</w:t>
      </w:r>
      <w:r>
        <w:rPr>
          <w:rFonts w:hint="eastAsia" w:ascii="宋体" w:hAnsi="宋体" w:cs="宋体"/>
          <w:sz w:val="24"/>
          <w:szCs w:val="24"/>
          <w:lang w:eastAsia="zh-CN"/>
        </w:rPr>
        <w:t>采购服务信息</w:t>
      </w:r>
      <w:r>
        <w:rPr>
          <w:rFonts w:hint="eastAsia" w:ascii="宋体" w:hAnsi="宋体" w:eastAsia="宋体" w:cs="宋体"/>
          <w:sz w:val="24"/>
          <w:szCs w:val="24"/>
        </w:rPr>
        <w:t>、</w:t>
      </w:r>
      <w:r>
        <w:rPr>
          <w:rFonts w:hint="eastAsia" w:ascii="宋体" w:hAnsi="宋体" w:cs="宋体"/>
          <w:sz w:val="24"/>
          <w:szCs w:val="24"/>
          <w:lang w:eastAsia="zh-CN"/>
        </w:rPr>
        <w:t>报名文件</w:t>
      </w:r>
      <w:r>
        <w:rPr>
          <w:rFonts w:hint="eastAsia" w:ascii="宋体" w:hAnsi="宋体" w:eastAsia="宋体" w:cs="宋体"/>
          <w:sz w:val="24"/>
          <w:szCs w:val="24"/>
        </w:rPr>
        <w:t>或本合同规定的，甲方有权拒收，并且乙方须向甲方支付本合同总价5%的违约金；若经三次验收仍不符合要求的，甲方有权解除合同，并要求乙方按合同总价的20%支付违约金。</w:t>
      </w:r>
    </w:p>
    <w:p w14:paraId="084EEFBF">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2.乙方未能按本合同规定的交货时间交付货物的，从逾期之日起每日按本合同总价</w:t>
      </w:r>
      <w:r>
        <w:rPr>
          <w:rFonts w:hint="eastAsia" w:ascii="宋体" w:hAnsi="宋体" w:cs="宋体"/>
          <w:sz w:val="24"/>
          <w:szCs w:val="24"/>
          <w:lang w:val="en-US" w:eastAsia="zh-CN"/>
        </w:rPr>
        <w:t>1%</w:t>
      </w:r>
      <w:r>
        <w:rPr>
          <w:rFonts w:hint="eastAsia" w:ascii="宋体" w:hAnsi="宋体" w:eastAsia="宋体" w:cs="宋体"/>
          <w:sz w:val="24"/>
          <w:szCs w:val="24"/>
        </w:rPr>
        <w:t>的数额向甲方支付违约金；逾期达1</w:t>
      </w:r>
      <w:r>
        <w:rPr>
          <w:rFonts w:hint="eastAsia" w:ascii="宋体" w:hAnsi="宋体" w:cs="宋体"/>
          <w:sz w:val="24"/>
          <w:szCs w:val="24"/>
          <w:lang w:val="en-US" w:eastAsia="zh-CN"/>
        </w:rPr>
        <w:t>0</w:t>
      </w:r>
      <w:r>
        <w:rPr>
          <w:rFonts w:hint="eastAsia" w:ascii="宋体" w:hAnsi="宋体" w:eastAsia="宋体" w:cs="宋体"/>
          <w:sz w:val="24"/>
          <w:szCs w:val="24"/>
        </w:rPr>
        <w:t>天的，甲方有权解除合同，并要求乙方按合同总价的</w:t>
      </w:r>
      <w:r>
        <w:rPr>
          <w:rFonts w:hint="eastAsia" w:ascii="宋体" w:hAnsi="宋体" w:cs="宋体"/>
          <w:sz w:val="24"/>
          <w:szCs w:val="24"/>
          <w:lang w:val="en-US" w:eastAsia="zh-CN"/>
        </w:rPr>
        <w:t>3</w:t>
      </w:r>
      <w:r>
        <w:rPr>
          <w:rFonts w:hint="eastAsia" w:ascii="宋体" w:hAnsi="宋体" w:eastAsia="宋体" w:cs="宋体"/>
          <w:sz w:val="24"/>
          <w:szCs w:val="24"/>
        </w:rPr>
        <w:t>0%支付违约金，由此造成的甲方经济损失由乙方承担。</w:t>
      </w:r>
    </w:p>
    <w:p w14:paraId="119089A0">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3.甲方无正当理由拒不付款，经乙方书面催告后在仍未付款的，每逾期一日，甲方向乙方支付</w:t>
      </w:r>
      <w:r>
        <w:rPr>
          <w:rFonts w:hint="eastAsia" w:ascii="宋体" w:hAnsi="宋体" w:cs="宋体"/>
          <w:sz w:val="24"/>
          <w:szCs w:val="24"/>
          <w:lang w:eastAsia="zh-CN"/>
        </w:rPr>
        <w:t>应付未付款项</w:t>
      </w:r>
      <w:r>
        <w:rPr>
          <w:rFonts w:hint="eastAsia" w:ascii="宋体" w:hAnsi="宋体" w:eastAsia="宋体" w:cs="宋体"/>
          <w:sz w:val="24"/>
          <w:szCs w:val="24"/>
        </w:rPr>
        <w:t>3‰的违约金，累计违约金总额不超过</w:t>
      </w:r>
      <w:r>
        <w:rPr>
          <w:rFonts w:hint="eastAsia" w:ascii="宋体" w:hAnsi="宋体" w:cs="宋体"/>
          <w:sz w:val="24"/>
          <w:szCs w:val="24"/>
          <w:lang w:eastAsia="zh-CN"/>
        </w:rPr>
        <w:t>应付未付款项</w:t>
      </w:r>
      <w:r>
        <w:rPr>
          <w:rFonts w:hint="eastAsia" w:ascii="宋体" w:hAnsi="宋体" w:eastAsia="宋体" w:cs="宋体"/>
          <w:sz w:val="24"/>
          <w:szCs w:val="24"/>
        </w:rPr>
        <w:t>的5%。</w:t>
      </w:r>
    </w:p>
    <w:p w14:paraId="08056751">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乙方保证本合同项下货物的权利无瑕疵，包括货物所有权及知识产权等权利无瑕疵。如任何第三方经法院（或仲裁机构）裁决有权对上述货物主张权利或国家机关依法对货物进行没收查处的，乙方除应向甲方返还已收款项外，还应按合同总价的5%向甲方支付违约金并赔偿因此给甲方造成的一切损失。</w:t>
      </w:r>
    </w:p>
    <w:p w14:paraId="3A074455">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5.其它违约责任按《中华人民共和国民法典》处理。</w:t>
      </w:r>
    </w:p>
    <w:p w14:paraId="52C5D18D">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 十二、争议的解决</w:t>
      </w:r>
    </w:p>
    <w:p w14:paraId="25F3E11C">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1.本合同适用现行有效的中华人民共和国法律、法规。</w:t>
      </w:r>
    </w:p>
    <w:p w14:paraId="4AE835A9">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2.合同执行过程中发生的任何争议，双方应通过友好协商解决，若经协商不能达成协议时，则向甲方所在地人民法院提起诉讼。诉讼期间，双方应继续执行合同其余部分。</w:t>
      </w:r>
    </w:p>
    <w:p w14:paraId="07796A68">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十三、不可抗力</w:t>
      </w:r>
    </w:p>
    <w:p w14:paraId="41AA70F1">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何一方由于不可抗力原因不能履行合同时，应在不可抗力事件结束后1个工作日内向对方通报，以减轻可能给对方造成的损失，在取得有关机构的不可抗力证明或双方谅解确认后，允许延期履行或修订合同，并根据情况可部分或全部免于承担违约责任。</w:t>
      </w:r>
    </w:p>
    <w:p w14:paraId="030F9195">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十四、税费</w:t>
      </w:r>
    </w:p>
    <w:p w14:paraId="106895F1">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在中国境内、外发生的与本合同执行有关的一切税、费均由乙方负担</w:t>
      </w:r>
      <w:r>
        <w:rPr>
          <w:rFonts w:hint="eastAsia" w:ascii="宋体" w:hAnsi="宋体" w:cs="宋体"/>
          <w:sz w:val="24"/>
          <w:szCs w:val="24"/>
          <w:lang w:eastAsia="zh-CN"/>
        </w:rPr>
        <w:t>，</w:t>
      </w:r>
      <w:r>
        <w:rPr>
          <w:rFonts w:hint="eastAsia" w:ascii="宋体" w:hAnsi="宋体" w:cs="宋体"/>
          <w:sz w:val="24"/>
          <w:szCs w:val="24"/>
          <w:lang w:val="en-US" w:eastAsia="zh-CN"/>
        </w:rPr>
        <w:t>本项目税费已包含在合同价内。</w:t>
      </w:r>
    </w:p>
    <w:p w14:paraId="4156EF16">
      <w:pPr>
        <w:pStyle w:val="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十五、其它</w:t>
      </w:r>
    </w:p>
    <w:p w14:paraId="003591F2">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.在执行本合同的过程中，所有经双方签署确认的文件（</w:t>
      </w:r>
      <w:r>
        <w:rPr>
          <w:rFonts w:hint="eastAsia" w:ascii="宋体" w:hAnsi="宋体" w:cs="宋体"/>
          <w:sz w:val="24"/>
          <w:szCs w:val="24"/>
          <w:lang w:val="en-US" w:eastAsia="zh-CN"/>
        </w:rPr>
        <w:t>以签字盖章为准</w:t>
      </w:r>
      <w:r>
        <w:rPr>
          <w:rFonts w:hint="eastAsia" w:ascii="宋体" w:hAnsi="宋体" w:eastAsia="宋体" w:cs="宋体"/>
          <w:sz w:val="24"/>
          <w:szCs w:val="24"/>
        </w:rPr>
        <w:t>）</w:t>
      </w:r>
      <w:r>
        <w:rPr>
          <w:rFonts w:hint="eastAsia" w:ascii="宋体" w:hAnsi="宋体" w:cs="宋体"/>
          <w:sz w:val="24"/>
          <w:szCs w:val="24"/>
          <w:lang w:eastAsia="zh-CN"/>
        </w:rPr>
        <w:t>，</w:t>
      </w:r>
      <w:r>
        <w:rPr>
          <w:rFonts w:hint="eastAsia" w:ascii="宋体" w:hAnsi="宋体" w:eastAsia="宋体" w:cs="宋体"/>
          <w:sz w:val="24"/>
          <w:szCs w:val="24"/>
        </w:rPr>
        <w:t>即成为本合同的有效组成部分。</w:t>
      </w:r>
    </w:p>
    <w:p w14:paraId="5461DD9A">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.如一方地址、电话、传真号码有变更，应在变更当日内书面通知对方，否则，应承担相应责任。</w:t>
      </w:r>
    </w:p>
    <w:p w14:paraId="5AA604ED">
      <w:pPr>
        <w:pStyle w:val="7"/>
        <w:keepNext w:val="0"/>
        <w:keepLines w:val="0"/>
        <w:pageBreakBefore w:val="0"/>
        <w:widowControl w:val="0"/>
        <w:kinsoku/>
        <w:wordWrap/>
        <w:overflowPunct/>
        <w:topLinePunct w:val="0"/>
        <w:autoSpaceDE/>
        <w:autoSpaceDN/>
        <w:bidi w:val="0"/>
        <w:adjustRightInd/>
        <w:snapToGrid/>
        <w:spacing w:line="460" w:lineRule="exact"/>
        <w:ind w:left="479" w:leftChars="228"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十六、合同生效</w:t>
      </w:r>
    </w:p>
    <w:p w14:paraId="2A9903FE">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1.本合同自甲、乙双方法定代表人或其授权代表签字盖章之日起生效。</w:t>
      </w:r>
    </w:p>
    <w:p w14:paraId="5F766B9C">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2.合同一式  份。甲、乙双方各执  份，每份具同等法律效力。</w:t>
      </w:r>
    </w:p>
    <w:p w14:paraId="128D29AA">
      <w:pPr>
        <w:pStyle w:val="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以下无正文）</w:t>
      </w:r>
    </w:p>
    <w:p w14:paraId="3C47E3B5">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p>
    <w:p w14:paraId="42DA1B23">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p>
    <w:p w14:paraId="015E9DE8">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甲方（盖章） ：                   乙方（盖章）：</w:t>
      </w:r>
    </w:p>
    <w:p w14:paraId="2A845B3E">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代表：                           代表：</w:t>
      </w:r>
    </w:p>
    <w:p w14:paraId="7CE5F8E3">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签订地点：</w:t>
      </w:r>
    </w:p>
    <w:p w14:paraId="059B267B">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开户名称： </w:t>
      </w:r>
      <w:r>
        <w:rPr>
          <w:rFonts w:hint="eastAsia" w:ascii="宋体" w:hAnsi="宋体" w:cs="宋体"/>
          <w:sz w:val="24"/>
          <w:szCs w:val="24"/>
          <w:lang w:val="en-US" w:eastAsia="zh-CN"/>
        </w:rPr>
        <w:t xml:space="preserve">                      </w:t>
      </w:r>
      <w:r>
        <w:rPr>
          <w:rFonts w:hint="eastAsia" w:ascii="宋体" w:hAnsi="宋体" w:eastAsia="宋体" w:cs="宋体"/>
          <w:sz w:val="24"/>
          <w:szCs w:val="24"/>
        </w:rPr>
        <w:t>开户名称：</w:t>
      </w:r>
    </w:p>
    <w:p w14:paraId="0EA22E42">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银行</w:t>
      </w:r>
      <w:r>
        <w:rPr>
          <w:rFonts w:hint="eastAsia" w:ascii="宋体" w:hAnsi="宋体" w:cs="宋体"/>
          <w:sz w:val="24"/>
          <w:szCs w:val="24"/>
          <w:lang w:eastAsia="zh-CN"/>
        </w:rPr>
        <w:t>账</w:t>
      </w:r>
      <w:r>
        <w:rPr>
          <w:rFonts w:hint="eastAsia" w:ascii="宋体" w:hAnsi="宋体" w:eastAsia="宋体" w:cs="宋体"/>
          <w:sz w:val="24"/>
          <w:szCs w:val="24"/>
        </w:rPr>
        <w:t>号：</w:t>
      </w:r>
      <w:r>
        <w:rPr>
          <w:rFonts w:hint="eastAsia" w:ascii="宋体" w:hAnsi="宋体" w:cs="宋体"/>
          <w:sz w:val="24"/>
          <w:szCs w:val="24"/>
          <w:lang w:val="en-US" w:eastAsia="zh-CN"/>
        </w:rPr>
        <w:t xml:space="preserve">                       </w:t>
      </w:r>
      <w:r>
        <w:rPr>
          <w:rFonts w:hint="eastAsia" w:ascii="宋体" w:hAnsi="宋体" w:eastAsia="宋体" w:cs="宋体"/>
          <w:sz w:val="24"/>
          <w:szCs w:val="24"/>
        </w:rPr>
        <w:t>银行</w:t>
      </w:r>
      <w:r>
        <w:rPr>
          <w:rFonts w:hint="eastAsia" w:ascii="宋体" w:hAnsi="宋体" w:cs="宋体"/>
          <w:sz w:val="24"/>
          <w:szCs w:val="24"/>
          <w:lang w:eastAsia="zh-CN"/>
        </w:rPr>
        <w:t>账</w:t>
      </w:r>
      <w:r>
        <w:rPr>
          <w:rFonts w:hint="eastAsia" w:ascii="宋体" w:hAnsi="宋体" w:eastAsia="宋体" w:cs="宋体"/>
          <w:sz w:val="24"/>
          <w:szCs w:val="24"/>
        </w:rPr>
        <w:t>号：</w:t>
      </w:r>
    </w:p>
    <w:p w14:paraId="02730860">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开 户 行：</w:t>
      </w:r>
      <w:r>
        <w:rPr>
          <w:rFonts w:hint="eastAsia" w:ascii="宋体" w:hAnsi="宋体" w:cs="宋体"/>
          <w:sz w:val="24"/>
          <w:szCs w:val="24"/>
          <w:lang w:val="en-US" w:eastAsia="zh-CN"/>
        </w:rPr>
        <w:t xml:space="preserve">                       </w:t>
      </w:r>
      <w:r>
        <w:rPr>
          <w:rFonts w:hint="eastAsia" w:ascii="宋体" w:hAnsi="宋体" w:eastAsia="宋体" w:cs="宋体"/>
          <w:sz w:val="24"/>
          <w:szCs w:val="24"/>
        </w:rPr>
        <w:t>开 户 行：</w:t>
      </w:r>
    </w:p>
    <w:p w14:paraId="64F5C4FA">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签订日期：      年    月    日   签订日期：      年    月    日</w:t>
      </w:r>
    </w:p>
    <w:p w14:paraId="466467F4">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0CC83BB8">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58EF9EBC">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7A4D5801">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1A22431F">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28809958">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044C28FC">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14FB9D3C">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1446A898">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50C4422E">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62407CD8">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226FD598">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62EC8881">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p>
    <w:p w14:paraId="13A6D821">
      <w:pPr>
        <w:spacing w:line="560" w:lineRule="exact"/>
        <w:ind w:firstLine="643" w:firstLineChars="200"/>
        <w:jc w:val="both"/>
        <w:outlineLvl w:val="0"/>
        <w:rPr>
          <w:rFonts w:hint="eastAsia" w:ascii="黑体" w:hAnsi="黑体" w:eastAsia="黑体" w:cs="黑体"/>
          <w:b/>
          <w:bCs w:val="0"/>
          <w:color w:val="auto"/>
          <w:sz w:val="32"/>
          <w:szCs w:val="32"/>
          <w:highlight w:val="none"/>
          <w:lang w:val="en-US" w:eastAsia="zh-CN"/>
        </w:rPr>
      </w:pPr>
      <w:bookmarkStart w:id="4" w:name="_GoBack"/>
      <w:bookmarkEnd w:id="4"/>
    </w:p>
    <w:p w14:paraId="2A7F87D4">
      <w:pPr>
        <w:spacing w:line="560" w:lineRule="exact"/>
        <w:ind w:firstLine="643" w:firstLineChars="200"/>
        <w:jc w:val="both"/>
        <w:outlineLvl w:val="0"/>
        <w:rPr>
          <w:rStyle w:val="24"/>
          <w:rFonts w:hint="eastAsia" w:ascii="仿宋_GB2312" w:hAnsi="仿宋_GB2312" w:eastAsia="仿宋_GB2312" w:cs="仿宋_GB2312"/>
          <w:b w:val="0"/>
          <w:color w:val="auto"/>
          <w:sz w:val="32"/>
          <w:szCs w:val="32"/>
          <w:lang w:val="en-US" w:eastAsia="zh-CN"/>
        </w:rPr>
      </w:pPr>
      <w:r>
        <w:rPr>
          <w:rFonts w:hint="eastAsia" w:ascii="黑体" w:hAnsi="黑体" w:eastAsia="黑体" w:cs="黑体"/>
          <w:b/>
          <w:bCs w:val="0"/>
          <w:color w:val="auto"/>
          <w:sz w:val="32"/>
          <w:szCs w:val="32"/>
          <w:highlight w:val="none"/>
          <w:lang w:val="en-US" w:eastAsia="zh-CN"/>
        </w:rPr>
        <w:t>七、</w:t>
      </w:r>
      <w:r>
        <w:rPr>
          <w:rStyle w:val="24"/>
          <w:rFonts w:hint="eastAsia" w:ascii="黑体" w:hAnsi="黑体" w:eastAsia="黑体" w:cs="黑体"/>
          <w:b/>
          <w:bCs w:val="0"/>
          <w:color w:val="auto"/>
          <w:sz w:val="32"/>
          <w:szCs w:val="32"/>
        </w:rPr>
        <w:t>报价文件格式</w:t>
      </w:r>
    </w:p>
    <w:p w14:paraId="608BD0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宋体"/>
          <w:bCs/>
          <w:color w:val="auto"/>
          <w:sz w:val="32"/>
          <w:szCs w:val="32"/>
        </w:rPr>
      </w:pPr>
      <w:r>
        <w:rPr>
          <w:rFonts w:hint="eastAsia" w:ascii="黑体" w:hAnsi="黑体" w:eastAsia="黑体" w:cs="宋体"/>
          <w:bCs/>
          <w:color w:val="auto"/>
          <w:sz w:val="32"/>
          <w:szCs w:val="32"/>
        </w:rPr>
        <w:t>格式1：</w:t>
      </w:r>
    </w:p>
    <w:p w14:paraId="205CCBC0">
      <w:pPr>
        <w:adjustRightInd w:val="0"/>
        <w:snapToGrid w:val="0"/>
        <w:spacing w:line="560" w:lineRule="exact"/>
        <w:jc w:val="center"/>
        <w:rPr>
          <w:rFonts w:hint="eastAsia" w:ascii="方正小标宋简体" w:hAnsi="宋体" w:eastAsia="方正小标宋简体" w:cs="宋体"/>
          <w:b/>
          <w:color w:val="auto"/>
          <w:sz w:val="44"/>
          <w:szCs w:val="44"/>
          <w:lang w:val="zh-CN"/>
        </w:rPr>
      </w:pPr>
      <w:r>
        <w:rPr>
          <w:rFonts w:hint="eastAsia" w:ascii="方正小标宋简体" w:hAnsi="宋体" w:eastAsia="方正小标宋简体" w:cs="宋体"/>
          <w:b/>
          <w:color w:val="auto"/>
          <w:sz w:val="44"/>
          <w:szCs w:val="44"/>
          <w:lang w:val="zh-CN"/>
        </w:rPr>
        <w:t>报 价 书</w:t>
      </w:r>
    </w:p>
    <w:p w14:paraId="44B06A36">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textAlignment w:val="auto"/>
        <w:rPr>
          <w:rFonts w:hint="eastAsia" w:ascii="仿宋_GB2312" w:hAnsi="宋体" w:eastAsia="仿宋_GB2312" w:cs="宋体"/>
          <w:bCs/>
          <w:color w:val="auto"/>
          <w:sz w:val="28"/>
          <w:szCs w:val="28"/>
        </w:rPr>
      </w:pPr>
      <w:r>
        <w:rPr>
          <w:rFonts w:hint="eastAsia" w:ascii="仿宋_GB2312" w:hAnsi="宋体" w:eastAsia="仿宋_GB2312" w:cs="宋体"/>
          <w:bCs/>
          <w:color w:val="auto"/>
          <w:sz w:val="28"/>
          <w:szCs w:val="28"/>
        </w:rPr>
        <w:t>致：</w:t>
      </w:r>
      <w:r>
        <w:rPr>
          <w:rFonts w:hint="eastAsia" w:ascii="仿宋_GB2312" w:hAnsi="宋体" w:eastAsia="仿宋_GB2312" w:cs="宋体"/>
          <w:bCs/>
          <w:color w:val="auto"/>
          <w:sz w:val="28"/>
          <w:szCs w:val="28"/>
          <w:u w:val="single"/>
        </w:rPr>
        <w:t xml:space="preserve">广州市海珠区城市管理和综合执法局 </w:t>
      </w:r>
    </w:p>
    <w:p w14:paraId="1B36F2B8">
      <w:pPr>
        <w:keepNext w:val="0"/>
        <w:keepLines w:val="0"/>
        <w:pageBreakBefore w:val="0"/>
        <w:widowControl w:val="0"/>
        <w:kinsoku/>
        <w:wordWrap/>
        <w:overflowPunct/>
        <w:topLinePunct w:val="0"/>
        <w:autoSpaceDE/>
        <w:autoSpaceDN/>
        <w:bidi w:val="0"/>
        <w:spacing w:beforeAutospacing="0" w:afterAutospacing="0" w:line="440" w:lineRule="exact"/>
        <w:ind w:left="0" w:leftChars="0" w:firstLine="560" w:firstLineChars="200"/>
        <w:jc w:val="both"/>
        <w:textAlignment w:val="auto"/>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我方在海珠区政府</w:t>
      </w:r>
      <w:r>
        <w:rPr>
          <w:rFonts w:hint="eastAsia" w:ascii="仿宋_GB2312" w:hAnsi="宋体" w:eastAsia="仿宋_GB2312" w:cs="宋体"/>
          <w:color w:val="auto"/>
          <w:kern w:val="0"/>
          <w:sz w:val="28"/>
          <w:szCs w:val="28"/>
          <w:lang w:eastAsia="zh-CN"/>
        </w:rPr>
        <w:t>门户</w:t>
      </w:r>
      <w:r>
        <w:rPr>
          <w:rFonts w:hint="eastAsia" w:ascii="仿宋_GB2312" w:hAnsi="宋体" w:eastAsia="仿宋_GB2312" w:cs="宋体"/>
          <w:color w:val="auto"/>
          <w:kern w:val="0"/>
          <w:sz w:val="28"/>
          <w:szCs w:val="28"/>
        </w:rPr>
        <w:t>网站看到贵单位发布的</w:t>
      </w:r>
      <w:r>
        <w:rPr>
          <w:rFonts w:hint="eastAsia" w:ascii="仿宋_GB2312" w:hAnsi="宋体" w:eastAsia="仿宋_GB2312" w:cs="宋体"/>
          <w:b/>
          <w:bCs/>
          <w:color w:val="auto"/>
          <w:kern w:val="0"/>
          <w:sz w:val="28"/>
          <w:szCs w:val="28"/>
          <w:u w:val="single"/>
        </w:rPr>
        <w:t xml:space="preserve"> </w:t>
      </w:r>
      <w:r>
        <w:rPr>
          <w:rFonts w:hint="eastAsia" w:ascii="仿宋_GB2312" w:hAnsi="仿宋_GB2312" w:eastAsia="仿宋_GB2312" w:cs="仿宋_GB2312"/>
          <w:b/>
          <w:bCs/>
          <w:sz w:val="28"/>
          <w:szCs w:val="28"/>
          <w:u w:val="single"/>
          <w:lang w:val="en-US" w:eastAsia="zh-CN"/>
        </w:rPr>
        <w:t>2024年海珠区环卫驿站采购项目</w:t>
      </w:r>
      <w:r>
        <w:rPr>
          <w:rFonts w:hint="eastAsia" w:ascii="仿宋_GB2312" w:hAnsi="宋体" w:eastAsia="仿宋_GB2312" w:cs="宋体"/>
          <w:color w:val="auto"/>
          <w:kern w:val="0"/>
          <w:sz w:val="28"/>
          <w:szCs w:val="28"/>
        </w:rPr>
        <w:t>的采购公告，在对项目进行深入了解后，经综合研究，我方的报价承诺如下：</w:t>
      </w:r>
    </w:p>
    <w:p w14:paraId="7BB17636">
      <w:pPr>
        <w:keepNext w:val="0"/>
        <w:keepLines w:val="0"/>
        <w:pageBreakBefore w:val="0"/>
        <w:widowControl w:val="0"/>
        <w:shd w:val="clear" w:color="auto" w:fill="FFFFFF"/>
        <w:kinsoku/>
        <w:wordWrap/>
        <w:overflowPunct/>
        <w:topLinePunct w:val="0"/>
        <w:autoSpaceDE/>
        <w:autoSpaceDN/>
        <w:bidi w:val="0"/>
        <w:spacing w:beforeAutospacing="0" w:afterAutospacing="0" w:line="440" w:lineRule="exact"/>
        <w:ind w:firstLine="560" w:firstLineChars="200"/>
        <w:jc w:val="left"/>
        <w:textAlignment w:val="auto"/>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rPr>
        <w:t>1、我方承诺项目</w:t>
      </w:r>
      <w:r>
        <w:rPr>
          <w:rFonts w:hint="eastAsia" w:ascii="仿宋_GB2312" w:hAnsi="宋体" w:eastAsia="仿宋_GB2312" w:cs="宋体"/>
          <w:color w:val="auto"/>
          <w:kern w:val="0"/>
          <w:sz w:val="28"/>
          <w:szCs w:val="28"/>
          <w:lang w:eastAsia="zh-CN"/>
        </w:rPr>
        <w:t>报价</w:t>
      </w:r>
      <w:r>
        <w:rPr>
          <w:rFonts w:hint="eastAsia" w:ascii="仿宋_GB2312" w:hAnsi="宋体" w:eastAsia="仿宋_GB2312" w:cs="宋体"/>
          <w:color w:val="auto"/>
          <w:kern w:val="0"/>
          <w:sz w:val="28"/>
          <w:szCs w:val="28"/>
        </w:rPr>
        <w:t>费用符合国家、省、市相关规定。结合本项目的实际情况，我单位愿按照控制价报价，即</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元（大写：          ），承包上述项目的工作</w:t>
      </w:r>
      <w:r>
        <w:rPr>
          <w:rFonts w:hint="eastAsia" w:ascii="仿宋_GB2312" w:hAnsi="宋体" w:eastAsia="仿宋_GB2312" w:cs="宋体"/>
          <w:color w:val="auto"/>
          <w:kern w:val="0"/>
          <w:sz w:val="28"/>
          <w:szCs w:val="28"/>
          <w:lang w:eastAsia="zh-CN"/>
        </w:rPr>
        <w:t>，费用明细如下：</w:t>
      </w:r>
    </w:p>
    <w:tbl>
      <w:tblPr>
        <w:tblStyle w:val="13"/>
        <w:tblpPr w:leftFromText="180" w:rightFromText="180" w:vertAnchor="text" w:horzAnchor="page" w:tblpX="995" w:tblpY="324"/>
        <w:tblOverlap w:val="never"/>
        <w:tblW w:w="102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5"/>
        <w:gridCol w:w="2141"/>
        <w:gridCol w:w="2509"/>
        <w:gridCol w:w="723"/>
        <w:gridCol w:w="723"/>
        <w:gridCol w:w="900"/>
        <w:gridCol w:w="1691"/>
        <w:gridCol w:w="845"/>
      </w:tblGrid>
      <w:tr w14:paraId="08FEB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695" w:type="dxa"/>
            <w:tcBorders>
              <w:top w:val="single" w:color="auto" w:sz="4" w:space="0"/>
              <w:left w:val="single" w:color="auto" w:sz="4" w:space="0"/>
              <w:bottom w:val="single" w:color="auto" w:sz="4" w:space="0"/>
              <w:right w:val="single" w:color="auto" w:sz="4" w:space="0"/>
            </w:tcBorders>
            <w:noWrap/>
            <w:vAlign w:val="center"/>
          </w:tcPr>
          <w:p w14:paraId="7F66DA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2141" w:type="dxa"/>
            <w:tcBorders>
              <w:top w:val="single" w:color="auto" w:sz="4" w:space="0"/>
              <w:left w:val="single" w:color="auto" w:sz="4" w:space="0"/>
              <w:bottom w:val="single" w:color="auto" w:sz="4" w:space="0"/>
              <w:right w:val="single" w:color="auto" w:sz="4" w:space="0"/>
            </w:tcBorders>
            <w:noWrap w:val="0"/>
            <w:vAlign w:val="center"/>
          </w:tcPr>
          <w:p w14:paraId="268F50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环卫驿站</w:t>
            </w:r>
            <w:r>
              <w:rPr>
                <w:rFonts w:hint="eastAsia" w:ascii="宋体" w:hAnsi="宋体" w:eastAsia="宋体" w:cs="宋体"/>
                <w:b/>
                <w:bCs/>
                <w:i w:val="0"/>
                <w:iCs w:val="0"/>
                <w:color w:val="000000"/>
                <w:kern w:val="0"/>
                <w:sz w:val="22"/>
                <w:szCs w:val="22"/>
                <w:u w:val="none"/>
                <w:lang w:val="en-US" w:eastAsia="zh-CN" w:bidi="ar"/>
              </w:rPr>
              <w:t>名称</w:t>
            </w:r>
          </w:p>
        </w:tc>
        <w:tc>
          <w:tcPr>
            <w:tcW w:w="2509" w:type="dxa"/>
            <w:tcBorders>
              <w:top w:val="single" w:color="auto" w:sz="4" w:space="0"/>
              <w:left w:val="single" w:color="auto" w:sz="4" w:space="0"/>
              <w:bottom w:val="single" w:color="auto" w:sz="4" w:space="0"/>
              <w:right w:val="single" w:color="auto" w:sz="4" w:space="0"/>
            </w:tcBorders>
            <w:noWrap w:val="0"/>
            <w:vAlign w:val="center"/>
          </w:tcPr>
          <w:p w14:paraId="4D82BF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环卫驿站</w:t>
            </w:r>
            <w:r>
              <w:rPr>
                <w:rFonts w:hint="eastAsia" w:ascii="宋体" w:hAnsi="宋体" w:eastAsia="宋体" w:cs="宋体"/>
                <w:b/>
                <w:bCs/>
                <w:i w:val="0"/>
                <w:iCs w:val="0"/>
                <w:color w:val="000000"/>
                <w:kern w:val="0"/>
                <w:sz w:val="22"/>
                <w:szCs w:val="22"/>
                <w:u w:val="none"/>
                <w:lang w:val="en-US" w:eastAsia="zh-CN" w:bidi="ar"/>
              </w:rPr>
              <w:t>地址</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735A278C">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长（m)</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2DA08051">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宽（m)</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FAA1C14">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面积</w:t>
            </w:r>
          </w:p>
          <w:p w14:paraId="290C806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kern w:val="0"/>
                <w:sz w:val="22"/>
                <w:szCs w:val="22"/>
                <w:u w:val="none"/>
                <w:lang w:val="en-US" w:eastAsia="zh-CN" w:bidi="ar"/>
              </w:rPr>
              <w:t>（m²）</w:t>
            </w:r>
          </w:p>
        </w:tc>
        <w:tc>
          <w:tcPr>
            <w:tcW w:w="1691" w:type="dxa"/>
            <w:tcBorders>
              <w:top w:val="single" w:color="auto" w:sz="4" w:space="0"/>
              <w:left w:val="single" w:color="auto" w:sz="4" w:space="0"/>
              <w:bottom w:val="single" w:color="auto" w:sz="4" w:space="0"/>
              <w:right w:val="single" w:color="auto" w:sz="4" w:space="0"/>
            </w:tcBorders>
            <w:noWrap w:val="0"/>
            <w:vAlign w:val="center"/>
          </w:tcPr>
          <w:p w14:paraId="319F5056">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报价（元）</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6D54C0EE">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备注</w:t>
            </w:r>
          </w:p>
        </w:tc>
      </w:tr>
      <w:tr w14:paraId="19F0C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95" w:type="dxa"/>
            <w:tcBorders>
              <w:top w:val="single" w:color="auto" w:sz="4" w:space="0"/>
              <w:left w:val="single" w:color="auto" w:sz="4" w:space="0"/>
              <w:bottom w:val="single" w:color="auto" w:sz="4" w:space="0"/>
              <w:right w:val="single" w:color="auto" w:sz="4" w:space="0"/>
            </w:tcBorders>
            <w:noWrap/>
            <w:vAlign w:val="center"/>
          </w:tcPr>
          <w:p w14:paraId="4B806B1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c>
          <w:tcPr>
            <w:tcW w:w="2141" w:type="dxa"/>
            <w:tcBorders>
              <w:top w:val="single" w:color="auto" w:sz="4" w:space="0"/>
              <w:left w:val="single" w:color="auto" w:sz="4" w:space="0"/>
              <w:bottom w:val="single" w:color="auto" w:sz="4" w:space="0"/>
              <w:right w:val="single" w:color="auto" w:sz="4" w:space="0"/>
            </w:tcBorders>
            <w:noWrap w:val="0"/>
            <w:vAlign w:val="center"/>
          </w:tcPr>
          <w:p w14:paraId="1F5829AE">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亲水公园环卫驿站</w:t>
            </w:r>
          </w:p>
        </w:tc>
        <w:tc>
          <w:tcPr>
            <w:tcW w:w="2509" w:type="dxa"/>
            <w:tcBorders>
              <w:top w:val="single" w:color="auto" w:sz="4" w:space="0"/>
              <w:left w:val="single" w:color="auto" w:sz="4" w:space="0"/>
              <w:bottom w:val="single" w:color="auto" w:sz="4" w:space="0"/>
              <w:right w:val="single" w:color="auto" w:sz="4" w:space="0"/>
            </w:tcBorders>
            <w:noWrap w:val="0"/>
            <w:vAlign w:val="center"/>
          </w:tcPr>
          <w:p w14:paraId="4D6639A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 xml:space="preserve">阅江中路（东往西）018号灯柱亲水公园旁 </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00F8AE43">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4.8</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5C65ED7A">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10.8</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5BBBEB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p w14:paraId="35ADDE0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sz w:val="22"/>
                <w:szCs w:val="22"/>
                <w:u w:val="none"/>
                <w:lang w:val="en-US" w:eastAsia="zh-CN"/>
              </w:rPr>
              <w:t>51.84</w:t>
            </w:r>
          </w:p>
          <w:p w14:paraId="645F10F3">
            <w:pPr>
              <w:keepNext w:val="0"/>
              <w:keepLines w:val="0"/>
              <w:widowControl/>
              <w:suppressLineNumbers w:val="0"/>
              <w:jc w:val="center"/>
              <w:textAlignment w:val="center"/>
              <w:rPr>
                <w:rFonts w:hint="default"/>
                <w:b w:val="0"/>
                <w:bCs w:val="0"/>
                <w:sz w:val="22"/>
                <w:szCs w:val="22"/>
                <w:lang w:val="en-US"/>
              </w:rPr>
            </w:pPr>
            <w:r>
              <w:rPr>
                <w:rFonts w:hint="eastAsia" w:ascii="宋体" w:hAnsi="宋体" w:eastAsia="宋体" w:cs="宋体"/>
                <w:b w:val="0"/>
                <w:bCs w:val="0"/>
                <w:i w:val="0"/>
                <w:iCs w:val="0"/>
                <w:color w:val="000000"/>
                <w:sz w:val="22"/>
                <w:szCs w:val="22"/>
                <w:u w:val="none"/>
                <w:lang w:val="en-US" w:eastAsia="zh-CN"/>
              </w:rPr>
              <w:t xml:space="preserve"> </w:t>
            </w:r>
          </w:p>
        </w:tc>
        <w:tc>
          <w:tcPr>
            <w:tcW w:w="1691" w:type="dxa"/>
            <w:tcBorders>
              <w:top w:val="single" w:color="auto" w:sz="4" w:space="0"/>
              <w:left w:val="single" w:color="auto" w:sz="4" w:space="0"/>
              <w:bottom w:val="single" w:color="auto" w:sz="4" w:space="0"/>
              <w:right w:val="single" w:color="auto" w:sz="4" w:space="0"/>
            </w:tcBorders>
            <w:noWrap w:val="0"/>
            <w:vAlign w:val="center"/>
          </w:tcPr>
          <w:p w14:paraId="3E2D966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0533AF8B">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sz w:val="22"/>
                <w:szCs w:val="22"/>
                <w:u w:val="none"/>
                <w:lang w:val="en-US" w:eastAsia="zh-CN"/>
              </w:rPr>
              <w:t xml:space="preserve"> </w:t>
            </w:r>
          </w:p>
        </w:tc>
      </w:tr>
      <w:tr w14:paraId="7A849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95" w:type="dxa"/>
            <w:tcBorders>
              <w:top w:val="single" w:color="auto" w:sz="4" w:space="0"/>
              <w:left w:val="single" w:color="auto" w:sz="4" w:space="0"/>
              <w:bottom w:val="single" w:color="auto" w:sz="4" w:space="0"/>
              <w:right w:val="single" w:color="auto" w:sz="4" w:space="0"/>
            </w:tcBorders>
            <w:noWrap/>
            <w:vAlign w:val="center"/>
          </w:tcPr>
          <w:p w14:paraId="6A413E4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2</w:t>
            </w:r>
          </w:p>
        </w:tc>
        <w:tc>
          <w:tcPr>
            <w:tcW w:w="2141" w:type="dxa"/>
            <w:tcBorders>
              <w:top w:val="single" w:color="auto" w:sz="4" w:space="0"/>
              <w:left w:val="single" w:color="auto" w:sz="4" w:space="0"/>
              <w:bottom w:val="single" w:color="auto" w:sz="4" w:space="0"/>
              <w:right w:val="single" w:color="auto" w:sz="4" w:space="0"/>
            </w:tcBorders>
            <w:noWrap w:val="0"/>
            <w:vAlign w:val="center"/>
          </w:tcPr>
          <w:p w14:paraId="59228C7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中大站A出口环卫</w:t>
            </w:r>
            <w:r>
              <w:rPr>
                <w:rFonts w:hint="eastAsia" w:ascii="宋体" w:hAnsi="宋体" w:cs="宋体"/>
                <w:b w:val="0"/>
                <w:bCs w:val="0"/>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kern w:val="0"/>
                <w:sz w:val="22"/>
                <w:szCs w:val="22"/>
                <w:u w:val="none"/>
                <w:lang w:val="en-US" w:eastAsia="zh-CN" w:bidi="ar"/>
              </w:rPr>
              <w:t>驿站</w:t>
            </w:r>
          </w:p>
        </w:tc>
        <w:tc>
          <w:tcPr>
            <w:tcW w:w="2509" w:type="dxa"/>
            <w:tcBorders>
              <w:top w:val="single" w:color="auto" w:sz="4" w:space="0"/>
              <w:left w:val="single" w:color="auto" w:sz="4" w:space="0"/>
              <w:bottom w:val="single" w:color="auto" w:sz="4" w:space="0"/>
              <w:right w:val="single" w:color="auto" w:sz="4" w:space="0"/>
            </w:tcBorders>
            <w:noWrap w:val="0"/>
            <w:vAlign w:val="center"/>
          </w:tcPr>
          <w:p w14:paraId="3ACEB54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Style w:val="18"/>
                <w:rFonts w:hint="eastAsia" w:ascii="宋体" w:hAnsi="宋体" w:eastAsia="宋体" w:cs="宋体"/>
                <w:b w:val="0"/>
                <w:bCs w:val="0"/>
                <w:sz w:val="22"/>
                <w:szCs w:val="22"/>
                <w:lang w:val="en-US" w:eastAsia="zh-CN" w:bidi="ar"/>
              </w:rPr>
              <w:t xml:space="preserve">新港西中大地铁A出口 </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3DAC0E8E">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5.5</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01923EA3">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eastAsia="zh-CN"/>
              </w:rPr>
            </w:pPr>
            <w:r>
              <w:rPr>
                <w:rFonts w:hint="eastAsia" w:ascii="宋体" w:hAnsi="宋体" w:cs="宋体"/>
                <w:b w:val="0"/>
                <w:bCs w:val="0"/>
                <w:i w:val="0"/>
                <w:iCs w:val="0"/>
                <w:color w:val="000000"/>
                <w:sz w:val="22"/>
                <w:szCs w:val="22"/>
                <w:u w:val="none"/>
                <w:lang w:val="en-US" w:eastAsia="zh-CN"/>
              </w:rPr>
              <w:t>3</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5C94164">
            <w:pPr>
              <w:keepNext w:val="0"/>
              <w:keepLines w:val="0"/>
              <w:widowControl/>
              <w:suppressLineNumbers w:val="0"/>
              <w:jc w:val="center"/>
              <w:textAlignment w:val="center"/>
              <w:rPr>
                <w:rFonts w:hint="default" w:eastAsiaTheme="minorEastAsia"/>
                <w:b w:val="0"/>
                <w:bCs w:val="0"/>
                <w:sz w:val="22"/>
                <w:szCs w:val="22"/>
                <w:lang w:val="en-US" w:eastAsia="zh-CN"/>
              </w:rPr>
            </w:pPr>
            <w:r>
              <w:rPr>
                <w:rFonts w:hint="eastAsia" w:ascii="宋体" w:hAnsi="宋体" w:eastAsia="宋体" w:cs="宋体"/>
                <w:b w:val="0"/>
                <w:bCs w:val="0"/>
                <w:i w:val="0"/>
                <w:iCs w:val="0"/>
                <w:color w:val="000000"/>
                <w:sz w:val="22"/>
                <w:szCs w:val="22"/>
                <w:u w:val="none"/>
                <w:lang w:val="en-US" w:eastAsia="zh-CN"/>
              </w:rPr>
              <w:t>16.5</w:t>
            </w:r>
          </w:p>
        </w:tc>
        <w:tc>
          <w:tcPr>
            <w:tcW w:w="1691" w:type="dxa"/>
            <w:tcBorders>
              <w:top w:val="single" w:color="auto" w:sz="4" w:space="0"/>
              <w:left w:val="single" w:color="auto" w:sz="4" w:space="0"/>
              <w:bottom w:val="single" w:color="auto" w:sz="4" w:space="0"/>
              <w:right w:val="single" w:color="auto" w:sz="4" w:space="0"/>
            </w:tcBorders>
            <w:noWrap w:val="0"/>
            <w:vAlign w:val="center"/>
          </w:tcPr>
          <w:p w14:paraId="48A54F4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1F562B7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p>
        </w:tc>
      </w:tr>
      <w:tr w14:paraId="2315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95" w:type="dxa"/>
            <w:tcBorders>
              <w:top w:val="single" w:color="auto" w:sz="4" w:space="0"/>
              <w:left w:val="single" w:color="auto" w:sz="4" w:space="0"/>
              <w:bottom w:val="single" w:color="auto" w:sz="4" w:space="0"/>
              <w:right w:val="single" w:color="auto" w:sz="4" w:space="0"/>
            </w:tcBorders>
            <w:noWrap/>
            <w:vAlign w:val="center"/>
          </w:tcPr>
          <w:p w14:paraId="4215609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3</w:t>
            </w:r>
          </w:p>
        </w:tc>
        <w:tc>
          <w:tcPr>
            <w:tcW w:w="2141" w:type="dxa"/>
            <w:tcBorders>
              <w:top w:val="single" w:color="auto" w:sz="4" w:space="0"/>
              <w:left w:val="single" w:color="auto" w:sz="4" w:space="0"/>
              <w:bottom w:val="single" w:color="auto" w:sz="4" w:space="0"/>
              <w:right w:val="single" w:color="auto" w:sz="4" w:space="0"/>
            </w:tcBorders>
            <w:noWrap w:val="0"/>
            <w:vAlign w:val="center"/>
          </w:tcPr>
          <w:p w14:paraId="49FA953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海洋雅苑南门环卫</w:t>
            </w:r>
            <w:r>
              <w:rPr>
                <w:rFonts w:hint="eastAsia" w:ascii="宋体" w:hAnsi="宋体" w:cs="宋体"/>
                <w:b w:val="0"/>
                <w:bCs w:val="0"/>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kern w:val="0"/>
                <w:sz w:val="22"/>
                <w:szCs w:val="22"/>
                <w:u w:val="none"/>
                <w:lang w:val="en-US" w:eastAsia="zh-CN" w:bidi="ar"/>
              </w:rPr>
              <w:t>驿站</w:t>
            </w:r>
          </w:p>
        </w:tc>
        <w:tc>
          <w:tcPr>
            <w:tcW w:w="2509" w:type="dxa"/>
            <w:tcBorders>
              <w:top w:val="single" w:color="auto" w:sz="4" w:space="0"/>
              <w:left w:val="single" w:color="auto" w:sz="4" w:space="0"/>
              <w:bottom w:val="single" w:color="auto" w:sz="4" w:space="0"/>
              <w:right w:val="single" w:color="auto" w:sz="4" w:space="0"/>
            </w:tcBorders>
            <w:noWrap w:val="0"/>
            <w:vAlign w:val="center"/>
          </w:tcPr>
          <w:p w14:paraId="66B7961A">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 xml:space="preserve">新港西海洋雅苑外墙 </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73897ED1">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20</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69B775B7">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2.2</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5F05005B">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2"/>
                <w:sz w:val="22"/>
                <w:szCs w:val="22"/>
                <w:u w:val="none"/>
                <w:lang w:val="en-US" w:eastAsia="zh-CN" w:bidi="ar-SA"/>
              </w:rPr>
              <w:t>44</w:t>
            </w:r>
          </w:p>
        </w:tc>
        <w:tc>
          <w:tcPr>
            <w:tcW w:w="1691" w:type="dxa"/>
            <w:tcBorders>
              <w:top w:val="single" w:color="auto" w:sz="4" w:space="0"/>
              <w:left w:val="single" w:color="auto" w:sz="4" w:space="0"/>
              <w:bottom w:val="single" w:color="auto" w:sz="4" w:space="0"/>
              <w:right w:val="single" w:color="auto" w:sz="4" w:space="0"/>
            </w:tcBorders>
            <w:noWrap w:val="0"/>
            <w:vAlign w:val="center"/>
          </w:tcPr>
          <w:p w14:paraId="2A12FB16">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715C07A7">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r>
      <w:tr w14:paraId="712FC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695" w:type="dxa"/>
            <w:tcBorders>
              <w:top w:val="single" w:color="auto" w:sz="4" w:space="0"/>
              <w:left w:val="single" w:color="auto" w:sz="4" w:space="0"/>
              <w:bottom w:val="single" w:color="auto" w:sz="4" w:space="0"/>
              <w:right w:val="single" w:color="auto" w:sz="4" w:space="0"/>
            </w:tcBorders>
            <w:noWrap/>
            <w:vAlign w:val="center"/>
          </w:tcPr>
          <w:p w14:paraId="4D27BD7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4</w:t>
            </w:r>
          </w:p>
        </w:tc>
        <w:tc>
          <w:tcPr>
            <w:tcW w:w="2141" w:type="dxa"/>
            <w:tcBorders>
              <w:top w:val="single" w:color="auto" w:sz="4" w:space="0"/>
              <w:left w:val="single" w:color="auto" w:sz="4" w:space="0"/>
              <w:bottom w:val="single" w:color="auto" w:sz="4" w:space="0"/>
              <w:right w:val="single" w:color="auto" w:sz="4" w:space="0"/>
            </w:tcBorders>
            <w:noWrap w:val="0"/>
            <w:vAlign w:val="center"/>
          </w:tcPr>
          <w:p w14:paraId="28EC108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eastAsia="zh-CN"/>
              </w:rPr>
            </w:pPr>
            <w:r>
              <w:rPr>
                <w:rFonts w:hint="eastAsia" w:ascii="宋体" w:hAnsi="宋体" w:eastAsia="宋体" w:cs="宋体"/>
                <w:b w:val="0"/>
                <w:bCs w:val="0"/>
                <w:i w:val="0"/>
                <w:iCs w:val="0"/>
                <w:color w:val="000000"/>
                <w:kern w:val="0"/>
                <w:sz w:val="22"/>
                <w:szCs w:val="22"/>
                <w:u w:val="none"/>
                <w:lang w:val="en-US" w:eastAsia="zh-CN" w:bidi="ar"/>
              </w:rPr>
              <w:t>中大北门环卫驿站</w:t>
            </w:r>
          </w:p>
        </w:tc>
        <w:tc>
          <w:tcPr>
            <w:tcW w:w="2509" w:type="dxa"/>
            <w:tcBorders>
              <w:top w:val="single" w:color="auto" w:sz="4" w:space="0"/>
              <w:left w:val="single" w:color="auto" w:sz="4" w:space="0"/>
              <w:bottom w:val="single" w:color="auto" w:sz="4" w:space="0"/>
              <w:right w:val="single" w:color="auto" w:sz="4" w:space="0"/>
            </w:tcBorders>
            <w:noWrap w:val="0"/>
            <w:vAlign w:val="center"/>
          </w:tcPr>
          <w:p w14:paraId="181FD82B">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 xml:space="preserve">中大北门治安亭旁 </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2E351A19">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2.5</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6DADC143">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20</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560BE88A">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0"/>
                <w:sz w:val="22"/>
                <w:szCs w:val="22"/>
                <w:u w:val="none"/>
                <w:lang w:val="en-US" w:eastAsia="zh-CN" w:bidi="ar"/>
              </w:rPr>
              <w:t>50</w:t>
            </w:r>
          </w:p>
        </w:tc>
        <w:tc>
          <w:tcPr>
            <w:tcW w:w="1691" w:type="dxa"/>
            <w:tcBorders>
              <w:top w:val="single" w:color="auto" w:sz="4" w:space="0"/>
              <w:left w:val="single" w:color="auto" w:sz="4" w:space="0"/>
              <w:bottom w:val="single" w:color="auto" w:sz="4" w:space="0"/>
              <w:right w:val="single" w:color="auto" w:sz="4" w:space="0"/>
            </w:tcBorders>
            <w:noWrap w:val="0"/>
            <w:vAlign w:val="center"/>
          </w:tcPr>
          <w:p w14:paraId="214C618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73C3D1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p>
        </w:tc>
      </w:tr>
      <w:tr w14:paraId="705EB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695" w:type="dxa"/>
            <w:tcBorders>
              <w:top w:val="single" w:color="auto" w:sz="4" w:space="0"/>
              <w:left w:val="single" w:color="auto" w:sz="4" w:space="0"/>
              <w:bottom w:val="single" w:color="auto" w:sz="4" w:space="0"/>
              <w:right w:val="single" w:color="auto" w:sz="4" w:space="0"/>
            </w:tcBorders>
            <w:noWrap/>
            <w:vAlign w:val="center"/>
          </w:tcPr>
          <w:p w14:paraId="5CFA77E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5</w:t>
            </w:r>
          </w:p>
        </w:tc>
        <w:tc>
          <w:tcPr>
            <w:tcW w:w="2141" w:type="dxa"/>
            <w:tcBorders>
              <w:top w:val="single" w:color="auto" w:sz="4" w:space="0"/>
              <w:left w:val="single" w:color="auto" w:sz="4" w:space="0"/>
              <w:bottom w:val="single" w:color="auto" w:sz="4" w:space="0"/>
              <w:right w:val="single" w:color="auto" w:sz="4" w:space="0"/>
            </w:tcBorders>
            <w:noWrap w:val="0"/>
            <w:vAlign w:val="center"/>
          </w:tcPr>
          <w:p w14:paraId="7FCCFB0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新南路环卫驿站</w:t>
            </w:r>
          </w:p>
        </w:tc>
        <w:tc>
          <w:tcPr>
            <w:tcW w:w="2509" w:type="dxa"/>
            <w:tcBorders>
              <w:top w:val="single" w:color="auto" w:sz="4" w:space="0"/>
              <w:left w:val="single" w:color="auto" w:sz="4" w:space="0"/>
              <w:bottom w:val="single" w:color="auto" w:sz="4" w:space="0"/>
              <w:right w:val="single" w:color="auto" w:sz="4" w:space="0"/>
            </w:tcBorders>
            <w:noWrap w:val="0"/>
            <w:vAlign w:val="center"/>
          </w:tcPr>
          <w:p w14:paraId="3C6A549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 xml:space="preserve">工业大道新南路口 </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7FF47539">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6</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4C907536">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4.5</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372D462">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kern w:val="0"/>
                <w:sz w:val="22"/>
                <w:szCs w:val="22"/>
                <w:u w:val="none"/>
                <w:lang w:val="en-US" w:eastAsia="zh-CN" w:bidi="ar"/>
              </w:rPr>
              <w:t>27</w:t>
            </w:r>
          </w:p>
        </w:tc>
        <w:tc>
          <w:tcPr>
            <w:tcW w:w="1691" w:type="dxa"/>
            <w:tcBorders>
              <w:top w:val="single" w:color="auto" w:sz="4" w:space="0"/>
              <w:left w:val="single" w:color="auto" w:sz="4" w:space="0"/>
              <w:bottom w:val="single" w:color="auto" w:sz="4" w:space="0"/>
              <w:right w:val="single" w:color="auto" w:sz="4" w:space="0"/>
            </w:tcBorders>
            <w:noWrap w:val="0"/>
            <w:vAlign w:val="center"/>
          </w:tcPr>
          <w:p w14:paraId="41FF9CC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0C5BC29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p>
        </w:tc>
      </w:tr>
      <w:tr w14:paraId="3E8A0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95" w:type="dxa"/>
            <w:tcBorders>
              <w:top w:val="single" w:color="auto" w:sz="4" w:space="0"/>
              <w:left w:val="single" w:color="auto" w:sz="4" w:space="0"/>
              <w:bottom w:val="single" w:color="auto" w:sz="4" w:space="0"/>
              <w:right w:val="single" w:color="auto" w:sz="4" w:space="0"/>
            </w:tcBorders>
            <w:noWrap/>
            <w:vAlign w:val="center"/>
          </w:tcPr>
          <w:p w14:paraId="614B9FE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6</w:t>
            </w:r>
          </w:p>
        </w:tc>
        <w:tc>
          <w:tcPr>
            <w:tcW w:w="2141" w:type="dxa"/>
            <w:tcBorders>
              <w:top w:val="single" w:color="auto" w:sz="4" w:space="0"/>
              <w:left w:val="single" w:color="auto" w:sz="4" w:space="0"/>
              <w:bottom w:val="single" w:color="auto" w:sz="4" w:space="0"/>
              <w:right w:val="single" w:color="auto" w:sz="4" w:space="0"/>
            </w:tcBorders>
            <w:noWrap w:val="0"/>
            <w:vAlign w:val="center"/>
          </w:tcPr>
          <w:p w14:paraId="69F4629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sz w:val="22"/>
                <w:szCs w:val="22"/>
                <w:u w:val="none"/>
                <w:lang w:val="en-US" w:eastAsia="zh-CN"/>
              </w:rPr>
              <w:t>同福西路</w:t>
            </w:r>
            <w:r>
              <w:rPr>
                <w:rFonts w:hint="eastAsia" w:ascii="宋体" w:hAnsi="宋体" w:eastAsia="宋体" w:cs="宋体"/>
                <w:b w:val="0"/>
                <w:bCs w:val="0"/>
                <w:i w:val="0"/>
                <w:iCs w:val="0"/>
                <w:color w:val="000000"/>
                <w:kern w:val="0"/>
                <w:sz w:val="22"/>
                <w:szCs w:val="22"/>
                <w:u w:val="none"/>
                <w:lang w:val="en-US" w:eastAsia="zh-CN" w:bidi="ar"/>
              </w:rPr>
              <w:t>环卫驿站</w:t>
            </w:r>
          </w:p>
        </w:tc>
        <w:tc>
          <w:tcPr>
            <w:tcW w:w="2509" w:type="dxa"/>
            <w:tcBorders>
              <w:top w:val="single" w:color="auto" w:sz="4" w:space="0"/>
              <w:left w:val="single" w:color="auto" w:sz="4" w:space="0"/>
              <w:bottom w:val="single" w:color="auto" w:sz="4" w:space="0"/>
              <w:right w:val="single" w:color="auto" w:sz="4" w:space="0"/>
            </w:tcBorders>
            <w:noWrap w:val="0"/>
            <w:vAlign w:val="center"/>
          </w:tcPr>
          <w:p w14:paraId="2174A471">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r>
              <w:rPr>
                <w:rStyle w:val="18"/>
                <w:rFonts w:hint="eastAsia" w:ascii="宋体" w:hAnsi="宋体" w:eastAsia="宋体" w:cs="宋体"/>
                <w:b w:val="0"/>
                <w:bCs w:val="0"/>
                <w:sz w:val="22"/>
                <w:szCs w:val="22"/>
                <w:lang w:val="en-US" w:eastAsia="zh-CN" w:bidi="ar"/>
              </w:rPr>
              <w:t>同福西路和宝岗大道交界口</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4BCF4920">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4.5</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0C2459DE">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5</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E9E68FF">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eastAsia="宋体" w:cs="宋体"/>
                <w:b w:val="0"/>
                <w:bCs w:val="0"/>
                <w:i w:val="0"/>
                <w:iCs w:val="0"/>
                <w:color w:val="000000"/>
                <w:kern w:val="2"/>
                <w:sz w:val="22"/>
                <w:szCs w:val="22"/>
                <w:u w:val="none"/>
                <w:lang w:val="en-US" w:eastAsia="zh-CN" w:bidi="ar-SA"/>
              </w:rPr>
              <w:t>22.5</w:t>
            </w:r>
          </w:p>
        </w:tc>
        <w:tc>
          <w:tcPr>
            <w:tcW w:w="1691" w:type="dxa"/>
            <w:tcBorders>
              <w:top w:val="single" w:color="auto" w:sz="4" w:space="0"/>
              <w:left w:val="single" w:color="auto" w:sz="4" w:space="0"/>
              <w:bottom w:val="single" w:color="auto" w:sz="4" w:space="0"/>
              <w:right w:val="single" w:color="auto" w:sz="4" w:space="0"/>
            </w:tcBorders>
            <w:noWrap w:val="0"/>
            <w:vAlign w:val="center"/>
          </w:tcPr>
          <w:p w14:paraId="067CCD82">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31EA9E43">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r>
      <w:tr w14:paraId="38040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5345" w:type="dxa"/>
            <w:gridSpan w:val="3"/>
            <w:tcBorders>
              <w:top w:val="single" w:color="auto" w:sz="4" w:space="0"/>
              <w:left w:val="single" w:color="auto" w:sz="4" w:space="0"/>
              <w:bottom w:val="single" w:color="auto" w:sz="4" w:space="0"/>
              <w:right w:val="single" w:color="auto" w:sz="4" w:space="0"/>
            </w:tcBorders>
            <w:noWrap/>
            <w:vAlign w:val="center"/>
          </w:tcPr>
          <w:p w14:paraId="3A10C081">
            <w:pPr>
              <w:keepNext w:val="0"/>
              <w:keepLines w:val="0"/>
              <w:widowControl/>
              <w:suppressLineNumbers w:val="0"/>
              <w:jc w:val="center"/>
              <w:textAlignment w:val="center"/>
              <w:rPr>
                <w:rStyle w:val="18"/>
                <w:rFonts w:hint="eastAsia" w:ascii="宋体" w:hAnsi="宋体" w:eastAsia="宋体" w:cs="宋体"/>
                <w:b w:val="0"/>
                <w:bCs w:val="0"/>
                <w:sz w:val="22"/>
                <w:szCs w:val="22"/>
                <w:lang w:val="en-US" w:eastAsia="zh-CN" w:bidi="ar"/>
              </w:rPr>
            </w:pPr>
            <w:r>
              <w:rPr>
                <w:rStyle w:val="18"/>
                <w:rFonts w:hint="eastAsia" w:ascii="宋体" w:hAnsi="宋体" w:cs="宋体"/>
                <w:b w:val="0"/>
                <w:bCs w:val="0"/>
                <w:sz w:val="22"/>
                <w:szCs w:val="22"/>
                <w:lang w:val="en-US" w:eastAsia="zh-CN" w:bidi="ar"/>
              </w:rPr>
              <w:t>合计总面积</w:t>
            </w:r>
            <w:r>
              <w:rPr>
                <w:rFonts w:hint="eastAsia" w:ascii="宋体" w:hAnsi="宋体" w:eastAsia="宋体" w:cs="宋体"/>
                <w:b/>
                <w:bCs/>
                <w:i w:val="0"/>
                <w:iCs w:val="0"/>
                <w:color w:val="000000"/>
                <w:kern w:val="0"/>
                <w:sz w:val="22"/>
                <w:szCs w:val="22"/>
                <w:u w:val="none"/>
                <w:lang w:val="en-US" w:eastAsia="zh-CN" w:bidi="ar"/>
              </w:rPr>
              <w:t>（m²）</w:t>
            </w:r>
          </w:p>
        </w:tc>
        <w:tc>
          <w:tcPr>
            <w:tcW w:w="2346" w:type="dxa"/>
            <w:gridSpan w:val="3"/>
            <w:tcBorders>
              <w:top w:val="single" w:color="auto" w:sz="4" w:space="0"/>
              <w:left w:val="single" w:color="auto" w:sz="4" w:space="0"/>
              <w:bottom w:val="single" w:color="auto" w:sz="4" w:space="0"/>
              <w:right w:val="single" w:color="auto" w:sz="4" w:space="0"/>
            </w:tcBorders>
            <w:noWrap w:val="0"/>
            <w:vAlign w:val="center"/>
          </w:tcPr>
          <w:p w14:paraId="7EB0A050">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u w:val="none"/>
                <w:lang w:val="en-US" w:eastAsia="zh-CN" w:bidi="ar-SA"/>
              </w:rPr>
            </w:pPr>
            <w:r>
              <w:rPr>
                <w:rFonts w:hint="eastAsia" w:ascii="宋体" w:hAnsi="宋体" w:cs="宋体"/>
                <w:b w:val="0"/>
                <w:bCs w:val="0"/>
                <w:i w:val="0"/>
                <w:iCs w:val="0"/>
                <w:color w:val="000000"/>
                <w:kern w:val="2"/>
                <w:sz w:val="22"/>
                <w:szCs w:val="22"/>
                <w:u w:val="none"/>
                <w:lang w:val="en-US" w:eastAsia="zh-CN" w:bidi="ar-SA"/>
              </w:rPr>
              <w:t>211.84</w:t>
            </w:r>
          </w:p>
        </w:tc>
        <w:tc>
          <w:tcPr>
            <w:tcW w:w="1691" w:type="dxa"/>
            <w:tcBorders>
              <w:top w:val="single" w:color="auto" w:sz="4" w:space="0"/>
              <w:left w:val="single" w:color="auto" w:sz="4" w:space="0"/>
              <w:bottom w:val="single" w:color="auto" w:sz="4" w:space="0"/>
              <w:right w:val="single" w:color="auto" w:sz="4" w:space="0"/>
            </w:tcBorders>
            <w:noWrap w:val="0"/>
            <w:vAlign w:val="center"/>
          </w:tcPr>
          <w:p w14:paraId="64CEBC6C">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13FC9160">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u w:val="none"/>
                <w:lang w:val="en-US" w:eastAsia="zh-CN" w:bidi="ar-SA"/>
              </w:rPr>
            </w:pPr>
          </w:p>
        </w:tc>
      </w:tr>
      <w:tr w14:paraId="5400D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1" w:hRule="atLeast"/>
        </w:trPr>
        <w:tc>
          <w:tcPr>
            <w:tcW w:w="10227" w:type="dxa"/>
            <w:gridSpan w:val="8"/>
            <w:tcBorders>
              <w:top w:val="single" w:color="auto" w:sz="4" w:space="0"/>
              <w:left w:val="single" w:color="auto" w:sz="4" w:space="0"/>
              <w:bottom w:val="single" w:color="auto" w:sz="4" w:space="0"/>
              <w:right w:val="single" w:color="auto" w:sz="4" w:space="0"/>
            </w:tcBorders>
            <w:noWrap/>
            <w:vAlign w:val="center"/>
          </w:tcPr>
          <w:p w14:paraId="794EAF8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val="0"/>
                <w:bCs w:val="0"/>
                <w:i w:val="0"/>
                <w:iCs w:val="0"/>
                <w:color w:val="000000"/>
                <w:kern w:val="2"/>
                <w:sz w:val="22"/>
                <w:szCs w:val="22"/>
                <w:u w:val="none"/>
                <w:lang w:val="en-US" w:eastAsia="zh-CN" w:bidi="ar-SA"/>
              </w:rPr>
            </w:pPr>
            <w:r>
              <w:rPr>
                <w:rFonts w:hint="eastAsia" w:asciiTheme="majorEastAsia" w:hAnsiTheme="majorEastAsia" w:eastAsiaTheme="majorEastAsia" w:cstheme="majorEastAsia"/>
                <w:color w:val="auto"/>
                <w:sz w:val="22"/>
                <w:szCs w:val="22"/>
                <w:lang w:val="en-US" w:eastAsia="zh-CN"/>
              </w:rPr>
              <w:t>说明：本报价外墙铝单板单价</w:t>
            </w:r>
            <w:r>
              <w:rPr>
                <w:rFonts w:hint="eastAsia" w:asciiTheme="majorEastAsia" w:hAnsiTheme="majorEastAsia" w:eastAsiaTheme="majorEastAsia" w:cstheme="majorEastAsia"/>
                <w:color w:val="auto"/>
                <w:sz w:val="22"/>
                <w:szCs w:val="22"/>
                <w:u w:val="single"/>
                <w:lang w:val="en-US" w:eastAsia="zh-CN"/>
              </w:rPr>
              <w:t xml:space="preserve">      </w:t>
            </w:r>
            <w:r>
              <w:rPr>
                <w:rFonts w:hint="eastAsia" w:asciiTheme="majorEastAsia" w:hAnsiTheme="majorEastAsia" w:eastAsiaTheme="majorEastAsia" w:cstheme="majorEastAsia"/>
                <w:color w:val="auto"/>
                <w:sz w:val="22"/>
                <w:szCs w:val="22"/>
                <w:u w:val="none"/>
                <w:lang w:val="en-US" w:eastAsia="zh-CN"/>
              </w:rPr>
              <w:t>元/</w:t>
            </w:r>
            <w:r>
              <w:rPr>
                <w:rFonts w:hint="eastAsia" w:asciiTheme="majorEastAsia" w:hAnsiTheme="majorEastAsia" w:eastAsiaTheme="majorEastAsia" w:cstheme="majorEastAsia"/>
                <w:b/>
                <w:bCs/>
                <w:i w:val="0"/>
                <w:iCs w:val="0"/>
                <w:color w:val="000000"/>
                <w:kern w:val="0"/>
                <w:sz w:val="20"/>
                <w:szCs w:val="20"/>
                <w:u w:val="none"/>
                <w:lang w:val="en-US" w:eastAsia="zh-CN" w:bidi="ar"/>
              </w:rPr>
              <w:t>m²</w:t>
            </w:r>
            <w:r>
              <w:rPr>
                <w:rFonts w:hint="eastAsia" w:asciiTheme="majorEastAsia" w:hAnsiTheme="majorEastAsia" w:eastAsiaTheme="majorEastAsia" w:cstheme="majorEastAsia"/>
                <w:color w:val="auto"/>
                <w:sz w:val="22"/>
                <w:szCs w:val="22"/>
                <w:lang w:val="en-US" w:eastAsia="zh-CN"/>
              </w:rPr>
              <w:t>、内墙面单价</w:t>
            </w:r>
            <w:r>
              <w:rPr>
                <w:rFonts w:hint="eastAsia" w:asciiTheme="majorEastAsia" w:hAnsiTheme="majorEastAsia" w:eastAsiaTheme="majorEastAsia" w:cstheme="majorEastAsia"/>
                <w:color w:val="auto"/>
                <w:sz w:val="22"/>
                <w:szCs w:val="22"/>
                <w:u w:val="single"/>
                <w:lang w:val="en-US" w:eastAsia="zh-CN"/>
              </w:rPr>
              <w:t xml:space="preserve">      </w:t>
            </w:r>
            <w:r>
              <w:rPr>
                <w:rFonts w:hint="eastAsia" w:asciiTheme="majorEastAsia" w:hAnsiTheme="majorEastAsia" w:eastAsiaTheme="majorEastAsia" w:cstheme="majorEastAsia"/>
                <w:color w:val="auto"/>
                <w:sz w:val="22"/>
                <w:szCs w:val="22"/>
                <w:u w:val="none"/>
                <w:lang w:val="en-US" w:eastAsia="zh-CN"/>
              </w:rPr>
              <w:t>元/</w:t>
            </w:r>
            <w:r>
              <w:rPr>
                <w:rFonts w:hint="eastAsia" w:asciiTheme="majorEastAsia" w:hAnsiTheme="majorEastAsia" w:eastAsiaTheme="majorEastAsia" w:cstheme="majorEastAsia"/>
                <w:b/>
                <w:bCs/>
                <w:i w:val="0"/>
                <w:iCs w:val="0"/>
                <w:color w:val="000000"/>
                <w:kern w:val="0"/>
                <w:sz w:val="20"/>
                <w:szCs w:val="20"/>
                <w:u w:val="none"/>
                <w:lang w:val="en-US" w:eastAsia="zh-CN" w:bidi="ar"/>
              </w:rPr>
              <w:t>m²</w:t>
            </w:r>
            <w:r>
              <w:rPr>
                <w:rFonts w:hint="eastAsia" w:asciiTheme="majorEastAsia" w:hAnsiTheme="majorEastAsia" w:eastAsiaTheme="majorEastAsia" w:cstheme="majorEastAsia"/>
                <w:color w:val="auto"/>
                <w:sz w:val="22"/>
                <w:szCs w:val="22"/>
                <w:lang w:val="en-US" w:eastAsia="zh-CN"/>
              </w:rPr>
              <w:t>、室内地面处理</w:t>
            </w:r>
            <w:r>
              <w:rPr>
                <w:rFonts w:hint="eastAsia" w:asciiTheme="majorEastAsia" w:hAnsiTheme="majorEastAsia" w:eastAsiaTheme="majorEastAsia" w:cstheme="majorEastAsia"/>
                <w:color w:val="auto"/>
                <w:sz w:val="22"/>
                <w:szCs w:val="22"/>
                <w:u w:val="single"/>
                <w:lang w:val="en-US" w:eastAsia="zh-CN"/>
              </w:rPr>
              <w:t xml:space="preserve">          </w:t>
            </w:r>
            <w:r>
              <w:rPr>
                <w:rFonts w:hint="eastAsia" w:asciiTheme="majorEastAsia" w:hAnsiTheme="majorEastAsia" w:eastAsiaTheme="majorEastAsia" w:cstheme="majorEastAsia"/>
                <w:color w:val="auto"/>
                <w:sz w:val="22"/>
                <w:szCs w:val="22"/>
                <w:u w:val="none"/>
                <w:lang w:val="en-US" w:eastAsia="zh-CN"/>
              </w:rPr>
              <w:t>元/</w:t>
            </w:r>
            <w:r>
              <w:rPr>
                <w:rFonts w:hint="eastAsia" w:asciiTheme="majorEastAsia" w:hAnsiTheme="majorEastAsia" w:eastAsiaTheme="majorEastAsia" w:cstheme="majorEastAsia"/>
                <w:b/>
                <w:bCs/>
                <w:i w:val="0"/>
                <w:iCs w:val="0"/>
                <w:color w:val="000000"/>
                <w:kern w:val="0"/>
                <w:sz w:val="20"/>
                <w:szCs w:val="20"/>
                <w:u w:val="none"/>
                <w:lang w:val="en-US" w:eastAsia="zh-CN" w:bidi="ar"/>
              </w:rPr>
              <w:t>m²</w:t>
            </w:r>
            <w:r>
              <w:rPr>
                <w:rFonts w:hint="eastAsia" w:asciiTheme="majorEastAsia" w:hAnsiTheme="majorEastAsia" w:eastAsiaTheme="majorEastAsia" w:cstheme="majorEastAsia"/>
                <w:color w:val="auto"/>
                <w:sz w:val="22"/>
                <w:szCs w:val="22"/>
                <w:lang w:val="en-US" w:eastAsia="zh-CN"/>
              </w:rPr>
              <w:t>，室外地面处理</w:t>
            </w:r>
            <w:r>
              <w:rPr>
                <w:rFonts w:hint="eastAsia" w:asciiTheme="majorEastAsia" w:hAnsiTheme="majorEastAsia" w:eastAsiaTheme="majorEastAsia" w:cstheme="majorEastAsia"/>
                <w:color w:val="auto"/>
                <w:sz w:val="22"/>
                <w:szCs w:val="22"/>
                <w:u w:val="single"/>
                <w:lang w:val="en-US" w:eastAsia="zh-CN"/>
              </w:rPr>
              <w:t xml:space="preserve">            </w:t>
            </w:r>
            <w:r>
              <w:rPr>
                <w:rFonts w:hint="eastAsia" w:asciiTheme="majorEastAsia" w:hAnsiTheme="majorEastAsia" w:eastAsiaTheme="majorEastAsia" w:cstheme="majorEastAsia"/>
                <w:color w:val="auto"/>
                <w:sz w:val="22"/>
                <w:szCs w:val="22"/>
                <w:u w:val="none"/>
                <w:lang w:val="en-US" w:eastAsia="zh-CN"/>
              </w:rPr>
              <w:t>元/</w:t>
            </w:r>
            <w:r>
              <w:rPr>
                <w:rFonts w:hint="eastAsia" w:asciiTheme="majorEastAsia" w:hAnsiTheme="majorEastAsia" w:eastAsiaTheme="majorEastAsia" w:cstheme="majorEastAsia"/>
                <w:b/>
                <w:bCs/>
                <w:i w:val="0"/>
                <w:iCs w:val="0"/>
                <w:color w:val="000000"/>
                <w:kern w:val="0"/>
                <w:sz w:val="20"/>
                <w:szCs w:val="20"/>
                <w:u w:val="none"/>
                <w:lang w:val="en-US" w:eastAsia="zh-CN" w:bidi="ar"/>
              </w:rPr>
              <w:t>m²</w:t>
            </w:r>
            <w:r>
              <w:rPr>
                <w:rFonts w:hint="eastAsia" w:asciiTheme="majorEastAsia" w:hAnsiTheme="majorEastAsia" w:eastAsiaTheme="majorEastAsia" w:cstheme="majorEastAsia"/>
                <w:color w:val="auto"/>
                <w:sz w:val="22"/>
                <w:szCs w:val="22"/>
                <w:lang w:val="en-US" w:eastAsia="zh-CN"/>
              </w:rPr>
              <w:t>。（保留2位小数）。</w:t>
            </w:r>
          </w:p>
        </w:tc>
      </w:tr>
    </w:tbl>
    <w:p w14:paraId="6FBC6357">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460" w:lineRule="exact"/>
        <w:ind w:firstLine="560" w:firstLineChars="200"/>
        <w:jc w:val="left"/>
        <w:textAlignment w:val="auto"/>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2、除双方另达成合法协议并生效外，中选通知书和响应文件将构成约束我们双方的合同。</w:t>
      </w:r>
    </w:p>
    <w:p w14:paraId="738D7FE8">
      <w:pPr>
        <w:keepNext w:val="0"/>
        <w:keepLines w:val="0"/>
        <w:pageBreakBefore w:val="0"/>
        <w:widowControl w:val="0"/>
        <w:kinsoku/>
        <w:wordWrap/>
        <w:overflowPunct/>
        <w:topLinePunct w:val="0"/>
        <w:autoSpaceDE/>
        <w:autoSpaceDN/>
        <w:bidi w:val="0"/>
        <w:adjustRightInd w:val="0"/>
        <w:snapToGrid w:val="0"/>
        <w:spacing w:line="460" w:lineRule="exact"/>
        <w:ind w:right="640" w:firstLine="640" w:firstLineChars="200"/>
        <w:textAlignment w:val="auto"/>
        <w:rPr>
          <w:rFonts w:hint="eastAsia" w:ascii="仿宋_GB2312" w:hAnsi="宋体" w:eastAsia="仿宋_GB2312" w:cs="宋体"/>
          <w:bCs/>
          <w:color w:val="auto"/>
          <w:sz w:val="32"/>
          <w:szCs w:val="32"/>
        </w:rPr>
      </w:pPr>
      <w:r>
        <w:rPr>
          <w:rFonts w:hint="eastAsia" w:ascii="仿宋_GB2312" w:hAnsi="宋体" w:eastAsia="仿宋_GB2312" w:cs="宋体"/>
          <w:bCs/>
          <w:color w:val="auto"/>
          <w:sz w:val="32"/>
          <w:szCs w:val="32"/>
          <w:lang w:eastAsia="zh-CN"/>
        </w:rPr>
        <w:t>报价</w:t>
      </w:r>
      <w:r>
        <w:rPr>
          <w:rFonts w:hint="eastAsia" w:ascii="仿宋_GB2312" w:hAnsi="宋体" w:eastAsia="仿宋_GB2312" w:cs="宋体"/>
          <w:bCs/>
          <w:color w:val="auto"/>
          <w:sz w:val="32"/>
          <w:szCs w:val="32"/>
        </w:rPr>
        <w:t>人（全称）：                （盖公章）</w:t>
      </w:r>
    </w:p>
    <w:p w14:paraId="308CC1BB">
      <w:pPr>
        <w:keepNext w:val="0"/>
        <w:keepLines w:val="0"/>
        <w:pageBreakBefore w:val="0"/>
        <w:widowControl w:val="0"/>
        <w:kinsoku/>
        <w:wordWrap/>
        <w:overflowPunct/>
        <w:topLinePunct w:val="0"/>
        <w:autoSpaceDE/>
        <w:autoSpaceDN/>
        <w:bidi w:val="0"/>
        <w:adjustRightInd w:val="0"/>
        <w:snapToGrid w:val="0"/>
        <w:spacing w:line="460" w:lineRule="exact"/>
        <w:ind w:right="640" w:firstLine="640" w:firstLineChars="200"/>
        <w:textAlignment w:val="auto"/>
        <w:rPr>
          <w:rFonts w:hint="eastAsia" w:ascii="仿宋_GB2312" w:hAnsi="宋体" w:eastAsia="仿宋_GB2312" w:cs="宋体"/>
          <w:bCs/>
          <w:color w:val="auto"/>
          <w:sz w:val="32"/>
          <w:szCs w:val="32"/>
        </w:rPr>
      </w:pPr>
      <w:r>
        <w:rPr>
          <w:rFonts w:hint="eastAsia" w:ascii="仿宋_GB2312" w:hAnsi="宋体" w:eastAsia="仿宋_GB2312" w:cs="宋体"/>
          <w:bCs/>
          <w:color w:val="auto"/>
          <w:sz w:val="32"/>
          <w:szCs w:val="32"/>
        </w:rPr>
        <w:t>法定代表人：                    （签字或盖章）</w:t>
      </w:r>
    </w:p>
    <w:p w14:paraId="080E8872">
      <w:pPr>
        <w:keepNext w:val="0"/>
        <w:keepLines w:val="0"/>
        <w:pageBreakBefore w:val="0"/>
        <w:widowControl w:val="0"/>
        <w:kinsoku/>
        <w:wordWrap/>
        <w:overflowPunct/>
        <w:topLinePunct w:val="0"/>
        <w:autoSpaceDE/>
        <w:autoSpaceDN/>
        <w:bidi w:val="0"/>
        <w:spacing w:line="460" w:lineRule="exact"/>
        <w:ind w:firstLine="640" w:firstLineChars="200"/>
        <w:jc w:val="right"/>
        <w:textAlignment w:val="auto"/>
        <w:rPr>
          <w:rFonts w:hint="eastAsia" w:ascii="仿宋_GB2312" w:hAnsi="宋体" w:eastAsia="仿宋_GB2312" w:cs="宋体"/>
          <w:bCs/>
          <w:color w:val="auto"/>
          <w:sz w:val="32"/>
          <w:szCs w:val="32"/>
        </w:rPr>
      </w:pPr>
    </w:p>
    <w:p w14:paraId="082B6D56">
      <w:pPr>
        <w:keepNext w:val="0"/>
        <w:keepLines w:val="0"/>
        <w:pageBreakBefore w:val="0"/>
        <w:widowControl w:val="0"/>
        <w:kinsoku/>
        <w:wordWrap/>
        <w:overflowPunct/>
        <w:topLinePunct w:val="0"/>
        <w:autoSpaceDE/>
        <w:autoSpaceDN/>
        <w:bidi w:val="0"/>
        <w:spacing w:line="460" w:lineRule="exact"/>
        <w:ind w:firstLine="640" w:firstLineChars="200"/>
        <w:jc w:val="right"/>
        <w:textAlignment w:val="auto"/>
        <w:rPr>
          <w:rFonts w:hint="eastAsia" w:ascii="仿宋_GB2312" w:hAnsi="宋体" w:eastAsia="仿宋_GB2312" w:cs="宋体"/>
          <w:bCs/>
          <w:color w:val="auto"/>
          <w:sz w:val="32"/>
          <w:szCs w:val="32"/>
        </w:rPr>
      </w:pPr>
      <w:r>
        <w:rPr>
          <w:rFonts w:hint="eastAsia" w:ascii="仿宋_GB2312" w:hAnsi="宋体" w:eastAsia="仿宋_GB2312" w:cs="宋体"/>
          <w:bCs/>
          <w:color w:val="auto"/>
          <w:sz w:val="32"/>
          <w:szCs w:val="32"/>
        </w:rPr>
        <w:t xml:space="preserve">日  期：202  年  月  日    </w:t>
      </w:r>
    </w:p>
    <w:p w14:paraId="006CFE0D">
      <w:pPr>
        <w:keepNext w:val="0"/>
        <w:keepLines w:val="0"/>
        <w:pageBreakBefore w:val="0"/>
        <w:widowControl w:val="0"/>
        <w:kinsoku/>
        <w:wordWrap/>
        <w:overflowPunct/>
        <w:topLinePunct w:val="0"/>
        <w:autoSpaceDE/>
        <w:autoSpaceDN/>
        <w:bidi w:val="0"/>
        <w:spacing w:line="460" w:lineRule="exact"/>
        <w:textAlignment w:val="auto"/>
        <w:rPr>
          <w:rFonts w:hint="eastAsia" w:ascii="黑体" w:hAnsi="黑体" w:eastAsia="黑体" w:cs="宋体"/>
          <w:color w:val="auto"/>
          <w:sz w:val="32"/>
          <w:szCs w:val="32"/>
        </w:rPr>
      </w:pPr>
      <w:r>
        <w:rPr>
          <w:rFonts w:hint="eastAsia" w:ascii="仿宋_GB2312" w:hAnsi="宋体" w:eastAsia="仿宋_GB2312" w:cs="宋体"/>
          <w:bCs/>
          <w:color w:val="auto"/>
          <w:sz w:val="32"/>
          <w:szCs w:val="32"/>
        </w:rPr>
        <w:br w:type="page"/>
      </w:r>
    </w:p>
    <w:p w14:paraId="3A5B276A">
      <w:pPr>
        <w:spacing w:line="560" w:lineRule="exact"/>
        <w:ind w:firstLine="640" w:firstLineChars="200"/>
        <w:rPr>
          <w:rFonts w:hint="eastAsia"/>
        </w:rPr>
      </w:pPr>
      <w:r>
        <w:rPr>
          <w:rFonts w:hint="eastAsia" w:ascii="黑体" w:hAnsi="黑体" w:eastAsia="黑体" w:cs="宋体"/>
          <w:color w:val="auto"/>
          <w:sz w:val="32"/>
          <w:szCs w:val="32"/>
        </w:rPr>
        <w:t xml:space="preserve">格式2：     </w:t>
      </w:r>
      <w:r>
        <w:rPr>
          <w:rFonts w:hint="eastAsia" w:ascii="黑体" w:hAnsi="黑体" w:eastAsia="黑体" w:cs="宋体"/>
          <w:bCs/>
          <w:color w:val="auto"/>
          <w:sz w:val="32"/>
          <w:szCs w:val="32"/>
        </w:rPr>
        <w:t xml:space="preserve">          </w:t>
      </w:r>
    </w:p>
    <w:p w14:paraId="1CA51B7F">
      <w:pPr>
        <w:spacing w:line="560" w:lineRule="exact"/>
        <w:ind w:firstLine="880" w:firstLineChars="200"/>
        <w:jc w:val="center"/>
        <w:rPr>
          <w:rFonts w:hint="eastAsia" w:ascii="方正小标宋简体" w:hAnsi="黑体" w:eastAsia="方正小标宋简体" w:cs="宋体"/>
          <w:color w:val="auto"/>
          <w:sz w:val="44"/>
          <w:szCs w:val="44"/>
        </w:rPr>
      </w:pPr>
      <w:r>
        <w:rPr>
          <w:rFonts w:hint="eastAsia" w:ascii="方正小标宋简体" w:hAnsi="黑体" w:eastAsia="方正小标宋简体" w:cs="宋体"/>
          <w:color w:val="auto"/>
          <w:sz w:val="44"/>
          <w:szCs w:val="44"/>
          <w:lang w:val="en-US" w:eastAsia="zh-CN"/>
        </w:rPr>
        <w:t>声明函</w:t>
      </w:r>
    </w:p>
    <w:p w14:paraId="77F29F32">
      <w:pPr>
        <w:spacing w:line="480" w:lineRule="exact"/>
        <w:ind w:firstLine="560" w:firstLineChars="200"/>
        <w:jc w:val="center"/>
        <w:rPr>
          <w:rFonts w:hint="eastAsia" w:ascii="仿宋_GB2312" w:hAnsi="宋体" w:eastAsia="仿宋_GB2312" w:cs="宋体"/>
          <w:bCs/>
          <w:color w:val="auto"/>
          <w:sz w:val="28"/>
          <w:szCs w:val="28"/>
        </w:rPr>
      </w:pPr>
    </w:p>
    <w:p w14:paraId="2C1C5CE7">
      <w:pPr>
        <w:keepNext w:val="0"/>
        <w:keepLines w:val="0"/>
        <w:pageBreakBefore w:val="0"/>
        <w:widowControl w:val="0"/>
        <w:kinsoku/>
        <w:wordWrap/>
        <w:overflowPunct/>
        <w:topLinePunct w:val="0"/>
        <w:autoSpaceDE/>
        <w:autoSpaceDN/>
        <w:bidi w:val="0"/>
        <w:adjustRightInd/>
        <w:snapToGrid/>
        <w:spacing w:after="120" w:line="520" w:lineRule="exact"/>
        <w:textAlignment w:val="auto"/>
        <w:rPr>
          <w:rFonts w:hint="eastAsia" w:ascii="仿宋_GB2312" w:hAnsi="宋体" w:eastAsia="仿宋_GB2312" w:cs="宋体"/>
          <w:color w:val="auto"/>
          <w:kern w:val="0"/>
          <w:sz w:val="28"/>
          <w:szCs w:val="28"/>
        </w:rPr>
      </w:pPr>
      <w:r>
        <w:rPr>
          <w:rFonts w:hint="eastAsia" w:ascii="仿宋_GB2312" w:hAnsi="宋体" w:eastAsia="仿宋_GB2312" w:cs="宋体"/>
          <w:bCs/>
          <w:color w:val="auto"/>
          <w:kern w:val="0"/>
          <w:sz w:val="28"/>
          <w:szCs w:val="28"/>
          <w:u w:val="single"/>
        </w:rPr>
        <w:t>广州市海珠区城市管理和综合执法局</w:t>
      </w:r>
    </w:p>
    <w:p w14:paraId="3C880825">
      <w:pPr>
        <w:keepNext w:val="0"/>
        <w:keepLines w:val="0"/>
        <w:pageBreakBefore w:val="0"/>
        <w:widowControl w:val="0"/>
        <w:kinsoku/>
        <w:wordWrap/>
        <w:overflowPunct/>
        <w:topLinePunct w:val="0"/>
        <w:autoSpaceDE/>
        <w:autoSpaceDN/>
        <w:bidi w:val="0"/>
        <w:adjustRightInd/>
        <w:snapToGrid/>
        <w:spacing w:line="520" w:lineRule="exact"/>
        <w:ind w:firstLine="629"/>
        <w:textAlignment w:val="auto"/>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本公司就参加</w:t>
      </w:r>
      <w:r>
        <w:rPr>
          <w:rFonts w:hint="eastAsia" w:ascii="仿宋_GB2312" w:hAnsi="宋体" w:eastAsia="仿宋_GB2312" w:cs="宋体"/>
          <w:b/>
          <w:bCs/>
          <w:color w:val="auto"/>
          <w:kern w:val="0"/>
          <w:sz w:val="32"/>
          <w:szCs w:val="32"/>
          <w:u w:val="single"/>
        </w:rPr>
        <w:t xml:space="preserve"> </w:t>
      </w:r>
      <w:r>
        <w:rPr>
          <w:rFonts w:hint="eastAsia" w:ascii="仿宋_GB2312" w:hAnsi="仿宋_GB2312" w:eastAsia="仿宋_GB2312" w:cs="仿宋_GB2312"/>
          <w:b/>
          <w:bCs/>
          <w:sz w:val="30"/>
          <w:szCs w:val="30"/>
          <w:u w:val="single"/>
          <w:lang w:val="en-US" w:eastAsia="zh-CN"/>
        </w:rPr>
        <w:t>2024年海珠区环卫驿站采购项目</w:t>
      </w:r>
      <w:r>
        <w:rPr>
          <w:rFonts w:hint="eastAsia" w:ascii="仿宋_GB2312" w:hAnsi="宋体" w:eastAsia="仿宋_GB2312" w:cs="宋体"/>
          <w:color w:val="auto"/>
          <w:kern w:val="0"/>
          <w:sz w:val="28"/>
          <w:szCs w:val="28"/>
          <w:lang w:eastAsia="zh-CN"/>
        </w:rPr>
        <w:t>报价</w:t>
      </w:r>
      <w:r>
        <w:rPr>
          <w:rFonts w:hint="eastAsia" w:ascii="仿宋_GB2312" w:hAnsi="宋体" w:eastAsia="仿宋_GB2312" w:cs="宋体"/>
          <w:color w:val="auto"/>
          <w:kern w:val="0"/>
          <w:sz w:val="28"/>
          <w:szCs w:val="28"/>
        </w:rPr>
        <w:t>工作，作出郑重声明：</w:t>
      </w:r>
    </w:p>
    <w:p w14:paraId="3108D051">
      <w:pPr>
        <w:pStyle w:val="23"/>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我方已完全明白</w:t>
      </w:r>
      <w:r>
        <w:rPr>
          <w:rFonts w:hint="eastAsia" w:ascii="仿宋_GB2312" w:hAnsi="仿宋_GB2312" w:eastAsia="仿宋_GB2312" w:cs="仿宋_GB2312"/>
          <w:sz w:val="28"/>
          <w:szCs w:val="28"/>
          <w:lang w:eastAsia="zh-CN"/>
        </w:rPr>
        <w:t>采购</w:t>
      </w:r>
      <w:r>
        <w:rPr>
          <w:rFonts w:hint="eastAsia" w:ascii="仿宋_GB2312" w:hAnsi="仿宋_GB2312" w:eastAsia="仿宋_GB2312" w:cs="仿宋_GB2312"/>
          <w:sz w:val="28"/>
          <w:szCs w:val="28"/>
        </w:rPr>
        <w:t>文件的所有条款要求，并申明如下：</w:t>
      </w:r>
    </w:p>
    <w:p w14:paraId="3A5C168A">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一、</w:t>
      </w:r>
      <w:r>
        <w:rPr>
          <w:rFonts w:hint="eastAsia" w:ascii="仿宋_GB2312" w:hAnsi="仿宋_GB2312" w:eastAsia="仿宋_GB2312" w:cs="仿宋_GB2312"/>
          <w:sz w:val="28"/>
          <w:szCs w:val="28"/>
        </w:rPr>
        <w:t>按</w:t>
      </w:r>
      <w:r>
        <w:rPr>
          <w:rFonts w:hint="eastAsia" w:ascii="仿宋_GB2312" w:hAnsi="仿宋_GB2312" w:eastAsia="仿宋_GB2312" w:cs="仿宋_GB2312"/>
          <w:sz w:val="28"/>
          <w:szCs w:val="28"/>
          <w:lang w:eastAsia="zh-CN"/>
        </w:rPr>
        <w:t>采购</w:t>
      </w:r>
      <w:r>
        <w:rPr>
          <w:rFonts w:hint="eastAsia" w:ascii="仿宋_GB2312" w:hAnsi="仿宋_GB2312" w:eastAsia="仿宋_GB2312" w:cs="仿宋_GB2312"/>
          <w:sz w:val="28"/>
          <w:szCs w:val="28"/>
        </w:rPr>
        <w:t>文件提供的全部货物与相关服务的</w:t>
      </w:r>
      <w:r>
        <w:rPr>
          <w:rFonts w:hint="eastAsia" w:ascii="仿宋_GB2312" w:hAnsi="仿宋_GB2312" w:eastAsia="仿宋_GB2312" w:cs="仿宋_GB2312"/>
          <w:sz w:val="28"/>
          <w:szCs w:val="28"/>
          <w:lang w:eastAsia="zh-CN"/>
        </w:rPr>
        <w:t>报</w:t>
      </w:r>
      <w:r>
        <w:rPr>
          <w:rFonts w:hint="eastAsia" w:ascii="仿宋_GB2312" w:hAnsi="仿宋_GB2312" w:eastAsia="仿宋_GB2312" w:cs="仿宋_GB2312"/>
          <w:sz w:val="28"/>
          <w:szCs w:val="28"/>
        </w:rPr>
        <w:t>价详见《</w:t>
      </w:r>
      <w:r>
        <w:rPr>
          <w:rFonts w:hint="eastAsia" w:ascii="仿宋_GB2312" w:hAnsi="仿宋_GB2312" w:eastAsia="仿宋_GB2312" w:cs="仿宋_GB2312"/>
          <w:sz w:val="28"/>
          <w:szCs w:val="28"/>
          <w:lang w:eastAsia="zh-CN"/>
        </w:rPr>
        <w:t>报价书</w:t>
      </w:r>
      <w:r>
        <w:rPr>
          <w:rFonts w:hint="eastAsia" w:ascii="仿宋_GB2312" w:hAnsi="仿宋_GB2312" w:eastAsia="仿宋_GB2312" w:cs="仿宋_GB2312"/>
          <w:sz w:val="28"/>
          <w:szCs w:val="28"/>
        </w:rPr>
        <w:t>》。</w:t>
      </w:r>
    </w:p>
    <w:p w14:paraId="5B616BA3">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二、</w:t>
      </w:r>
      <w:r>
        <w:rPr>
          <w:rFonts w:hint="eastAsia" w:ascii="仿宋_GB2312" w:hAnsi="仿宋_GB2312" w:eastAsia="仿宋_GB2312" w:cs="仿宋_GB2312"/>
          <w:sz w:val="28"/>
          <w:szCs w:val="28"/>
        </w:rPr>
        <w:t>我方愿意向贵方提供任何与本项报价有关的数据、情况和技术资料。若贵方需要，我方愿意提供我方作出的一切承诺的证明材料。</w:t>
      </w:r>
    </w:p>
    <w:p w14:paraId="443470DE">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三、</w:t>
      </w:r>
      <w:r>
        <w:rPr>
          <w:rFonts w:hint="eastAsia" w:ascii="仿宋_GB2312" w:hAnsi="仿宋_GB2312" w:eastAsia="仿宋_GB2312" w:cs="仿宋_GB2312"/>
          <w:sz w:val="28"/>
          <w:szCs w:val="28"/>
        </w:rPr>
        <w:t>我方理解贵方不一定接受最低</w:t>
      </w:r>
      <w:r>
        <w:rPr>
          <w:rFonts w:hint="eastAsia" w:ascii="仿宋_GB2312" w:hAnsi="仿宋_GB2312" w:eastAsia="仿宋_GB2312" w:cs="仿宋_GB2312"/>
          <w:sz w:val="28"/>
          <w:szCs w:val="28"/>
          <w:lang w:eastAsia="zh-CN"/>
        </w:rPr>
        <w:t>报</w:t>
      </w:r>
      <w:r>
        <w:rPr>
          <w:rFonts w:hint="eastAsia" w:ascii="仿宋_GB2312" w:hAnsi="仿宋_GB2312" w:eastAsia="仿宋_GB2312" w:cs="仿宋_GB2312"/>
          <w:sz w:val="28"/>
          <w:szCs w:val="28"/>
        </w:rPr>
        <w:t>价或任何贵方可能收到的</w:t>
      </w:r>
      <w:r>
        <w:rPr>
          <w:rFonts w:hint="eastAsia" w:ascii="仿宋_GB2312" w:hAnsi="仿宋_GB2312" w:eastAsia="仿宋_GB2312" w:cs="仿宋_GB2312"/>
          <w:sz w:val="28"/>
          <w:szCs w:val="28"/>
          <w:lang w:eastAsia="zh-CN"/>
        </w:rPr>
        <w:t>报价</w:t>
      </w:r>
      <w:r>
        <w:rPr>
          <w:rFonts w:hint="eastAsia" w:ascii="仿宋_GB2312" w:hAnsi="仿宋_GB2312" w:eastAsia="仿宋_GB2312" w:cs="仿宋_GB2312"/>
          <w:sz w:val="28"/>
          <w:szCs w:val="28"/>
        </w:rPr>
        <w:t>。</w:t>
      </w:r>
    </w:p>
    <w:p w14:paraId="7EB5CBE6">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我方如果中</w:t>
      </w:r>
      <w:r>
        <w:rPr>
          <w:rFonts w:hint="eastAsia" w:ascii="仿宋_GB2312" w:hAnsi="仿宋_GB2312" w:eastAsia="仿宋_GB2312" w:cs="仿宋_GB2312"/>
          <w:sz w:val="28"/>
          <w:szCs w:val="28"/>
          <w:lang w:eastAsia="zh-CN"/>
        </w:rPr>
        <w:t>选</w:t>
      </w:r>
      <w:r>
        <w:rPr>
          <w:rFonts w:hint="eastAsia" w:ascii="仿宋_GB2312" w:hAnsi="仿宋_GB2312" w:eastAsia="仿宋_GB2312" w:cs="仿宋_GB2312"/>
          <w:sz w:val="28"/>
          <w:szCs w:val="28"/>
        </w:rPr>
        <w:t>，将保证履行</w:t>
      </w:r>
      <w:r>
        <w:rPr>
          <w:rFonts w:hint="eastAsia" w:ascii="仿宋_GB2312" w:hAnsi="仿宋_GB2312" w:eastAsia="仿宋_GB2312" w:cs="仿宋_GB2312"/>
          <w:sz w:val="28"/>
          <w:szCs w:val="28"/>
          <w:lang w:eastAsia="zh-CN"/>
        </w:rPr>
        <w:t>采购</w:t>
      </w:r>
      <w:r>
        <w:rPr>
          <w:rFonts w:hint="eastAsia" w:ascii="仿宋_GB2312" w:hAnsi="仿宋_GB2312" w:eastAsia="仿宋_GB2312" w:cs="仿宋_GB2312"/>
          <w:sz w:val="28"/>
          <w:szCs w:val="28"/>
        </w:rPr>
        <w:t>文件及其澄清、修改文件（如果有）中的全部责任和义务，按质、按量、按期完成《采购</w:t>
      </w:r>
      <w:r>
        <w:rPr>
          <w:rFonts w:hint="eastAsia" w:ascii="仿宋_GB2312" w:hAnsi="仿宋_GB2312" w:eastAsia="仿宋_GB2312" w:cs="仿宋_GB2312"/>
          <w:sz w:val="28"/>
          <w:szCs w:val="28"/>
          <w:lang w:eastAsia="zh-CN"/>
        </w:rPr>
        <w:t>项目服务信息</w:t>
      </w:r>
      <w:r>
        <w:rPr>
          <w:rFonts w:hint="eastAsia" w:ascii="仿宋_GB2312" w:hAnsi="仿宋_GB2312" w:eastAsia="仿宋_GB2312" w:cs="仿宋_GB2312"/>
          <w:sz w:val="28"/>
          <w:szCs w:val="28"/>
        </w:rPr>
        <w:t>》及《合同书》中的全部任务。</w:t>
      </w:r>
    </w:p>
    <w:p w14:paraId="6ADF95AE">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五、</w:t>
      </w:r>
      <w:r>
        <w:rPr>
          <w:rFonts w:hint="eastAsia" w:ascii="仿宋_GB2312" w:hAnsi="仿宋_GB2312" w:eastAsia="仿宋_GB2312" w:cs="仿宋_GB2312"/>
          <w:sz w:val="28"/>
          <w:szCs w:val="28"/>
        </w:rPr>
        <w:t>我方作为法律、财务和运作上独立于采购人，在此保证所提交的所有文件和全部说明是真实的和正确的。</w:t>
      </w:r>
    </w:p>
    <w:p w14:paraId="5DA25A07">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六、</w:t>
      </w:r>
      <w:r>
        <w:rPr>
          <w:rFonts w:hint="eastAsia" w:ascii="仿宋_GB2312" w:hAnsi="仿宋_GB2312" w:eastAsia="仿宋_GB2312" w:cs="仿宋_GB2312"/>
          <w:sz w:val="28"/>
          <w:szCs w:val="28"/>
        </w:rPr>
        <w:t>我方报价已包含应向知识产权所有权人支付的所有相关税费，并保证采购人在中国使用我方提供的货物或服务时，如有第三方提出侵犯其知识产权主张的，责任由我方承担。</w:t>
      </w:r>
    </w:p>
    <w:p w14:paraId="2C3A4AED">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七、</w:t>
      </w:r>
      <w:r>
        <w:rPr>
          <w:rFonts w:hint="eastAsia" w:ascii="仿宋_GB2312" w:hAnsi="仿宋_GB2312" w:eastAsia="仿宋_GB2312" w:cs="仿宋_GB2312"/>
          <w:sz w:val="28"/>
          <w:szCs w:val="28"/>
        </w:rPr>
        <w:t>我方与其他</w:t>
      </w:r>
      <w:r>
        <w:rPr>
          <w:rFonts w:hint="eastAsia" w:ascii="仿宋_GB2312" w:hAnsi="仿宋_GB2312" w:eastAsia="仿宋_GB2312" w:cs="仿宋_GB2312"/>
          <w:sz w:val="28"/>
          <w:szCs w:val="28"/>
          <w:lang w:eastAsia="zh-CN"/>
        </w:rPr>
        <w:t>报价</w:t>
      </w:r>
      <w:r>
        <w:rPr>
          <w:rFonts w:hint="eastAsia" w:ascii="仿宋_GB2312" w:hAnsi="仿宋_GB2312" w:eastAsia="仿宋_GB2312" w:cs="仿宋_GB2312"/>
          <w:sz w:val="28"/>
          <w:szCs w:val="28"/>
        </w:rPr>
        <w:t>人不存在法定代表人或单位负责人为同一人或者存在直接控股、管理关系。</w:t>
      </w:r>
    </w:p>
    <w:p w14:paraId="671A56B2">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八、</w:t>
      </w:r>
      <w:r>
        <w:rPr>
          <w:rFonts w:hint="eastAsia" w:ascii="仿宋_GB2312" w:hAnsi="仿宋_GB2312" w:eastAsia="仿宋_GB2312" w:cs="仿宋_GB2312"/>
          <w:sz w:val="28"/>
          <w:szCs w:val="28"/>
        </w:rPr>
        <w:t>我方承诺未为本项目提供整体设计、规范编制或者项目管理、监理、检测等服务。</w:t>
      </w:r>
    </w:p>
    <w:p w14:paraId="079F466B">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九、</w:t>
      </w:r>
      <w:r>
        <w:rPr>
          <w:rFonts w:hint="eastAsia" w:ascii="仿宋_GB2312" w:hAnsi="仿宋_GB2312" w:eastAsia="仿宋_GB2312" w:cs="仿宋_GB2312"/>
          <w:sz w:val="28"/>
          <w:szCs w:val="28"/>
        </w:rPr>
        <w:t>我方未被列入法院失信被执行人名单中。</w:t>
      </w:r>
    </w:p>
    <w:p w14:paraId="57B4AD8C">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十、</w:t>
      </w:r>
      <w:r>
        <w:rPr>
          <w:rFonts w:hint="eastAsia" w:ascii="仿宋_GB2312" w:hAnsi="仿宋_GB2312" w:eastAsia="仿宋_GB2312" w:cs="仿宋_GB2312"/>
          <w:sz w:val="28"/>
          <w:szCs w:val="28"/>
        </w:rPr>
        <w:t>我方承诺遵守《中华人民共和国民法典》有关规定和《中华人民共和国妇女权益保障法》中关于“劳动和社会保障权益”的有关要求。</w:t>
      </w:r>
    </w:p>
    <w:p w14:paraId="0F17F8C5">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十一、</w:t>
      </w:r>
      <w:r>
        <w:rPr>
          <w:rFonts w:hint="eastAsia" w:ascii="仿宋_GB2312" w:hAnsi="仿宋_GB2312" w:eastAsia="仿宋_GB2312" w:cs="仿宋_GB2312"/>
          <w:sz w:val="28"/>
          <w:szCs w:val="28"/>
        </w:rPr>
        <w:t>我方具备《中华人民共和国政府采购法》第二十二条规定的条件，承诺如下：</w:t>
      </w:r>
    </w:p>
    <w:p w14:paraId="707F37CE">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、我方</w:t>
      </w:r>
      <w:r>
        <w:rPr>
          <w:rFonts w:hint="eastAsia" w:ascii="仿宋_GB2312" w:hAnsi="仿宋_GB2312" w:eastAsia="仿宋_GB2312" w:cs="仿宋_GB2312"/>
          <w:sz w:val="28"/>
          <w:szCs w:val="28"/>
        </w:rPr>
        <w:t>具有独立承担民事责任的能力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良好的商业信誉和健全的财务会计制度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有履行合同所必需的设备和专业技术能力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有依法缴纳税收和社会保障资金的良好记录</w:t>
      </w:r>
      <w:r>
        <w:rPr>
          <w:rFonts w:hint="eastAsia" w:ascii="仿宋_GB2312" w:hAnsi="仿宋_GB2312" w:eastAsia="仿宋_GB2312" w:cs="仿宋_GB2312"/>
          <w:sz w:val="28"/>
          <w:szCs w:val="28"/>
          <w:lang w:eastAsia="zh-CN"/>
        </w:rPr>
        <w:t>。</w:t>
      </w:r>
    </w:p>
    <w:p w14:paraId="45CE3B7A">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我方参加本项目政府采购活动前3年内在经营活动中没有以下违法记录，或因违法经营被禁止参加政府采购活动的期限已届满：因违法经营受到刑事处罚或者责令停产停业、吊销许可证或者执照、较大数额罚款等行政处罚。</w:t>
      </w:r>
    </w:p>
    <w:p w14:paraId="75F907FC">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我方符合法律、行政法规规定的其他条件。</w:t>
      </w:r>
    </w:p>
    <w:p w14:paraId="0DBF0DC8">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以上内容如有虚假或与事实不符的，评标委员会可将我方做无效</w:t>
      </w:r>
      <w:r>
        <w:rPr>
          <w:rFonts w:hint="eastAsia" w:ascii="仿宋_GB2312" w:hAnsi="仿宋_GB2312" w:eastAsia="仿宋_GB2312" w:cs="仿宋_GB2312"/>
          <w:sz w:val="28"/>
          <w:szCs w:val="28"/>
          <w:lang w:eastAsia="zh-CN"/>
        </w:rPr>
        <w:t>报名</w:t>
      </w:r>
      <w:r>
        <w:rPr>
          <w:rFonts w:hint="eastAsia" w:ascii="仿宋_GB2312" w:hAnsi="仿宋_GB2312" w:eastAsia="仿宋_GB2312" w:cs="仿宋_GB2312"/>
          <w:sz w:val="28"/>
          <w:szCs w:val="28"/>
        </w:rPr>
        <w:t>处理，我方愿意承担相应的法律责任。</w:t>
      </w:r>
    </w:p>
    <w:p w14:paraId="36AB04E8">
      <w:pPr>
        <w:keepNext w:val="0"/>
        <w:keepLines w:val="0"/>
        <w:pageBreakBefore w:val="0"/>
        <w:widowControl w:val="0"/>
        <w:kinsoku/>
        <w:wordWrap/>
        <w:overflowPunct/>
        <w:topLinePunct w:val="0"/>
        <w:autoSpaceDE/>
        <w:autoSpaceDN/>
        <w:bidi w:val="0"/>
        <w:adjustRightInd/>
        <w:snapToGrid/>
        <w:spacing w:line="520" w:lineRule="exact"/>
        <w:ind w:left="0" w:leftChars="0" w:right="0" w:firstLine="638" w:firstLineChars="228"/>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kern w:val="0"/>
          <w:sz w:val="28"/>
          <w:szCs w:val="28"/>
          <w:lang w:eastAsia="zh-CN"/>
        </w:rPr>
        <w:t>十二</w:t>
      </w:r>
      <w:r>
        <w:rPr>
          <w:rFonts w:hint="eastAsia" w:ascii="仿宋_GB2312" w:hAnsi="仿宋_GB2312" w:eastAsia="仿宋_GB2312" w:cs="仿宋_GB2312"/>
          <w:color w:val="auto"/>
          <w:kern w:val="0"/>
          <w:sz w:val="28"/>
          <w:szCs w:val="28"/>
        </w:rPr>
        <w:t>、本公司承诺</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sz w:val="28"/>
          <w:szCs w:val="28"/>
        </w:rPr>
        <w:t>如果</w:t>
      </w:r>
      <w:r>
        <w:rPr>
          <w:rFonts w:hint="eastAsia" w:ascii="仿宋_GB2312" w:hAnsi="仿宋_GB2312" w:eastAsia="仿宋_GB2312" w:cs="仿宋_GB2312"/>
          <w:color w:val="auto"/>
          <w:kern w:val="0"/>
          <w:sz w:val="28"/>
          <w:szCs w:val="28"/>
        </w:rPr>
        <w:t>我司</w:t>
      </w:r>
      <w:r>
        <w:rPr>
          <w:rFonts w:hint="eastAsia" w:ascii="仿宋_GB2312" w:hAnsi="仿宋_GB2312" w:eastAsia="仿宋_GB2312" w:cs="仿宋_GB2312"/>
          <w:sz w:val="28"/>
          <w:szCs w:val="28"/>
        </w:rPr>
        <w:t>中选，</w:t>
      </w:r>
      <w:r>
        <w:rPr>
          <w:rFonts w:hint="eastAsia" w:ascii="仿宋_GB2312" w:hAnsi="仿宋_GB2312" w:eastAsia="仿宋_GB2312" w:cs="仿宋_GB2312"/>
          <w:color w:val="auto"/>
          <w:kern w:val="0"/>
          <w:sz w:val="28"/>
          <w:szCs w:val="28"/>
        </w:rPr>
        <w:t>我司</w:t>
      </w:r>
      <w:r>
        <w:rPr>
          <w:rFonts w:hint="eastAsia" w:ascii="仿宋_GB2312" w:hAnsi="仿宋_GB2312" w:eastAsia="仿宋_GB2312" w:cs="仿宋_GB2312"/>
          <w:sz w:val="28"/>
          <w:szCs w:val="28"/>
        </w:rPr>
        <w:t>将按照规定向采购人指定的银行账户，提交报价总金额</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%的履约保证金。</w:t>
      </w:r>
    </w:p>
    <w:p w14:paraId="674666DF">
      <w:pPr>
        <w:pStyle w:val="23"/>
        <w:pageBreakBefore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十三、</w:t>
      </w:r>
      <w:r>
        <w:rPr>
          <w:rFonts w:hint="eastAsia" w:ascii="仿宋_GB2312" w:hAnsi="仿宋_GB2312" w:eastAsia="仿宋_GB2312" w:cs="仿宋_GB2312"/>
          <w:sz w:val="28"/>
          <w:szCs w:val="28"/>
        </w:rPr>
        <w:t>我方对在本函及</w:t>
      </w:r>
      <w:r>
        <w:rPr>
          <w:rFonts w:hint="eastAsia" w:ascii="仿宋_GB2312" w:hAnsi="仿宋_GB2312" w:eastAsia="仿宋_GB2312" w:cs="仿宋_GB2312"/>
          <w:sz w:val="28"/>
          <w:szCs w:val="28"/>
          <w:lang w:eastAsia="zh-CN"/>
        </w:rPr>
        <w:t>报价</w:t>
      </w:r>
      <w:r>
        <w:rPr>
          <w:rFonts w:hint="eastAsia" w:ascii="仿宋_GB2312" w:hAnsi="仿宋_GB2312" w:eastAsia="仿宋_GB2312" w:cs="仿宋_GB2312"/>
          <w:sz w:val="28"/>
          <w:szCs w:val="28"/>
        </w:rPr>
        <w:t>文件中所作的所有承诺承担法律责任。</w:t>
      </w:r>
    </w:p>
    <w:p w14:paraId="1D7B9004">
      <w:pPr>
        <w:keepNext w:val="0"/>
        <w:keepLines w:val="0"/>
        <w:pageBreakBefore w:val="0"/>
        <w:widowControl w:val="0"/>
        <w:kinsoku/>
        <w:wordWrap/>
        <w:overflowPunct/>
        <w:topLinePunct w:val="0"/>
        <w:autoSpaceDE/>
        <w:autoSpaceDN/>
        <w:bidi w:val="0"/>
        <w:adjustRightInd/>
        <w:snapToGrid/>
        <w:spacing w:line="520" w:lineRule="exact"/>
        <w:ind w:left="0" w:right="0" w:firstLine="629"/>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本公司违反上述保证，或本声明陈述与事实不符，经查实，本公司愿意接受公开通报，承担由此带来的法律后果（包括但不限于取消中选资格、解除合同、禁止本公司参加采购人或其关联公司今后任何采购项目），并自愿停止参加广州市行政辖区内的</w:t>
      </w:r>
      <w:r>
        <w:rPr>
          <w:rFonts w:hint="eastAsia" w:ascii="仿宋_GB2312" w:hAnsi="仿宋_GB2312" w:eastAsia="仿宋_GB2312" w:cs="仿宋_GB2312"/>
          <w:color w:val="auto"/>
          <w:kern w:val="0"/>
          <w:sz w:val="28"/>
          <w:szCs w:val="28"/>
          <w:lang w:val="en-US" w:eastAsia="zh-CN"/>
        </w:rPr>
        <w:t>采购</w:t>
      </w:r>
      <w:r>
        <w:rPr>
          <w:rFonts w:hint="eastAsia" w:ascii="仿宋_GB2312" w:hAnsi="仿宋_GB2312" w:eastAsia="仿宋_GB2312" w:cs="仿宋_GB2312"/>
          <w:color w:val="auto"/>
          <w:kern w:val="0"/>
          <w:sz w:val="28"/>
          <w:szCs w:val="28"/>
          <w:lang w:eastAsia="zh-CN"/>
        </w:rPr>
        <w:t>申请</w:t>
      </w:r>
      <w:r>
        <w:rPr>
          <w:rFonts w:hint="eastAsia" w:ascii="仿宋_GB2312" w:hAnsi="仿宋_GB2312" w:eastAsia="仿宋_GB2312" w:cs="仿宋_GB2312"/>
          <w:color w:val="auto"/>
          <w:kern w:val="0"/>
          <w:sz w:val="28"/>
          <w:szCs w:val="28"/>
        </w:rPr>
        <w:t>活动三个月。</w:t>
      </w:r>
    </w:p>
    <w:p w14:paraId="7C53B745">
      <w:pPr>
        <w:keepNext w:val="0"/>
        <w:keepLines w:val="0"/>
        <w:pageBreakBefore w:val="0"/>
        <w:widowControl w:val="0"/>
        <w:kinsoku/>
        <w:wordWrap/>
        <w:overflowPunct/>
        <w:topLinePunct w:val="0"/>
        <w:autoSpaceDE/>
        <w:autoSpaceDN/>
        <w:bidi w:val="0"/>
        <w:adjustRightInd/>
        <w:snapToGrid/>
        <w:spacing w:line="520" w:lineRule="exact"/>
        <w:ind w:left="0" w:right="0" w:firstLine="629"/>
        <w:textAlignment w:val="auto"/>
        <w:rPr>
          <w:rFonts w:hint="eastAsia" w:ascii="仿宋_GB2312" w:hAnsi="仿宋_GB2312" w:eastAsia="仿宋_GB2312" w:cs="仿宋_GB2312"/>
          <w:color w:val="auto"/>
          <w:kern w:val="0"/>
          <w:sz w:val="28"/>
          <w:szCs w:val="28"/>
          <w:lang w:eastAsia="zh-CN"/>
        </w:rPr>
      </w:pPr>
      <w:r>
        <w:rPr>
          <w:rFonts w:hint="eastAsia" w:ascii="仿宋_GB2312" w:hAnsi="仿宋_GB2312" w:eastAsia="仿宋_GB2312" w:cs="仿宋_GB2312"/>
          <w:color w:val="auto"/>
          <w:kern w:val="0"/>
          <w:sz w:val="28"/>
          <w:szCs w:val="28"/>
        </w:rPr>
        <w:t>特此声明</w:t>
      </w:r>
      <w:r>
        <w:rPr>
          <w:rFonts w:hint="eastAsia" w:ascii="仿宋_GB2312" w:hAnsi="仿宋_GB2312" w:eastAsia="仿宋_GB2312" w:cs="仿宋_GB2312"/>
          <w:color w:val="auto"/>
          <w:kern w:val="0"/>
          <w:sz w:val="28"/>
          <w:szCs w:val="28"/>
          <w:lang w:eastAsia="zh-CN"/>
        </w:rPr>
        <w:t>。</w:t>
      </w:r>
    </w:p>
    <w:p w14:paraId="3678352C">
      <w:pPr>
        <w:pStyle w:val="2"/>
        <w:pageBreakBefore w:val="0"/>
        <w:kinsoku/>
        <w:wordWrap/>
        <w:overflowPunct/>
        <w:topLinePunct w:val="0"/>
        <w:autoSpaceDE/>
        <w:autoSpaceDN/>
        <w:bidi w:val="0"/>
        <w:adjustRightInd/>
        <w:snapToGrid/>
        <w:spacing w:line="520" w:lineRule="exact"/>
        <w:textAlignment w:val="auto"/>
        <w:rPr>
          <w:rFonts w:hint="eastAsia"/>
          <w:lang w:eastAsia="zh-CN"/>
        </w:rPr>
      </w:pPr>
    </w:p>
    <w:p w14:paraId="5D756114">
      <w:pPr>
        <w:keepNext w:val="0"/>
        <w:keepLines w:val="0"/>
        <w:pageBreakBefore w:val="0"/>
        <w:widowControl w:val="0"/>
        <w:kinsoku/>
        <w:wordWrap/>
        <w:overflowPunct/>
        <w:topLinePunct w:val="0"/>
        <w:autoSpaceDE/>
        <w:autoSpaceDN/>
        <w:bidi w:val="0"/>
        <w:adjustRightInd/>
        <w:snapToGrid/>
        <w:spacing w:line="520" w:lineRule="exact"/>
        <w:ind w:firstLine="629"/>
        <w:textAlignment w:val="auto"/>
        <w:rPr>
          <w:rFonts w:hint="eastAsia" w:ascii="仿宋_GB2312" w:hAnsi="宋体" w:eastAsia="仿宋_GB2312" w:cs="宋体"/>
          <w:color w:val="auto"/>
          <w:kern w:val="0"/>
          <w:sz w:val="28"/>
          <w:szCs w:val="28"/>
        </w:rPr>
      </w:pPr>
    </w:p>
    <w:p w14:paraId="00F37C69">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firstLine="3578" w:firstLineChars="1278"/>
        <w:textAlignment w:val="auto"/>
        <w:rPr>
          <w:rFonts w:hint="eastAsia" w:ascii="仿宋_GB2312" w:hAnsi="仿宋" w:eastAsia="仿宋_GB2312"/>
          <w:sz w:val="28"/>
          <w:szCs w:val="28"/>
        </w:rPr>
      </w:pPr>
      <w:r>
        <w:rPr>
          <w:rFonts w:hint="eastAsia" w:ascii="仿宋_GB2312" w:hAnsi="仿宋" w:eastAsia="仿宋_GB2312"/>
          <w:sz w:val="28"/>
          <w:szCs w:val="28"/>
        </w:rPr>
        <w:t>声明企业：      (企业公章)</w:t>
      </w:r>
    </w:p>
    <w:p w14:paraId="6DBB17F2">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firstLine="3578" w:firstLineChars="1278"/>
        <w:textAlignment w:val="auto"/>
        <w:rPr>
          <w:rFonts w:hint="eastAsia" w:ascii="仿宋_GB2312" w:hAnsi="仿宋" w:eastAsia="仿宋_GB2312"/>
          <w:sz w:val="28"/>
          <w:szCs w:val="28"/>
        </w:rPr>
      </w:pPr>
      <w:r>
        <w:rPr>
          <w:rFonts w:hint="eastAsia" w:ascii="仿宋_GB2312" w:hAnsi="仿宋" w:eastAsia="仿宋_GB2312"/>
          <w:sz w:val="28"/>
          <w:szCs w:val="28"/>
        </w:rPr>
        <w:t xml:space="preserve">法定代表人（负责人）签字或盖章：            </w:t>
      </w:r>
    </w:p>
    <w:p w14:paraId="2D83B89F">
      <w:pPr>
        <w:pStyle w:val="23"/>
        <w:pageBreakBefore w:val="0"/>
        <w:kinsoku/>
        <w:wordWrap/>
        <w:overflowPunct/>
        <w:topLinePunct w:val="0"/>
        <w:autoSpaceDE/>
        <w:autoSpaceDN/>
        <w:bidi w:val="0"/>
        <w:adjustRightInd/>
        <w:snapToGrid/>
        <w:spacing w:line="520" w:lineRule="exact"/>
        <w:jc w:val="center"/>
        <w:textAlignment w:val="auto"/>
        <w:outlineLvl w:val="3"/>
        <w:rPr>
          <w:rFonts w:hint="eastAsia" w:ascii="仿宋_GB2312" w:hAnsi="宋体" w:eastAsia="仿宋_GB2312" w:cs="宋体"/>
          <w:b/>
          <w:color w:val="auto"/>
          <w:sz w:val="32"/>
          <w:szCs w:val="32"/>
        </w:rPr>
      </w:pP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日期：       年    月    日</w:t>
      </w:r>
      <w:r>
        <w:rPr>
          <w:rFonts w:hint="eastAsia" w:ascii="仿宋_GB2312" w:hAnsi="宋体" w:eastAsia="仿宋_GB2312" w:cs="宋体"/>
          <w:b/>
          <w:color w:val="auto"/>
          <w:sz w:val="32"/>
          <w:szCs w:val="32"/>
        </w:rPr>
        <w:br w:type="page"/>
      </w:r>
    </w:p>
    <w:p w14:paraId="13A591F6">
      <w:pPr>
        <w:pStyle w:val="23"/>
        <w:jc w:val="both"/>
        <w:outlineLvl w:val="3"/>
        <w:rPr>
          <w:rFonts w:hint="eastAsia" w:ascii="方正小标宋简体" w:hAnsi="方正小标宋简体" w:eastAsia="方正小标宋简体" w:cs="方正小标宋简体"/>
          <w:b w:val="0"/>
          <w:bCs/>
          <w:sz w:val="44"/>
          <w:szCs w:val="44"/>
        </w:rPr>
      </w:pPr>
      <w:r>
        <w:rPr>
          <w:rFonts w:hint="eastAsia" w:ascii="黑体" w:hAnsi="黑体" w:eastAsia="黑体" w:cs="宋体"/>
          <w:color w:val="auto"/>
          <w:sz w:val="32"/>
          <w:szCs w:val="32"/>
        </w:rPr>
        <w:t>格式</w:t>
      </w:r>
      <w:r>
        <w:rPr>
          <w:rFonts w:hint="eastAsia" w:ascii="黑体" w:hAnsi="黑体" w:eastAsia="黑体" w:cs="宋体"/>
          <w:color w:val="auto"/>
          <w:sz w:val="32"/>
          <w:szCs w:val="32"/>
          <w:lang w:val="en-US" w:eastAsia="zh-CN"/>
        </w:rPr>
        <w:t>3</w:t>
      </w:r>
      <w:r>
        <w:rPr>
          <w:rFonts w:hint="eastAsia" w:ascii="黑体" w:hAnsi="黑体" w:eastAsia="黑体" w:cs="宋体"/>
          <w:color w:val="auto"/>
          <w:sz w:val="32"/>
          <w:szCs w:val="32"/>
        </w:rPr>
        <w:t xml:space="preserve">： </w:t>
      </w:r>
    </w:p>
    <w:p w14:paraId="7E712653">
      <w:pPr>
        <w:pStyle w:val="23"/>
        <w:jc w:val="center"/>
        <w:outlineLvl w:val="3"/>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承诺函</w:t>
      </w:r>
    </w:p>
    <w:p w14:paraId="38280164">
      <w:pPr>
        <w:pStyle w:val="23"/>
        <w:jc w:val="center"/>
        <w:outlineLvl w:val="3"/>
        <w:rPr>
          <w:rFonts w:hint="eastAsia" w:ascii="方正小标宋简体" w:hAnsi="方正小标宋简体" w:eastAsia="方正小标宋简体" w:cs="方正小标宋简体"/>
          <w:b w:val="0"/>
          <w:bCs/>
          <w:sz w:val="44"/>
          <w:szCs w:val="44"/>
        </w:rPr>
      </w:pPr>
    </w:p>
    <w:p w14:paraId="1BFE643A">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致：广州市</w:t>
      </w:r>
      <w:r>
        <w:rPr>
          <w:rFonts w:hint="eastAsia" w:ascii="仿宋_GB2312" w:hAnsi="仿宋_GB2312" w:eastAsia="仿宋_GB2312" w:cs="仿宋_GB2312"/>
          <w:sz w:val="28"/>
          <w:szCs w:val="28"/>
          <w:lang w:eastAsia="zh-CN"/>
        </w:rPr>
        <w:t>海珠</w:t>
      </w:r>
      <w:r>
        <w:rPr>
          <w:rFonts w:hint="eastAsia" w:ascii="仿宋_GB2312" w:hAnsi="仿宋_GB2312" w:eastAsia="仿宋_GB2312" w:cs="仿宋_GB2312"/>
          <w:sz w:val="28"/>
          <w:szCs w:val="28"/>
        </w:rPr>
        <w:t>区城市管理和综合执法局</w:t>
      </w:r>
    </w:p>
    <w:p w14:paraId="53F37AA6">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对于__________________项目，我方郑重承诺如下：</w:t>
      </w:r>
    </w:p>
    <w:p w14:paraId="6AD8BD58">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如中标/成交，我方承诺严格落实采购文件以下条款：(建议逐条复制采购文件相关条款原文)</w:t>
      </w:r>
    </w:p>
    <w:p w14:paraId="1EA8C0E2">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（一）星号条款</w:t>
      </w:r>
    </w:p>
    <w:p w14:paraId="3903B9D9">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p w14:paraId="6274CD37">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p w14:paraId="374F9DF5">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p w14:paraId="1714A840">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14:paraId="6CC794E3">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（二）三角号条款</w:t>
      </w:r>
    </w:p>
    <w:p w14:paraId="31FC0439">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p w14:paraId="59E5063C">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p w14:paraId="3F619894">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p w14:paraId="5087B2E0">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14:paraId="7C2991D9">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（三）非星号、非三角号条款</w:t>
      </w:r>
    </w:p>
    <w:p w14:paraId="438984F9">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p w14:paraId="76BFEBF3">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p w14:paraId="79434433">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p w14:paraId="6F56BB57">
      <w:pPr>
        <w:pStyle w:val="23"/>
        <w:keepNext w:val="0"/>
        <w:keepLines w:val="0"/>
        <w:pageBreakBefore w:val="0"/>
        <w:widowControl/>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rPr>
        <w:t>特此承诺。</w:t>
      </w:r>
    </w:p>
    <w:p w14:paraId="298A9CCF">
      <w:pPr>
        <w:pStyle w:val="23"/>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供应商名称（盖章）：__________________</w:t>
      </w:r>
    </w:p>
    <w:p w14:paraId="093008A5">
      <w:pPr>
        <w:pStyle w:val="23"/>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日期： 年 月 日</w:t>
      </w:r>
    </w:p>
    <w:p w14:paraId="1F07DBC8">
      <w:pPr>
        <w:spacing w:line="560" w:lineRule="exact"/>
        <w:ind w:firstLine="640" w:firstLineChars="200"/>
        <w:rPr>
          <w:rFonts w:hint="eastAsia" w:ascii="黑体" w:hAnsi="黑体" w:eastAsia="黑体" w:cs="宋体"/>
          <w:bCs/>
          <w:color w:val="auto"/>
          <w:sz w:val="32"/>
          <w:szCs w:val="32"/>
        </w:rPr>
      </w:pPr>
      <w:r>
        <w:rPr>
          <w:rFonts w:hint="eastAsia" w:ascii="黑体" w:hAnsi="黑体" w:eastAsia="黑体" w:cs="宋体"/>
          <w:color w:val="auto"/>
          <w:sz w:val="32"/>
          <w:szCs w:val="32"/>
        </w:rPr>
        <w:t>格式</w:t>
      </w:r>
      <w:r>
        <w:rPr>
          <w:rFonts w:hint="eastAsia" w:ascii="黑体" w:hAnsi="黑体" w:eastAsia="黑体" w:cs="宋体"/>
          <w:color w:val="auto"/>
          <w:sz w:val="32"/>
          <w:szCs w:val="32"/>
          <w:lang w:val="en-US" w:eastAsia="zh-CN"/>
        </w:rPr>
        <w:t>4</w:t>
      </w:r>
      <w:r>
        <w:rPr>
          <w:rFonts w:hint="eastAsia" w:ascii="黑体" w:hAnsi="黑体" w:eastAsia="黑体" w:cs="宋体"/>
          <w:color w:val="auto"/>
          <w:sz w:val="32"/>
          <w:szCs w:val="32"/>
        </w:rPr>
        <w:t xml:space="preserve">：     </w:t>
      </w:r>
      <w:r>
        <w:rPr>
          <w:rFonts w:hint="eastAsia" w:ascii="黑体" w:hAnsi="黑体" w:eastAsia="黑体" w:cs="宋体"/>
          <w:bCs/>
          <w:color w:val="auto"/>
          <w:sz w:val="32"/>
          <w:szCs w:val="32"/>
        </w:rPr>
        <w:t xml:space="preserve">          </w:t>
      </w:r>
    </w:p>
    <w:p w14:paraId="2B68A173">
      <w:pPr>
        <w:pStyle w:val="2"/>
        <w:rPr>
          <w:rFonts w:hint="eastAsia"/>
        </w:rPr>
      </w:pPr>
    </w:p>
    <w:p w14:paraId="0053EC36">
      <w:pPr>
        <w:pStyle w:val="23"/>
        <w:jc w:val="center"/>
        <w:outlineLvl w:val="3"/>
        <w:rPr>
          <w:rFonts w:hint="eastAsia" w:ascii="方正小标宋简体" w:hAnsi="方正小标宋简体" w:eastAsia="方正小标宋简体" w:cs="方正小标宋简体"/>
          <w:b w:val="0"/>
          <w:bCs/>
          <w:sz w:val="44"/>
          <w:szCs w:val="44"/>
        </w:rPr>
      </w:pPr>
      <w:r>
        <w:rPr>
          <w:rFonts w:hint="eastAsia" w:ascii="仿宋_GB2312" w:hAnsi="宋体" w:eastAsia="仿宋_GB2312" w:cs="宋体"/>
          <w:b/>
          <w:color w:val="auto"/>
          <w:sz w:val="44"/>
          <w:szCs w:val="44"/>
          <w:lang w:val="en-US" w:eastAsia="zh-CN"/>
        </w:rPr>
        <w:t xml:space="preserve"> </w:t>
      </w:r>
      <w:r>
        <w:rPr>
          <w:rFonts w:hint="eastAsia" w:ascii="方正小标宋简体" w:hAnsi="方正小标宋简体" w:eastAsia="方正小标宋简体" w:cs="方正小标宋简体"/>
          <w:b w:val="0"/>
          <w:bCs/>
          <w:color w:val="auto"/>
          <w:sz w:val="44"/>
          <w:szCs w:val="44"/>
          <w:lang w:val="en-US" w:eastAsia="zh-CN"/>
        </w:rPr>
        <w:t xml:space="preserve"> </w:t>
      </w:r>
      <w:r>
        <w:rPr>
          <w:rFonts w:hint="eastAsia" w:ascii="方正小标宋简体" w:hAnsi="方正小标宋简体" w:eastAsia="方正小标宋简体" w:cs="方正小标宋简体"/>
          <w:b w:val="0"/>
          <w:bCs/>
          <w:sz w:val="44"/>
          <w:szCs w:val="44"/>
        </w:rPr>
        <w:t>实质性响应一览表</w:t>
      </w:r>
    </w:p>
    <w:tbl>
      <w:tblPr>
        <w:tblStyle w:val="13"/>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10"/>
        <w:gridCol w:w="2842"/>
        <w:gridCol w:w="2831"/>
        <w:gridCol w:w="2046"/>
      </w:tblGrid>
      <w:tr w14:paraId="403310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10" w:type="dxa"/>
          </w:tcPr>
          <w:p w14:paraId="04ABF25C">
            <w:pPr>
              <w:pStyle w:val="23"/>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序号</w:t>
            </w:r>
          </w:p>
        </w:tc>
        <w:tc>
          <w:tcPr>
            <w:tcW w:w="2842" w:type="dxa"/>
          </w:tcPr>
          <w:p w14:paraId="463AE6BC">
            <w:pPr>
              <w:pStyle w:val="23"/>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实质性响应条款</w:t>
            </w:r>
          </w:p>
        </w:tc>
        <w:tc>
          <w:tcPr>
            <w:tcW w:w="2831" w:type="dxa"/>
          </w:tcPr>
          <w:p w14:paraId="6D2D2233">
            <w:pPr>
              <w:pStyle w:val="23"/>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报价</w:t>
            </w:r>
            <w:r>
              <w:rPr>
                <w:rFonts w:hint="eastAsia" w:ascii="仿宋_GB2312" w:hAnsi="仿宋_GB2312" w:eastAsia="仿宋_GB2312" w:cs="仿宋_GB2312"/>
                <w:b/>
                <w:bCs/>
                <w:sz w:val="28"/>
                <w:szCs w:val="28"/>
              </w:rPr>
              <w:t>人响应情况</w:t>
            </w:r>
          </w:p>
        </w:tc>
        <w:tc>
          <w:tcPr>
            <w:tcW w:w="2046" w:type="dxa"/>
          </w:tcPr>
          <w:p w14:paraId="1C51D059">
            <w:pPr>
              <w:pStyle w:val="23"/>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差异</w:t>
            </w:r>
          </w:p>
        </w:tc>
      </w:tr>
      <w:tr w14:paraId="4FB86E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10" w:type="dxa"/>
          </w:tcPr>
          <w:p w14:paraId="79EE18E7">
            <w:pPr>
              <w:pStyle w:val="23"/>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2842" w:type="dxa"/>
          </w:tcPr>
          <w:p w14:paraId="587E2103">
            <w:pPr>
              <w:jc w:val="center"/>
              <w:rPr>
                <w:rFonts w:hint="eastAsia" w:ascii="仿宋_GB2312" w:hAnsi="仿宋_GB2312" w:eastAsia="仿宋_GB2312" w:cs="仿宋_GB2312"/>
                <w:sz w:val="28"/>
                <w:szCs w:val="28"/>
              </w:rPr>
            </w:pPr>
          </w:p>
        </w:tc>
        <w:tc>
          <w:tcPr>
            <w:tcW w:w="2831" w:type="dxa"/>
          </w:tcPr>
          <w:p w14:paraId="609634C1">
            <w:pPr>
              <w:jc w:val="center"/>
              <w:rPr>
                <w:rFonts w:hint="eastAsia" w:ascii="仿宋_GB2312" w:hAnsi="仿宋_GB2312" w:eastAsia="仿宋_GB2312" w:cs="仿宋_GB2312"/>
                <w:sz w:val="28"/>
                <w:szCs w:val="28"/>
              </w:rPr>
            </w:pPr>
          </w:p>
        </w:tc>
        <w:tc>
          <w:tcPr>
            <w:tcW w:w="2046" w:type="dxa"/>
          </w:tcPr>
          <w:p w14:paraId="10D633FA">
            <w:pPr>
              <w:jc w:val="center"/>
              <w:rPr>
                <w:rFonts w:hint="eastAsia" w:ascii="仿宋_GB2312" w:hAnsi="仿宋_GB2312" w:eastAsia="仿宋_GB2312" w:cs="仿宋_GB2312"/>
                <w:sz w:val="28"/>
                <w:szCs w:val="28"/>
              </w:rPr>
            </w:pPr>
          </w:p>
        </w:tc>
      </w:tr>
      <w:tr w14:paraId="0365AA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10" w:type="dxa"/>
          </w:tcPr>
          <w:p w14:paraId="789BA7A7">
            <w:pPr>
              <w:pStyle w:val="23"/>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2842" w:type="dxa"/>
          </w:tcPr>
          <w:p w14:paraId="07C0D8D9">
            <w:pPr>
              <w:jc w:val="center"/>
              <w:rPr>
                <w:rFonts w:hint="eastAsia" w:ascii="仿宋_GB2312" w:hAnsi="仿宋_GB2312" w:eastAsia="仿宋_GB2312" w:cs="仿宋_GB2312"/>
                <w:sz w:val="28"/>
                <w:szCs w:val="28"/>
              </w:rPr>
            </w:pPr>
          </w:p>
        </w:tc>
        <w:tc>
          <w:tcPr>
            <w:tcW w:w="2831" w:type="dxa"/>
          </w:tcPr>
          <w:p w14:paraId="5721F2E6">
            <w:pPr>
              <w:jc w:val="center"/>
              <w:rPr>
                <w:rFonts w:hint="eastAsia" w:ascii="仿宋_GB2312" w:hAnsi="仿宋_GB2312" w:eastAsia="仿宋_GB2312" w:cs="仿宋_GB2312"/>
                <w:sz w:val="28"/>
                <w:szCs w:val="28"/>
              </w:rPr>
            </w:pPr>
          </w:p>
        </w:tc>
        <w:tc>
          <w:tcPr>
            <w:tcW w:w="2046" w:type="dxa"/>
          </w:tcPr>
          <w:p w14:paraId="7273E589">
            <w:pPr>
              <w:jc w:val="center"/>
              <w:rPr>
                <w:rFonts w:hint="eastAsia" w:ascii="仿宋_GB2312" w:hAnsi="仿宋_GB2312" w:eastAsia="仿宋_GB2312" w:cs="仿宋_GB2312"/>
                <w:sz w:val="28"/>
                <w:szCs w:val="28"/>
              </w:rPr>
            </w:pPr>
          </w:p>
        </w:tc>
      </w:tr>
      <w:tr w14:paraId="5705DA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10" w:type="dxa"/>
          </w:tcPr>
          <w:p w14:paraId="6FE3203B">
            <w:pPr>
              <w:pStyle w:val="23"/>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2842" w:type="dxa"/>
          </w:tcPr>
          <w:p w14:paraId="372BC7C8">
            <w:pPr>
              <w:jc w:val="center"/>
              <w:rPr>
                <w:rFonts w:hint="eastAsia" w:ascii="仿宋_GB2312" w:hAnsi="仿宋_GB2312" w:eastAsia="仿宋_GB2312" w:cs="仿宋_GB2312"/>
                <w:sz w:val="28"/>
                <w:szCs w:val="28"/>
              </w:rPr>
            </w:pPr>
          </w:p>
        </w:tc>
        <w:tc>
          <w:tcPr>
            <w:tcW w:w="2831" w:type="dxa"/>
          </w:tcPr>
          <w:p w14:paraId="1597A7F4">
            <w:pPr>
              <w:jc w:val="center"/>
              <w:rPr>
                <w:rFonts w:hint="eastAsia" w:ascii="仿宋_GB2312" w:hAnsi="仿宋_GB2312" w:eastAsia="仿宋_GB2312" w:cs="仿宋_GB2312"/>
                <w:sz w:val="28"/>
                <w:szCs w:val="28"/>
              </w:rPr>
            </w:pPr>
          </w:p>
        </w:tc>
        <w:tc>
          <w:tcPr>
            <w:tcW w:w="2046" w:type="dxa"/>
          </w:tcPr>
          <w:p w14:paraId="3165E47C">
            <w:pPr>
              <w:jc w:val="center"/>
              <w:rPr>
                <w:rFonts w:hint="eastAsia" w:ascii="仿宋_GB2312" w:hAnsi="仿宋_GB2312" w:eastAsia="仿宋_GB2312" w:cs="仿宋_GB2312"/>
                <w:sz w:val="28"/>
                <w:szCs w:val="28"/>
              </w:rPr>
            </w:pPr>
          </w:p>
        </w:tc>
      </w:tr>
      <w:tr w14:paraId="3A8F91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10" w:type="dxa"/>
          </w:tcPr>
          <w:p w14:paraId="576AC740">
            <w:pPr>
              <w:pStyle w:val="23"/>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2842" w:type="dxa"/>
          </w:tcPr>
          <w:p w14:paraId="148FD62F">
            <w:pPr>
              <w:jc w:val="center"/>
              <w:rPr>
                <w:rFonts w:hint="eastAsia" w:ascii="仿宋_GB2312" w:hAnsi="仿宋_GB2312" w:eastAsia="仿宋_GB2312" w:cs="仿宋_GB2312"/>
                <w:sz w:val="28"/>
                <w:szCs w:val="28"/>
              </w:rPr>
            </w:pPr>
          </w:p>
        </w:tc>
        <w:tc>
          <w:tcPr>
            <w:tcW w:w="2831" w:type="dxa"/>
          </w:tcPr>
          <w:p w14:paraId="2449A316">
            <w:pPr>
              <w:jc w:val="center"/>
              <w:rPr>
                <w:rFonts w:hint="eastAsia" w:ascii="仿宋_GB2312" w:hAnsi="仿宋_GB2312" w:eastAsia="仿宋_GB2312" w:cs="仿宋_GB2312"/>
                <w:sz w:val="28"/>
                <w:szCs w:val="28"/>
              </w:rPr>
            </w:pPr>
          </w:p>
        </w:tc>
        <w:tc>
          <w:tcPr>
            <w:tcW w:w="2046" w:type="dxa"/>
          </w:tcPr>
          <w:p w14:paraId="1F087EC8">
            <w:pPr>
              <w:jc w:val="center"/>
              <w:rPr>
                <w:rFonts w:hint="eastAsia" w:ascii="仿宋_GB2312" w:hAnsi="仿宋_GB2312" w:eastAsia="仿宋_GB2312" w:cs="仿宋_GB2312"/>
                <w:sz w:val="28"/>
                <w:szCs w:val="28"/>
              </w:rPr>
            </w:pPr>
          </w:p>
        </w:tc>
      </w:tr>
      <w:tr w14:paraId="0418F8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10" w:type="dxa"/>
          </w:tcPr>
          <w:p w14:paraId="5DBA5C9B">
            <w:pPr>
              <w:pStyle w:val="23"/>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tc>
        <w:tc>
          <w:tcPr>
            <w:tcW w:w="2842" w:type="dxa"/>
          </w:tcPr>
          <w:p w14:paraId="1D5257B7">
            <w:pPr>
              <w:jc w:val="center"/>
              <w:rPr>
                <w:rFonts w:hint="eastAsia" w:ascii="仿宋_GB2312" w:hAnsi="仿宋_GB2312" w:eastAsia="仿宋_GB2312" w:cs="仿宋_GB2312"/>
                <w:sz w:val="28"/>
                <w:szCs w:val="28"/>
              </w:rPr>
            </w:pPr>
          </w:p>
        </w:tc>
        <w:tc>
          <w:tcPr>
            <w:tcW w:w="2831" w:type="dxa"/>
          </w:tcPr>
          <w:p w14:paraId="34220FED">
            <w:pPr>
              <w:jc w:val="center"/>
              <w:rPr>
                <w:rFonts w:hint="eastAsia" w:ascii="仿宋_GB2312" w:hAnsi="仿宋_GB2312" w:eastAsia="仿宋_GB2312" w:cs="仿宋_GB2312"/>
                <w:sz w:val="28"/>
                <w:szCs w:val="28"/>
              </w:rPr>
            </w:pPr>
          </w:p>
        </w:tc>
        <w:tc>
          <w:tcPr>
            <w:tcW w:w="2046" w:type="dxa"/>
          </w:tcPr>
          <w:p w14:paraId="46991BE9">
            <w:pPr>
              <w:jc w:val="center"/>
              <w:rPr>
                <w:rFonts w:hint="eastAsia" w:ascii="仿宋_GB2312" w:hAnsi="仿宋_GB2312" w:eastAsia="仿宋_GB2312" w:cs="仿宋_GB2312"/>
                <w:sz w:val="28"/>
                <w:szCs w:val="28"/>
              </w:rPr>
            </w:pPr>
          </w:p>
        </w:tc>
      </w:tr>
      <w:tr w14:paraId="1600DF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10" w:type="dxa"/>
          </w:tcPr>
          <w:p w14:paraId="3175A6C1">
            <w:pPr>
              <w:pStyle w:val="23"/>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tc>
        <w:tc>
          <w:tcPr>
            <w:tcW w:w="2842" w:type="dxa"/>
          </w:tcPr>
          <w:p w14:paraId="7F9C5A9F">
            <w:pPr>
              <w:jc w:val="center"/>
              <w:rPr>
                <w:rFonts w:hint="eastAsia" w:ascii="仿宋_GB2312" w:hAnsi="仿宋_GB2312" w:eastAsia="仿宋_GB2312" w:cs="仿宋_GB2312"/>
                <w:sz w:val="28"/>
                <w:szCs w:val="28"/>
              </w:rPr>
            </w:pPr>
          </w:p>
        </w:tc>
        <w:tc>
          <w:tcPr>
            <w:tcW w:w="2831" w:type="dxa"/>
          </w:tcPr>
          <w:p w14:paraId="4F683EC2">
            <w:pPr>
              <w:jc w:val="center"/>
              <w:rPr>
                <w:rFonts w:hint="eastAsia" w:ascii="仿宋_GB2312" w:hAnsi="仿宋_GB2312" w:eastAsia="仿宋_GB2312" w:cs="仿宋_GB2312"/>
                <w:sz w:val="28"/>
                <w:szCs w:val="28"/>
              </w:rPr>
            </w:pPr>
          </w:p>
        </w:tc>
        <w:tc>
          <w:tcPr>
            <w:tcW w:w="2046" w:type="dxa"/>
          </w:tcPr>
          <w:p w14:paraId="02ED45EF">
            <w:pPr>
              <w:jc w:val="center"/>
              <w:rPr>
                <w:rFonts w:hint="eastAsia" w:ascii="仿宋_GB2312" w:hAnsi="仿宋_GB2312" w:eastAsia="仿宋_GB2312" w:cs="仿宋_GB2312"/>
                <w:sz w:val="28"/>
                <w:szCs w:val="28"/>
              </w:rPr>
            </w:pPr>
          </w:p>
        </w:tc>
      </w:tr>
    </w:tbl>
    <w:p w14:paraId="4E9932C9">
      <w:pPr>
        <w:pStyle w:val="23"/>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说明：</w:t>
      </w:r>
    </w:p>
    <w:p w14:paraId="7A73FF8D">
      <w:pPr>
        <w:pStyle w:val="23"/>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1.实质性响应条款一览表后续内容请根据采购需求★号条款详细列举</w:t>
      </w:r>
    </w:p>
    <w:p w14:paraId="14B6C1BC">
      <w:pPr>
        <w:pStyle w:val="23"/>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2.本表所列条款必须一一予以响应，“</w:t>
      </w:r>
      <w:r>
        <w:rPr>
          <w:rFonts w:hint="eastAsia" w:asciiTheme="minorEastAsia" w:hAnsiTheme="minorEastAsia" w:eastAsiaTheme="minorEastAsia" w:cstheme="minorEastAsia"/>
          <w:sz w:val="24"/>
          <w:szCs w:val="24"/>
          <w:lang w:eastAsia="zh-CN"/>
        </w:rPr>
        <w:t>报价</w:t>
      </w:r>
      <w:r>
        <w:rPr>
          <w:rFonts w:hint="eastAsia" w:asciiTheme="minorEastAsia" w:hAnsiTheme="minorEastAsia" w:eastAsiaTheme="minorEastAsia" w:cstheme="minorEastAsia"/>
          <w:sz w:val="24"/>
          <w:szCs w:val="24"/>
        </w:rPr>
        <w:t>人响应情况”一栏应填写具体的响应内容，有差异的要具体说明。</w:t>
      </w:r>
    </w:p>
    <w:p w14:paraId="2FC4E251">
      <w:pPr>
        <w:pStyle w:val="23"/>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3.请</w:t>
      </w:r>
      <w:r>
        <w:rPr>
          <w:rFonts w:hint="eastAsia" w:asciiTheme="minorEastAsia" w:hAnsiTheme="minorEastAsia" w:eastAsiaTheme="minorEastAsia" w:cstheme="minorEastAsia"/>
          <w:sz w:val="24"/>
          <w:szCs w:val="24"/>
          <w:lang w:eastAsia="zh-CN"/>
        </w:rPr>
        <w:t>报价</w:t>
      </w:r>
      <w:r>
        <w:rPr>
          <w:rFonts w:hint="eastAsia" w:asciiTheme="minorEastAsia" w:hAnsiTheme="minorEastAsia" w:eastAsiaTheme="minorEastAsia" w:cstheme="minorEastAsia"/>
          <w:sz w:val="24"/>
          <w:szCs w:val="24"/>
        </w:rPr>
        <w:t>人认真填写本表内容，如填写错误将可能导致</w:t>
      </w:r>
      <w:r>
        <w:rPr>
          <w:rFonts w:hint="eastAsia" w:asciiTheme="minorEastAsia" w:hAnsiTheme="minorEastAsia" w:eastAsiaTheme="minorEastAsia" w:cstheme="minorEastAsia"/>
          <w:sz w:val="24"/>
          <w:szCs w:val="24"/>
          <w:lang w:eastAsia="zh-CN"/>
        </w:rPr>
        <w:t>报名</w:t>
      </w:r>
      <w:r>
        <w:rPr>
          <w:rFonts w:hint="eastAsia" w:asciiTheme="minorEastAsia" w:hAnsiTheme="minorEastAsia" w:eastAsiaTheme="minorEastAsia" w:cstheme="minorEastAsia"/>
          <w:sz w:val="24"/>
          <w:szCs w:val="24"/>
        </w:rPr>
        <w:t>无效。</w:t>
      </w:r>
    </w:p>
    <w:p w14:paraId="452412AD">
      <w:pPr>
        <w:adjustRightInd w:val="0"/>
        <w:snapToGrid w:val="0"/>
        <w:spacing w:line="560" w:lineRule="exact"/>
        <w:ind w:left="0" w:leftChars="0" w:firstLine="3067" w:firstLineChars="1278"/>
        <w:rPr>
          <w:rFonts w:hint="eastAsia" w:asciiTheme="minorEastAsia" w:hAnsiTheme="minorEastAsia" w:eastAsiaTheme="minorEastAsia" w:cstheme="minorEastAsia"/>
          <w:color w:val="auto"/>
          <w:sz w:val="24"/>
          <w:szCs w:val="24"/>
        </w:rPr>
      </w:pPr>
    </w:p>
    <w:p w14:paraId="18C0709C">
      <w:pPr>
        <w:adjustRightInd w:val="0"/>
        <w:snapToGrid w:val="0"/>
        <w:spacing w:line="560" w:lineRule="exact"/>
        <w:ind w:left="0" w:leftChars="0" w:firstLine="4089" w:firstLineChars="1278"/>
        <w:rPr>
          <w:rFonts w:hint="eastAsia" w:ascii="黑体" w:hAnsi="黑体" w:eastAsia="黑体" w:cs="宋体"/>
          <w:color w:val="auto"/>
          <w:sz w:val="32"/>
          <w:szCs w:val="32"/>
        </w:rPr>
      </w:pPr>
    </w:p>
    <w:p w14:paraId="3E0C1661">
      <w:pPr>
        <w:adjustRightInd w:val="0"/>
        <w:snapToGrid w:val="0"/>
        <w:spacing w:line="560" w:lineRule="exact"/>
        <w:ind w:left="0" w:leftChars="0" w:firstLine="4089" w:firstLineChars="1278"/>
        <w:rPr>
          <w:rFonts w:hint="eastAsia" w:ascii="黑体" w:hAnsi="黑体" w:eastAsia="黑体" w:cs="宋体"/>
          <w:color w:val="auto"/>
          <w:sz w:val="32"/>
          <w:szCs w:val="32"/>
        </w:rPr>
      </w:pPr>
    </w:p>
    <w:p w14:paraId="17A32216">
      <w:pPr>
        <w:adjustRightInd w:val="0"/>
        <w:snapToGrid w:val="0"/>
        <w:spacing w:line="560" w:lineRule="exact"/>
        <w:ind w:left="0" w:leftChars="0" w:firstLine="4089" w:firstLineChars="1278"/>
        <w:rPr>
          <w:rFonts w:hint="eastAsia" w:ascii="黑体" w:hAnsi="黑体" w:eastAsia="黑体" w:cs="宋体"/>
          <w:color w:val="auto"/>
          <w:sz w:val="32"/>
          <w:szCs w:val="32"/>
        </w:rPr>
      </w:pPr>
    </w:p>
    <w:p w14:paraId="791F9805">
      <w:pPr>
        <w:adjustRightInd w:val="0"/>
        <w:snapToGrid w:val="0"/>
        <w:spacing w:line="560" w:lineRule="exact"/>
        <w:ind w:left="0" w:leftChars="0" w:firstLine="4089" w:firstLineChars="1278"/>
        <w:rPr>
          <w:rFonts w:hint="eastAsia" w:ascii="黑体" w:hAnsi="黑体" w:eastAsia="黑体" w:cs="宋体"/>
          <w:color w:val="auto"/>
          <w:sz w:val="32"/>
          <w:szCs w:val="32"/>
        </w:rPr>
      </w:pPr>
    </w:p>
    <w:p w14:paraId="5E76CC4C">
      <w:pPr>
        <w:adjustRightInd w:val="0"/>
        <w:snapToGrid w:val="0"/>
        <w:spacing w:line="560" w:lineRule="exact"/>
        <w:ind w:left="0" w:leftChars="0" w:firstLine="4089" w:firstLineChars="1278"/>
        <w:rPr>
          <w:rFonts w:hint="eastAsia" w:ascii="黑体" w:hAnsi="黑体" w:eastAsia="黑体" w:cs="宋体"/>
          <w:color w:val="auto"/>
          <w:sz w:val="32"/>
          <w:szCs w:val="32"/>
        </w:rPr>
      </w:pPr>
    </w:p>
    <w:p w14:paraId="491E948F">
      <w:pPr>
        <w:adjustRightInd w:val="0"/>
        <w:snapToGrid w:val="0"/>
        <w:spacing w:line="560" w:lineRule="exact"/>
        <w:ind w:left="0" w:leftChars="0" w:firstLine="4089" w:firstLineChars="1278"/>
        <w:rPr>
          <w:rFonts w:hint="eastAsia" w:ascii="黑体" w:hAnsi="黑体" w:eastAsia="黑体" w:cs="宋体"/>
          <w:color w:val="auto"/>
          <w:sz w:val="32"/>
          <w:szCs w:val="32"/>
        </w:rPr>
      </w:pPr>
    </w:p>
    <w:p w14:paraId="790527DD">
      <w:pPr>
        <w:adjustRightInd w:val="0"/>
        <w:snapToGrid w:val="0"/>
        <w:spacing w:line="560" w:lineRule="exact"/>
        <w:ind w:left="0" w:leftChars="0" w:firstLine="4089" w:firstLineChars="1278"/>
        <w:rPr>
          <w:rFonts w:hint="eastAsia" w:ascii="黑体" w:hAnsi="黑体" w:eastAsia="黑体" w:cs="宋体"/>
          <w:color w:val="auto"/>
          <w:sz w:val="32"/>
          <w:szCs w:val="32"/>
        </w:rPr>
      </w:pPr>
    </w:p>
    <w:p w14:paraId="3B5B057A">
      <w:pPr>
        <w:adjustRightInd w:val="0"/>
        <w:snapToGrid w:val="0"/>
        <w:spacing w:line="560" w:lineRule="exact"/>
        <w:ind w:left="0" w:leftChars="0" w:firstLine="4089" w:firstLineChars="1278"/>
        <w:rPr>
          <w:rFonts w:hint="eastAsia" w:ascii="黑体" w:hAnsi="黑体" w:eastAsia="黑体" w:cs="宋体"/>
          <w:color w:val="auto"/>
          <w:sz w:val="32"/>
          <w:szCs w:val="32"/>
        </w:rPr>
      </w:pPr>
    </w:p>
    <w:p w14:paraId="4B410662">
      <w:pPr>
        <w:adjustRightInd w:val="0"/>
        <w:snapToGrid w:val="0"/>
        <w:spacing w:line="560" w:lineRule="exact"/>
        <w:jc w:val="both"/>
        <w:rPr>
          <w:rFonts w:hint="eastAsia" w:ascii="黑体" w:hAnsi="黑体" w:eastAsia="黑体" w:cs="宋体"/>
          <w:color w:val="auto"/>
          <w:sz w:val="32"/>
          <w:szCs w:val="32"/>
        </w:rPr>
      </w:pPr>
      <w:r>
        <w:rPr>
          <w:rFonts w:hint="eastAsia" w:ascii="黑体" w:hAnsi="黑体" w:eastAsia="黑体" w:cs="宋体"/>
          <w:color w:val="auto"/>
          <w:sz w:val="32"/>
          <w:szCs w:val="32"/>
        </w:rPr>
        <w:t>格式</w:t>
      </w:r>
      <w:r>
        <w:rPr>
          <w:rFonts w:hint="eastAsia" w:ascii="黑体" w:hAnsi="黑体" w:eastAsia="黑体" w:cs="宋体"/>
          <w:color w:val="auto"/>
          <w:sz w:val="32"/>
          <w:szCs w:val="32"/>
          <w:lang w:val="en-US" w:eastAsia="zh-CN"/>
        </w:rPr>
        <w:t>5</w:t>
      </w:r>
      <w:r>
        <w:rPr>
          <w:rFonts w:hint="eastAsia" w:ascii="黑体" w:hAnsi="黑体" w:eastAsia="黑体" w:cs="宋体"/>
          <w:color w:val="auto"/>
          <w:sz w:val="32"/>
          <w:szCs w:val="32"/>
        </w:rPr>
        <w:t>：</w:t>
      </w:r>
    </w:p>
    <w:p w14:paraId="070441A5">
      <w:pPr>
        <w:pStyle w:val="2"/>
        <w:rPr>
          <w:rFonts w:hint="eastAsia"/>
        </w:rPr>
      </w:pPr>
    </w:p>
    <w:p w14:paraId="0B91C7E3">
      <w:pPr>
        <w:adjustRightInd w:val="0"/>
        <w:snapToGrid w:val="0"/>
        <w:spacing w:line="560" w:lineRule="exact"/>
        <w:jc w:val="center"/>
        <w:rPr>
          <w:rFonts w:hint="eastAsia" w:ascii="黑体" w:hAnsi="黑体" w:eastAsia="黑体" w:cs="宋体"/>
          <w:color w:val="auto"/>
          <w:sz w:val="44"/>
          <w:szCs w:val="44"/>
        </w:rPr>
      </w:pPr>
      <w:r>
        <w:rPr>
          <w:rFonts w:hint="eastAsia" w:ascii="黑体" w:hAnsi="黑体" w:eastAsia="黑体" w:cs="宋体"/>
          <w:color w:val="auto"/>
          <w:sz w:val="44"/>
          <w:szCs w:val="44"/>
        </w:rPr>
        <w:t>公平竞争承诺书</w:t>
      </w:r>
    </w:p>
    <w:p w14:paraId="0822F418">
      <w:pPr>
        <w:spacing w:line="560" w:lineRule="exact"/>
        <w:rPr>
          <w:rFonts w:hint="eastAsia" w:ascii="仿宋_GB2312" w:eastAsia="仿宋_GB2312"/>
          <w:color w:val="auto"/>
          <w:sz w:val="32"/>
          <w:szCs w:val="32"/>
        </w:rPr>
      </w:pPr>
    </w:p>
    <w:p w14:paraId="11525116">
      <w:pPr>
        <w:spacing w:line="560" w:lineRule="exact"/>
        <w:ind w:firstLine="640" w:firstLineChars="200"/>
        <w:outlineLvl w:val="0"/>
        <w:rPr>
          <w:rFonts w:hint="eastAsia" w:ascii="仿宋_GB2312" w:hAnsi="宋体" w:eastAsia="仿宋_GB2312"/>
          <w:bCs/>
          <w:color w:val="auto"/>
          <w:sz w:val="32"/>
          <w:szCs w:val="32"/>
        </w:rPr>
      </w:pPr>
      <w:bookmarkStart w:id="0" w:name="_Toc2902"/>
      <w:r>
        <w:rPr>
          <w:rFonts w:hint="eastAsia" w:ascii="仿宋_GB2312" w:hAnsi="宋体" w:eastAsia="仿宋_GB2312"/>
          <w:bCs/>
          <w:color w:val="auto"/>
          <w:sz w:val="32"/>
          <w:szCs w:val="32"/>
        </w:rPr>
        <w:t>本公司在参加本次比选活动前三年内，在经营活动中（公司或法人）无重大违法记录（包括被县级以上行政机关对</w:t>
      </w:r>
      <w:r>
        <w:rPr>
          <w:rFonts w:hint="eastAsia" w:ascii="仿宋_GB2312" w:hAnsi="宋体" w:eastAsia="仿宋_GB2312"/>
          <w:bCs/>
          <w:color w:val="auto"/>
          <w:sz w:val="32"/>
          <w:szCs w:val="32"/>
          <w:lang w:eastAsia="zh-CN"/>
        </w:rPr>
        <w:t>报价</w:t>
      </w:r>
      <w:r>
        <w:rPr>
          <w:rFonts w:hint="eastAsia" w:ascii="仿宋_GB2312" w:hAnsi="宋体" w:eastAsia="仿宋_GB2312"/>
          <w:bCs/>
          <w:color w:val="auto"/>
          <w:sz w:val="32"/>
          <w:szCs w:val="32"/>
        </w:rPr>
        <w:t>人或其法定代表人、董事、监事、高级管理人员在经营活动中的违法行为做出的行政处罚决定，但警告和罚款额在人民币一万元以下的行政处罚决定除外；或者被各级司法机关对供应商或其法定代表人、董事、监事、高级管理人员在经营活动中的违法行为做出的刑事判决），且未因嫌违法违纪被检察机关立案调查，且未在</w:t>
      </w:r>
      <w:r>
        <w:rPr>
          <w:rFonts w:hint="eastAsia" w:ascii="仿宋_GB2312" w:hAnsi="宋体" w:eastAsia="仿宋_GB2312"/>
          <w:bCs/>
          <w:color w:val="auto"/>
          <w:sz w:val="32"/>
          <w:szCs w:val="32"/>
          <w:lang w:val="en-US" w:eastAsia="zh-CN"/>
        </w:rPr>
        <w:t>招投标</w:t>
      </w:r>
      <w:r>
        <w:rPr>
          <w:rFonts w:hint="eastAsia" w:ascii="仿宋_GB2312" w:hAnsi="宋体" w:eastAsia="仿宋_GB2312"/>
          <w:bCs/>
          <w:color w:val="auto"/>
          <w:sz w:val="32"/>
          <w:szCs w:val="32"/>
          <w:lang w:eastAsia="zh-CN"/>
        </w:rPr>
        <w:t>申请</w:t>
      </w:r>
      <w:r>
        <w:rPr>
          <w:rFonts w:hint="eastAsia" w:ascii="仿宋_GB2312" w:hAnsi="宋体" w:eastAsia="仿宋_GB2312"/>
          <w:bCs/>
          <w:color w:val="auto"/>
          <w:sz w:val="32"/>
          <w:szCs w:val="32"/>
        </w:rPr>
        <w:t>活动、履约过程中造成重大社会不良影响被政府采购行政主管部门、城市管理行政主管部门通报批评的</w:t>
      </w:r>
      <w:r>
        <w:rPr>
          <w:rFonts w:hint="eastAsia" w:ascii="仿宋_GB2312" w:hAnsi="宋体" w:eastAsia="仿宋_GB2312"/>
          <w:bCs/>
          <w:color w:val="auto"/>
          <w:sz w:val="32"/>
          <w:szCs w:val="32"/>
          <w:lang w:eastAsia="zh-CN"/>
        </w:rPr>
        <w:t>报价</w:t>
      </w:r>
      <w:r>
        <w:rPr>
          <w:rFonts w:hint="eastAsia" w:ascii="仿宋_GB2312" w:hAnsi="宋体" w:eastAsia="仿宋_GB2312"/>
          <w:bCs/>
          <w:color w:val="auto"/>
          <w:sz w:val="32"/>
          <w:szCs w:val="32"/>
        </w:rPr>
        <w:t>人。</w:t>
      </w:r>
      <w:bookmarkEnd w:id="0"/>
    </w:p>
    <w:p w14:paraId="3C97E5A5">
      <w:pPr>
        <w:spacing w:line="560" w:lineRule="exact"/>
        <w:ind w:firstLine="640" w:firstLineChars="200"/>
        <w:outlineLvl w:val="0"/>
        <w:rPr>
          <w:rFonts w:hint="eastAsia" w:ascii="仿宋_GB2312" w:hAnsi="宋体" w:eastAsia="仿宋_GB2312"/>
          <w:bCs/>
          <w:color w:val="auto"/>
          <w:sz w:val="32"/>
          <w:szCs w:val="32"/>
        </w:rPr>
      </w:pPr>
      <w:bookmarkStart w:id="1" w:name="_Toc16558"/>
      <w:r>
        <w:rPr>
          <w:rFonts w:hint="eastAsia" w:ascii="仿宋_GB2312" w:hAnsi="宋体" w:eastAsia="仿宋_GB2312"/>
          <w:bCs/>
          <w:color w:val="auto"/>
          <w:sz w:val="32"/>
          <w:szCs w:val="32"/>
        </w:rPr>
        <w:t>本公司郑重承诺：本公司保证所提交的相关资质文件和证明材料的真实性，有良好的历史诚信记录，并将依法参与</w:t>
      </w:r>
      <w:r>
        <w:rPr>
          <w:rFonts w:hint="eastAsia" w:ascii="仿宋_GB2312" w:hAnsi="宋体" w:eastAsia="仿宋_GB2312"/>
          <w:bCs/>
          <w:color w:val="auto"/>
          <w:sz w:val="32"/>
          <w:szCs w:val="32"/>
          <w:u w:val="single"/>
        </w:rPr>
        <w:t xml:space="preserve">            </w:t>
      </w:r>
      <w:r>
        <w:rPr>
          <w:rFonts w:hint="eastAsia" w:ascii="仿宋_GB2312" w:hAnsi="宋体" w:eastAsia="仿宋_GB2312" w:cs="宋体"/>
          <w:b/>
          <w:bCs/>
          <w:color w:val="auto"/>
          <w:kern w:val="0"/>
          <w:sz w:val="32"/>
          <w:szCs w:val="32"/>
          <w:u w:val="single"/>
        </w:rPr>
        <w:t xml:space="preserve"> </w:t>
      </w:r>
      <w:r>
        <w:rPr>
          <w:rFonts w:hint="eastAsia" w:ascii="仿宋_GB2312" w:hAnsi="仿宋_GB2312" w:eastAsia="仿宋_GB2312" w:cs="仿宋_GB2312"/>
          <w:b/>
          <w:bCs/>
          <w:sz w:val="30"/>
          <w:szCs w:val="30"/>
          <w:u w:val="single"/>
          <w:lang w:val="en-US" w:eastAsia="zh-CN"/>
        </w:rPr>
        <w:t>2024年海珠区环卫驿站采购项目</w:t>
      </w:r>
      <w:r>
        <w:rPr>
          <w:rFonts w:hint="eastAsia" w:ascii="仿宋_GB2312" w:hAnsi="宋体" w:eastAsia="仿宋_GB2312"/>
          <w:bCs/>
          <w:color w:val="auto"/>
          <w:sz w:val="32"/>
          <w:szCs w:val="32"/>
        </w:rPr>
        <w:t>的公平竞争，不以任何不正当行为谋取不当利益，否则承担相应的法律责任。</w:t>
      </w:r>
      <w:bookmarkEnd w:id="1"/>
    </w:p>
    <w:p w14:paraId="34051164">
      <w:pPr>
        <w:spacing w:line="560" w:lineRule="exact"/>
        <w:jc w:val="right"/>
        <w:rPr>
          <w:rFonts w:hint="eastAsia" w:ascii="仿宋_GB2312" w:eastAsia="仿宋_GB2312"/>
          <w:color w:val="auto"/>
          <w:sz w:val="32"/>
          <w:szCs w:val="32"/>
        </w:rPr>
      </w:pPr>
    </w:p>
    <w:p w14:paraId="486F2076">
      <w:pPr>
        <w:spacing w:line="560" w:lineRule="exact"/>
        <w:ind w:firstLine="640" w:firstLineChars="200"/>
        <w:jc w:val="right"/>
        <w:outlineLvl w:val="0"/>
        <w:rPr>
          <w:rFonts w:hint="eastAsia" w:ascii="仿宋_GB2312" w:hAnsi="宋体" w:eastAsia="仿宋_GB2312"/>
          <w:bCs/>
          <w:color w:val="auto"/>
          <w:sz w:val="32"/>
          <w:szCs w:val="32"/>
        </w:rPr>
      </w:pPr>
      <w:bookmarkStart w:id="2" w:name="_Toc1098"/>
      <w:r>
        <w:rPr>
          <w:rFonts w:hint="eastAsia" w:ascii="仿宋_GB2312" w:hAnsi="宋体" w:eastAsia="仿宋_GB2312"/>
          <w:bCs/>
          <w:color w:val="auto"/>
          <w:sz w:val="32"/>
          <w:szCs w:val="32"/>
        </w:rPr>
        <w:t>公司名称：（加盖公章）</w:t>
      </w:r>
      <w:bookmarkEnd w:id="2"/>
    </w:p>
    <w:p w14:paraId="11A3F951">
      <w:pPr>
        <w:spacing w:line="560" w:lineRule="exact"/>
        <w:ind w:firstLine="640" w:firstLineChars="200"/>
        <w:jc w:val="right"/>
        <w:rPr>
          <w:rFonts w:hint="eastAsia" w:ascii="仿宋_GB2312" w:hAnsi="宋体" w:eastAsia="仿宋_GB2312" w:cs="宋体"/>
          <w:bCs/>
          <w:color w:val="auto"/>
          <w:sz w:val="32"/>
          <w:szCs w:val="32"/>
        </w:rPr>
      </w:pPr>
    </w:p>
    <w:p w14:paraId="485AAEF2">
      <w:pPr>
        <w:spacing w:line="560" w:lineRule="exact"/>
        <w:ind w:firstLine="5440" w:firstLineChars="1700"/>
        <w:jc w:val="left"/>
        <w:rPr>
          <w:rFonts w:hint="eastAsia" w:ascii="黑体" w:hAnsi="黑体" w:eastAsia="黑体" w:cs="宋体"/>
          <w:color w:val="auto"/>
          <w:sz w:val="32"/>
          <w:szCs w:val="32"/>
        </w:rPr>
      </w:pPr>
      <w:r>
        <w:rPr>
          <w:rFonts w:hint="eastAsia" w:ascii="仿宋_GB2312" w:hAnsi="宋体" w:eastAsia="仿宋_GB2312" w:cs="宋体"/>
          <w:bCs/>
          <w:color w:val="auto"/>
          <w:sz w:val="32"/>
          <w:szCs w:val="32"/>
        </w:rPr>
        <w:t xml:space="preserve">日  期：202  年  月  日    </w:t>
      </w:r>
      <w:r>
        <w:rPr>
          <w:rFonts w:hint="eastAsia" w:ascii="仿宋_GB2312" w:hAnsi="宋体" w:eastAsia="仿宋_GB2312" w:cs="宋体"/>
          <w:bCs/>
          <w:color w:val="auto"/>
          <w:sz w:val="32"/>
          <w:szCs w:val="32"/>
        </w:rPr>
        <w:br w:type="page"/>
      </w:r>
      <w:bookmarkStart w:id="3" w:name="_Toc19205"/>
      <w:r>
        <w:rPr>
          <w:rFonts w:hint="eastAsia" w:ascii="仿宋_GB2312" w:hAnsi="宋体" w:eastAsia="仿宋_GB2312" w:cs="宋体"/>
          <w:bCs/>
          <w:color w:val="auto"/>
          <w:sz w:val="32"/>
          <w:szCs w:val="32"/>
          <w:lang w:val="en-US" w:eastAsia="zh-CN"/>
        </w:rPr>
        <w:t xml:space="preserve">  </w:t>
      </w:r>
      <w:r>
        <w:rPr>
          <w:rFonts w:hint="eastAsia" w:ascii="黑体" w:hAnsi="黑体" w:eastAsia="黑体" w:cs="宋体"/>
          <w:color w:val="auto"/>
          <w:sz w:val="32"/>
          <w:szCs w:val="32"/>
        </w:rPr>
        <w:t>格式</w:t>
      </w:r>
      <w:r>
        <w:rPr>
          <w:rFonts w:hint="eastAsia" w:ascii="黑体" w:hAnsi="黑体" w:eastAsia="黑体" w:cs="宋体"/>
          <w:color w:val="auto"/>
          <w:sz w:val="32"/>
          <w:szCs w:val="32"/>
          <w:lang w:val="en-US" w:eastAsia="zh-CN"/>
        </w:rPr>
        <w:t>6</w:t>
      </w:r>
      <w:r>
        <w:rPr>
          <w:rFonts w:hint="eastAsia" w:ascii="黑体" w:hAnsi="黑体" w:eastAsia="黑体" w:cs="宋体"/>
          <w:color w:val="auto"/>
          <w:sz w:val="32"/>
          <w:szCs w:val="32"/>
        </w:rPr>
        <w:t>：</w:t>
      </w:r>
      <w:bookmarkEnd w:id="3"/>
    </w:p>
    <w:p w14:paraId="30BCD83D">
      <w:pPr>
        <w:pStyle w:val="2"/>
        <w:rPr>
          <w:rFonts w:hint="eastAsia"/>
        </w:rPr>
      </w:pPr>
    </w:p>
    <w:p w14:paraId="7AE0E23F">
      <w:pPr>
        <w:adjustRightInd w:val="0"/>
        <w:snapToGrid w:val="0"/>
        <w:spacing w:line="560" w:lineRule="exact"/>
        <w:jc w:val="center"/>
        <w:rPr>
          <w:rFonts w:hint="eastAsia"/>
        </w:rPr>
      </w:pPr>
      <w:r>
        <w:rPr>
          <w:rFonts w:hint="eastAsia" w:ascii="方正小标宋简体" w:hAnsi="宋体" w:eastAsia="方正小标宋简体" w:cs="宋体"/>
          <w:color w:val="auto"/>
          <w:sz w:val="44"/>
          <w:szCs w:val="44"/>
        </w:rPr>
        <w:t>法定代表人证明及授权书</w:t>
      </w:r>
    </w:p>
    <w:p w14:paraId="693AE78F">
      <w:pPr>
        <w:spacing w:line="400" w:lineRule="exact"/>
        <w:rPr>
          <w:rFonts w:hint="eastAsia" w:ascii="仿宋_GB2312" w:hAnsi="宋体" w:eastAsia="仿宋_GB2312" w:cs="宋体"/>
          <w:b/>
          <w:color w:val="auto"/>
          <w:sz w:val="28"/>
          <w:szCs w:val="28"/>
        </w:rPr>
      </w:pPr>
    </w:p>
    <w:p w14:paraId="4A98817E">
      <w:pPr>
        <w:spacing w:after="120" w:line="400" w:lineRule="exact"/>
        <w:rPr>
          <w:rFonts w:hint="eastAsia" w:ascii="仿宋_GB2312" w:hAnsi="宋体" w:eastAsia="仿宋_GB2312" w:cs="宋体"/>
          <w:bCs/>
          <w:color w:val="auto"/>
          <w:kern w:val="0"/>
          <w:sz w:val="32"/>
          <w:szCs w:val="32"/>
          <w:u w:val="single"/>
        </w:rPr>
      </w:pPr>
      <w:r>
        <w:rPr>
          <w:rFonts w:hint="eastAsia" w:ascii="仿宋_GB2312" w:hAnsi="宋体" w:eastAsia="仿宋_GB2312" w:cs="宋体"/>
          <w:color w:val="auto"/>
          <w:sz w:val="32"/>
          <w:szCs w:val="32"/>
          <w:lang w:val="zh-CN"/>
        </w:rPr>
        <w:t>致：</w:t>
      </w:r>
      <w:r>
        <w:rPr>
          <w:rFonts w:hint="eastAsia" w:ascii="仿宋_GB2312" w:hAnsi="宋体" w:eastAsia="仿宋_GB2312" w:cs="宋体"/>
          <w:bCs/>
          <w:color w:val="auto"/>
          <w:kern w:val="0"/>
          <w:sz w:val="32"/>
          <w:szCs w:val="32"/>
          <w:u w:val="single"/>
        </w:rPr>
        <w:t>广州市海珠区城市管理和综合执法局</w:t>
      </w:r>
    </w:p>
    <w:p w14:paraId="48F764D9">
      <w:pPr>
        <w:spacing w:line="400" w:lineRule="exact"/>
        <w:ind w:firstLine="640" w:firstLineChars="200"/>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本授权证明：</w:t>
      </w:r>
      <w:r>
        <w:rPr>
          <w:rFonts w:hint="eastAsia" w:ascii="仿宋_GB2312" w:hAnsi="宋体" w:eastAsia="仿宋_GB2312" w:cs="宋体"/>
          <w:i/>
          <w:color w:val="auto"/>
          <w:sz w:val="32"/>
          <w:szCs w:val="32"/>
          <w:u w:val="single"/>
        </w:rPr>
        <w:t>（法定代表人姓名）</w:t>
      </w:r>
      <w:r>
        <w:rPr>
          <w:rFonts w:hint="eastAsia" w:ascii="仿宋_GB2312" w:hAnsi="宋体" w:eastAsia="仿宋_GB2312" w:cs="宋体"/>
          <w:color w:val="auto"/>
          <w:sz w:val="32"/>
          <w:szCs w:val="32"/>
        </w:rPr>
        <w:t>是注册于</w:t>
      </w:r>
      <w:r>
        <w:rPr>
          <w:rFonts w:hint="eastAsia" w:ascii="仿宋_GB2312" w:hAnsi="宋体" w:eastAsia="仿宋_GB2312" w:cs="宋体"/>
          <w:i/>
          <w:color w:val="auto"/>
          <w:sz w:val="32"/>
          <w:szCs w:val="32"/>
          <w:u w:val="single"/>
        </w:rPr>
        <w:t>（省、市、县）</w:t>
      </w:r>
      <w:r>
        <w:rPr>
          <w:rFonts w:hint="eastAsia" w:ascii="仿宋_GB2312" w:hAnsi="宋体" w:eastAsia="仿宋_GB2312" w:cs="宋体"/>
          <w:color w:val="auto"/>
          <w:sz w:val="32"/>
          <w:szCs w:val="32"/>
        </w:rPr>
        <w:t>的</w:t>
      </w:r>
      <w:r>
        <w:rPr>
          <w:rFonts w:hint="eastAsia" w:ascii="仿宋_GB2312" w:hAnsi="宋体" w:eastAsia="仿宋_GB2312" w:cs="宋体"/>
          <w:i/>
          <w:color w:val="auto"/>
          <w:sz w:val="32"/>
          <w:szCs w:val="32"/>
          <w:u w:val="single"/>
        </w:rPr>
        <w:t>（</w:t>
      </w:r>
      <w:r>
        <w:rPr>
          <w:rFonts w:hint="eastAsia" w:ascii="仿宋_GB2312" w:hAnsi="宋体" w:eastAsia="仿宋_GB2312" w:cs="宋体"/>
          <w:i/>
          <w:color w:val="auto"/>
          <w:sz w:val="32"/>
          <w:szCs w:val="32"/>
          <w:u w:val="single"/>
          <w:lang w:eastAsia="zh-CN"/>
        </w:rPr>
        <w:t>报价</w:t>
      </w:r>
      <w:r>
        <w:rPr>
          <w:rFonts w:hint="eastAsia" w:ascii="仿宋_GB2312" w:hAnsi="宋体" w:eastAsia="仿宋_GB2312" w:cs="宋体"/>
          <w:i/>
          <w:color w:val="auto"/>
          <w:sz w:val="32"/>
          <w:szCs w:val="32"/>
          <w:u w:val="single"/>
        </w:rPr>
        <w:t>人名称）</w:t>
      </w:r>
      <w:r>
        <w:rPr>
          <w:rFonts w:hint="eastAsia" w:ascii="仿宋_GB2312" w:hAnsi="宋体" w:eastAsia="仿宋_GB2312" w:cs="宋体"/>
          <w:color w:val="auto"/>
          <w:sz w:val="32"/>
          <w:szCs w:val="32"/>
        </w:rPr>
        <w:t>的法定代表人，现任</w:t>
      </w:r>
      <w:r>
        <w:rPr>
          <w:rFonts w:hint="eastAsia" w:ascii="仿宋_GB2312" w:hAnsi="宋体" w:eastAsia="仿宋_GB2312" w:cs="宋体"/>
          <w:i/>
          <w:color w:val="auto"/>
          <w:sz w:val="32"/>
          <w:szCs w:val="32"/>
          <w:u w:val="single"/>
        </w:rPr>
        <w:t>（法定代表人职务）</w:t>
      </w:r>
      <w:r>
        <w:rPr>
          <w:rFonts w:hint="eastAsia" w:ascii="仿宋_GB2312" w:hAnsi="宋体" w:eastAsia="仿宋_GB2312" w:cs="宋体"/>
          <w:color w:val="auto"/>
          <w:sz w:val="32"/>
          <w:szCs w:val="32"/>
        </w:rPr>
        <w:t>。在此授权</w:t>
      </w:r>
      <w:r>
        <w:rPr>
          <w:rFonts w:hint="eastAsia" w:ascii="仿宋_GB2312" w:hAnsi="宋体" w:eastAsia="仿宋_GB2312" w:cs="宋体"/>
          <w:i/>
          <w:color w:val="auto"/>
          <w:sz w:val="32"/>
          <w:szCs w:val="32"/>
          <w:u w:val="single"/>
        </w:rPr>
        <w:t>（被授权人姓名、职务）</w:t>
      </w:r>
      <w:r>
        <w:rPr>
          <w:rFonts w:hint="eastAsia" w:ascii="仿宋_GB2312" w:hAnsi="宋体" w:eastAsia="仿宋_GB2312" w:cs="宋体"/>
          <w:color w:val="auto"/>
          <w:sz w:val="32"/>
          <w:szCs w:val="32"/>
        </w:rPr>
        <w:t>作为我公司的全权代理人，在</w:t>
      </w:r>
      <w:r>
        <w:rPr>
          <w:rFonts w:hint="eastAsia" w:ascii="仿宋_GB2312" w:hAnsi="仿宋_GB2312" w:eastAsia="仿宋_GB2312" w:cs="仿宋_GB2312"/>
          <w:b/>
          <w:bCs/>
          <w:sz w:val="32"/>
          <w:szCs w:val="32"/>
          <w:u w:val="single"/>
          <w:lang w:val="en-US" w:eastAsia="zh-CN"/>
        </w:rPr>
        <w:t>2024年海珠区环卫驿站采购项目</w:t>
      </w:r>
      <w:r>
        <w:rPr>
          <w:rFonts w:hint="eastAsia" w:ascii="仿宋_GB2312" w:hAnsi="宋体" w:eastAsia="仿宋_GB2312" w:cs="宋体"/>
          <w:color w:val="auto"/>
          <w:sz w:val="32"/>
          <w:szCs w:val="32"/>
        </w:rPr>
        <w:t>的</w:t>
      </w:r>
      <w:r>
        <w:rPr>
          <w:rFonts w:hint="eastAsia" w:ascii="仿宋_GB2312" w:hAnsi="宋体" w:eastAsia="仿宋_GB2312" w:cs="宋体"/>
          <w:color w:val="auto"/>
          <w:sz w:val="32"/>
          <w:szCs w:val="32"/>
          <w:lang w:eastAsia="zh-CN"/>
        </w:rPr>
        <w:t>报价</w:t>
      </w:r>
      <w:r>
        <w:rPr>
          <w:rFonts w:hint="eastAsia" w:ascii="仿宋_GB2312" w:hAnsi="宋体" w:eastAsia="仿宋_GB2312" w:cs="宋体"/>
          <w:color w:val="auto"/>
          <w:sz w:val="32"/>
          <w:szCs w:val="32"/>
        </w:rPr>
        <w:t>及其合同执行过程中，以我公司的名义处理一切与之有关的事务。</w:t>
      </w:r>
    </w:p>
    <w:p w14:paraId="4EBCCC56">
      <w:pPr>
        <w:spacing w:line="400" w:lineRule="exact"/>
        <w:ind w:firstLine="640" w:firstLineChars="200"/>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本授权书于</w:t>
      </w:r>
      <w:r>
        <w:rPr>
          <w:rFonts w:hint="eastAsia" w:ascii="仿宋_GB2312" w:hAnsi="宋体" w:eastAsia="仿宋_GB2312" w:cs="宋体"/>
          <w:color w:val="auto"/>
          <w:sz w:val="32"/>
          <w:szCs w:val="32"/>
          <w:u w:val="single"/>
        </w:rPr>
        <w:t xml:space="preserve">       </w:t>
      </w:r>
      <w:r>
        <w:rPr>
          <w:rFonts w:hint="eastAsia" w:ascii="仿宋_GB2312" w:hAnsi="宋体" w:eastAsia="仿宋_GB2312" w:cs="宋体"/>
          <w:color w:val="auto"/>
          <w:sz w:val="32"/>
          <w:szCs w:val="32"/>
        </w:rPr>
        <w:t>年</w:t>
      </w:r>
      <w:r>
        <w:rPr>
          <w:rFonts w:hint="eastAsia" w:ascii="仿宋_GB2312" w:hAnsi="宋体" w:eastAsia="仿宋_GB2312" w:cs="宋体"/>
          <w:color w:val="auto"/>
          <w:sz w:val="32"/>
          <w:szCs w:val="32"/>
          <w:u w:val="single"/>
        </w:rPr>
        <w:t xml:space="preserve">    </w:t>
      </w:r>
      <w:r>
        <w:rPr>
          <w:rFonts w:hint="eastAsia" w:ascii="仿宋_GB2312" w:hAnsi="宋体" w:eastAsia="仿宋_GB2312" w:cs="宋体"/>
          <w:color w:val="auto"/>
          <w:sz w:val="32"/>
          <w:szCs w:val="32"/>
        </w:rPr>
        <w:t>月</w:t>
      </w:r>
      <w:r>
        <w:rPr>
          <w:rFonts w:hint="eastAsia" w:ascii="仿宋_GB2312" w:hAnsi="宋体" w:eastAsia="仿宋_GB2312" w:cs="宋体"/>
          <w:color w:val="auto"/>
          <w:sz w:val="32"/>
          <w:szCs w:val="32"/>
          <w:u w:val="single"/>
        </w:rPr>
        <w:t xml:space="preserve">    </w:t>
      </w:r>
      <w:r>
        <w:rPr>
          <w:rFonts w:hint="eastAsia" w:ascii="仿宋_GB2312" w:hAnsi="宋体" w:eastAsia="仿宋_GB2312" w:cs="宋体"/>
          <w:color w:val="auto"/>
          <w:sz w:val="32"/>
          <w:szCs w:val="32"/>
        </w:rPr>
        <w:t>日签字生效，特此声明。</w:t>
      </w:r>
    </w:p>
    <w:p w14:paraId="24C5591D">
      <w:pPr>
        <w:pStyle w:val="5"/>
        <w:rPr>
          <w:color w:val="auto"/>
          <w:sz w:val="22"/>
          <w:szCs w:val="21"/>
        </w:rPr>
      </w:pPr>
    </w:p>
    <w:p w14:paraId="6CE6E87C">
      <w:pPr>
        <w:spacing w:line="400" w:lineRule="exact"/>
        <w:jc w:val="center"/>
        <w:rPr>
          <w:rFonts w:hint="eastAsia" w:ascii="仿宋_GB2312" w:hAnsi="宋体" w:eastAsia="仿宋_GB2312" w:cs="宋体"/>
          <w:b/>
          <w:color w:val="auto"/>
          <w:sz w:val="32"/>
          <w:szCs w:val="32"/>
        </w:rPr>
      </w:pPr>
      <w:r>
        <w:rPr>
          <w:rFonts w:hint="eastAsia" w:ascii="仿宋_GB2312" w:hAnsi="宋体" w:eastAsia="仿宋_GB2312" w:cs="宋体"/>
          <w:b/>
          <w:color w:val="auto"/>
          <w:sz w:val="32"/>
          <w:szCs w:val="32"/>
        </w:rPr>
        <w:t>法定代表人</w:t>
      </w:r>
    </w:p>
    <w:p w14:paraId="0E7140C9">
      <w:pPr>
        <w:spacing w:line="400" w:lineRule="exact"/>
        <w:ind w:firstLine="643" w:firstLineChars="200"/>
        <w:jc w:val="center"/>
        <w:rPr>
          <w:rFonts w:hint="eastAsia" w:ascii="仿宋_GB2312" w:hAnsi="宋体" w:eastAsia="仿宋_GB2312" w:cs="宋体"/>
          <w:color w:val="auto"/>
          <w:sz w:val="32"/>
          <w:szCs w:val="32"/>
        </w:rPr>
      </w:pPr>
      <w:r>
        <w:rPr>
          <w:rFonts w:hint="eastAsia" w:ascii="仿宋_GB2312" w:hAnsi="宋体" w:eastAsia="仿宋_GB2312" w:cs="宋体"/>
          <w:b/>
          <w:color w:val="auto"/>
          <w:sz w:val="32"/>
          <w:szCs w:val="32"/>
        </w:rPr>
        <w:t>居民身份证正反面复印件粘贴处</w:t>
      </w:r>
    </w:p>
    <w:p w14:paraId="58AC6CDC">
      <w:pPr>
        <w:spacing w:line="400" w:lineRule="exact"/>
        <w:ind w:firstLine="640" w:firstLineChars="200"/>
        <w:rPr>
          <w:rFonts w:hint="eastAsia" w:ascii="仿宋_GB2312" w:hAnsi="宋体" w:eastAsia="仿宋_GB2312" w:cs="宋体"/>
          <w:color w:val="auto"/>
          <w:sz w:val="32"/>
          <w:szCs w:val="32"/>
        </w:rPr>
      </w:pPr>
    </w:p>
    <w:p w14:paraId="0722EC21">
      <w:pPr>
        <w:pStyle w:val="5"/>
        <w:rPr>
          <w:rFonts w:hint="eastAsia"/>
          <w:color w:val="auto"/>
        </w:rPr>
      </w:pPr>
    </w:p>
    <w:p w14:paraId="0EC6BACC">
      <w:pPr>
        <w:rPr>
          <w:color w:val="auto"/>
        </w:rPr>
      </w:pPr>
    </w:p>
    <w:p w14:paraId="3119204E">
      <w:pPr>
        <w:spacing w:line="400" w:lineRule="exact"/>
        <w:ind w:firstLine="560" w:firstLineChars="200"/>
        <w:rPr>
          <w:rFonts w:hint="eastAsia" w:ascii="仿宋_GB2312" w:hAnsi="宋体" w:eastAsia="仿宋_GB2312" w:cs="宋体"/>
          <w:color w:val="auto"/>
          <w:sz w:val="28"/>
          <w:szCs w:val="28"/>
        </w:rPr>
      </w:pPr>
    </w:p>
    <w:p w14:paraId="78E6CB9D">
      <w:pPr>
        <w:spacing w:line="400" w:lineRule="exact"/>
        <w:jc w:val="center"/>
        <w:rPr>
          <w:rFonts w:hint="eastAsia" w:ascii="仿宋_GB2312" w:hAnsi="宋体" w:eastAsia="仿宋_GB2312" w:cs="宋体"/>
          <w:b/>
          <w:color w:val="auto"/>
          <w:sz w:val="28"/>
          <w:szCs w:val="28"/>
        </w:rPr>
      </w:pPr>
      <w:r>
        <w:rPr>
          <w:rFonts w:hint="eastAsia" w:ascii="仿宋_GB2312" w:hAnsi="宋体" w:eastAsia="仿宋_GB2312" w:cs="宋体"/>
          <w:b/>
          <w:color w:val="auto"/>
          <w:sz w:val="28"/>
          <w:szCs w:val="28"/>
        </w:rPr>
        <w:t>被授权人(</w:t>
      </w:r>
      <w:r>
        <w:rPr>
          <w:rFonts w:hint="eastAsia" w:ascii="仿宋_GB2312" w:hAnsi="宋体" w:eastAsia="仿宋_GB2312" w:cs="宋体"/>
          <w:b/>
          <w:color w:val="auto"/>
          <w:sz w:val="28"/>
          <w:szCs w:val="28"/>
          <w:lang w:eastAsia="zh-CN"/>
        </w:rPr>
        <w:t>报价</w:t>
      </w:r>
      <w:r>
        <w:rPr>
          <w:rFonts w:hint="eastAsia" w:ascii="仿宋_GB2312" w:hAnsi="宋体" w:eastAsia="仿宋_GB2312" w:cs="宋体"/>
          <w:b/>
          <w:color w:val="auto"/>
          <w:sz w:val="28"/>
          <w:szCs w:val="28"/>
        </w:rPr>
        <w:t>人授权代表)</w:t>
      </w:r>
    </w:p>
    <w:p w14:paraId="0C503263">
      <w:pPr>
        <w:spacing w:line="400" w:lineRule="exact"/>
        <w:ind w:firstLine="562" w:firstLineChars="200"/>
        <w:jc w:val="center"/>
        <w:rPr>
          <w:rFonts w:hint="eastAsia" w:ascii="仿宋_GB2312" w:hAnsi="宋体" w:eastAsia="仿宋_GB2312" w:cs="宋体"/>
          <w:color w:val="auto"/>
          <w:sz w:val="28"/>
          <w:szCs w:val="28"/>
        </w:rPr>
      </w:pPr>
      <w:r>
        <w:rPr>
          <w:rFonts w:hint="eastAsia" w:ascii="仿宋_GB2312" w:hAnsi="宋体" w:eastAsia="仿宋_GB2312" w:cs="宋体"/>
          <w:b/>
          <w:color w:val="auto"/>
          <w:sz w:val="28"/>
          <w:szCs w:val="28"/>
        </w:rPr>
        <w:t>居民身份证正反面复印件粘贴处</w:t>
      </w:r>
    </w:p>
    <w:p w14:paraId="6E434532">
      <w:pPr>
        <w:spacing w:line="400" w:lineRule="exact"/>
        <w:ind w:firstLine="140" w:firstLineChars="50"/>
        <w:rPr>
          <w:rFonts w:hint="eastAsia" w:ascii="仿宋_GB2312" w:hAnsi="宋体" w:eastAsia="仿宋_GB2312" w:cs="宋体"/>
          <w:color w:val="auto"/>
          <w:sz w:val="28"/>
          <w:szCs w:val="28"/>
        </w:rPr>
      </w:pPr>
    </w:p>
    <w:p w14:paraId="20BDA6F1">
      <w:pPr>
        <w:pStyle w:val="5"/>
        <w:rPr>
          <w:rFonts w:hint="eastAsia"/>
          <w:color w:val="auto"/>
        </w:rPr>
      </w:pPr>
    </w:p>
    <w:p w14:paraId="3F888B13">
      <w:pPr>
        <w:pStyle w:val="4"/>
        <w:rPr>
          <w:rFonts w:hint="eastAsia"/>
          <w:color w:val="auto"/>
        </w:rPr>
      </w:pPr>
    </w:p>
    <w:p w14:paraId="72F22EB7">
      <w:pPr>
        <w:spacing w:line="400" w:lineRule="exact"/>
        <w:ind w:firstLine="560" w:firstLineChars="200"/>
        <w:jc w:val="right"/>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lang w:eastAsia="zh-CN"/>
        </w:rPr>
        <w:t>报价人</w:t>
      </w:r>
      <w:r>
        <w:rPr>
          <w:rFonts w:hint="eastAsia" w:ascii="仿宋_GB2312" w:hAnsi="宋体" w:eastAsia="仿宋_GB2312" w:cs="宋体"/>
          <w:color w:val="auto"/>
          <w:sz w:val="28"/>
          <w:szCs w:val="28"/>
        </w:rPr>
        <w:t xml:space="preserve">全称（加盖公章）： </w:t>
      </w:r>
    </w:p>
    <w:p w14:paraId="17296C34">
      <w:pPr>
        <w:adjustRightInd w:val="0"/>
        <w:snapToGrid w:val="0"/>
        <w:spacing w:line="400" w:lineRule="exact"/>
        <w:ind w:firstLine="560" w:firstLineChars="200"/>
        <w:jc w:val="right"/>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rPr>
        <w:t>法定代表人（签字或签章）：</w:t>
      </w:r>
    </w:p>
    <w:p w14:paraId="542E86D8">
      <w:pPr>
        <w:adjustRightInd w:val="0"/>
        <w:snapToGrid w:val="0"/>
        <w:spacing w:line="400" w:lineRule="exact"/>
        <w:ind w:firstLine="560" w:firstLineChars="200"/>
        <w:jc w:val="right"/>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rPr>
        <w:t>被授权人(</w:t>
      </w:r>
      <w:r>
        <w:rPr>
          <w:rFonts w:hint="eastAsia" w:ascii="仿宋_GB2312" w:hAnsi="宋体" w:eastAsia="仿宋_GB2312" w:cs="宋体"/>
          <w:color w:val="auto"/>
          <w:sz w:val="28"/>
          <w:szCs w:val="28"/>
          <w:lang w:eastAsia="zh-CN"/>
        </w:rPr>
        <w:t>报价人</w:t>
      </w:r>
      <w:r>
        <w:rPr>
          <w:rFonts w:hint="eastAsia" w:ascii="仿宋_GB2312" w:hAnsi="宋体" w:eastAsia="仿宋_GB2312" w:cs="宋体"/>
          <w:color w:val="auto"/>
          <w:sz w:val="28"/>
          <w:szCs w:val="28"/>
        </w:rPr>
        <w:t>授权代表)（签字）：</w:t>
      </w:r>
    </w:p>
    <w:p w14:paraId="11493077">
      <w:pPr>
        <w:pStyle w:val="5"/>
        <w:ind w:firstLine="640" w:firstLineChars="200"/>
        <w:jc w:val="right"/>
      </w:pPr>
      <w:r>
        <w:rPr>
          <w:rFonts w:hint="eastAsia" w:ascii="仿宋_GB2312" w:hAnsi="宋体" w:eastAsia="仿宋_GB2312" w:cs="宋体"/>
          <w:bCs/>
          <w:color w:val="auto"/>
          <w:sz w:val="32"/>
          <w:szCs w:val="32"/>
        </w:rPr>
        <w:t>日  期：202  年  月  日</w:t>
      </w:r>
    </w:p>
    <w:p w14:paraId="66D3C109">
      <w:pPr>
        <w:pStyle w:val="23"/>
        <w:numPr>
          <w:ilvl w:val="0"/>
          <w:numId w:val="0"/>
        </w:numPr>
        <w:jc w:val="left"/>
        <w:outlineLvl w:val="1"/>
        <w:rPr>
          <w:rFonts w:hint="eastAsia" w:ascii="黑体" w:hAnsi="黑体" w:eastAsia="黑体" w:cs="黑体"/>
          <w:b/>
          <w:color w:val="auto"/>
          <w:sz w:val="32"/>
          <w:szCs w:val="32"/>
          <w:highlight w:val="none"/>
        </w:rPr>
      </w:pPr>
    </w:p>
    <w:p w14:paraId="0F83A722">
      <w:pPr>
        <w:pStyle w:val="23"/>
        <w:ind w:firstLine="480"/>
        <w:rPr>
          <w:color w:val="auto"/>
          <w:highlight w:val="none"/>
        </w:rPr>
      </w:pPr>
      <w:r>
        <w:rPr>
          <w:rFonts w:hint="eastAsia"/>
          <w:color w:val="auto"/>
          <w:highlight w:val="none"/>
          <w:lang w:eastAsia="zh-CN"/>
        </w:rPr>
        <w:t>供应商</w:t>
      </w:r>
      <w:r>
        <w:rPr>
          <w:color w:val="auto"/>
          <w:highlight w:val="none"/>
        </w:rPr>
        <w:t>应提交证明其有资格参加</w:t>
      </w:r>
      <w:r>
        <w:rPr>
          <w:rFonts w:hint="eastAsia"/>
          <w:color w:val="auto"/>
          <w:highlight w:val="none"/>
          <w:lang w:eastAsia="zh-CN"/>
        </w:rPr>
        <w:t>申请</w:t>
      </w:r>
      <w:r>
        <w:rPr>
          <w:color w:val="auto"/>
          <w:highlight w:val="none"/>
        </w:rPr>
        <w:t>和</w:t>
      </w:r>
      <w:r>
        <w:rPr>
          <w:rFonts w:hint="eastAsia"/>
          <w:color w:val="auto"/>
          <w:highlight w:val="none"/>
          <w:lang w:eastAsia="zh-CN"/>
        </w:rPr>
        <w:t>中选</w:t>
      </w:r>
      <w:r>
        <w:rPr>
          <w:color w:val="auto"/>
          <w:highlight w:val="none"/>
        </w:rPr>
        <w:t>后有能力履行合同的相关文件，并作为其</w:t>
      </w:r>
      <w:r>
        <w:rPr>
          <w:rFonts w:hint="eastAsia"/>
          <w:color w:val="auto"/>
          <w:highlight w:val="none"/>
          <w:lang w:eastAsia="zh-CN"/>
        </w:rPr>
        <w:t>报名文件</w:t>
      </w:r>
      <w:r>
        <w:rPr>
          <w:color w:val="auto"/>
          <w:highlight w:val="none"/>
        </w:rPr>
        <w:t>的一部分，所有文件必须真实可靠、不得伪造，否则将按相关规定予以处罚。</w:t>
      </w:r>
    </w:p>
    <w:p w14:paraId="49560DC1">
      <w:pPr>
        <w:pStyle w:val="23"/>
        <w:ind w:firstLine="480"/>
        <w:rPr>
          <w:color w:val="auto"/>
          <w:highlight w:val="none"/>
        </w:rPr>
      </w:pPr>
    </w:p>
    <w:p w14:paraId="116EC0C9">
      <w:pPr>
        <w:spacing w:line="560" w:lineRule="exact"/>
        <w:ind w:firstLine="640" w:firstLineChars="200"/>
        <w:rPr>
          <w:rFonts w:hint="eastAsia" w:ascii="黑体" w:hAnsi="黑体" w:eastAsia="黑体" w:cs="宋体"/>
          <w:color w:val="auto"/>
          <w:sz w:val="32"/>
          <w:szCs w:val="32"/>
        </w:rPr>
      </w:pPr>
      <w:r>
        <w:rPr>
          <w:rFonts w:hint="eastAsia" w:ascii="黑体" w:hAnsi="黑体" w:eastAsia="黑体" w:cs="宋体"/>
          <w:color w:val="auto"/>
          <w:sz w:val="32"/>
          <w:szCs w:val="32"/>
        </w:rPr>
        <w:t>格式</w:t>
      </w:r>
      <w:r>
        <w:rPr>
          <w:rFonts w:hint="eastAsia" w:ascii="黑体" w:hAnsi="黑体" w:eastAsia="黑体" w:cs="宋体"/>
          <w:color w:val="auto"/>
          <w:sz w:val="32"/>
          <w:szCs w:val="32"/>
          <w:lang w:val="en-US" w:eastAsia="zh-CN"/>
        </w:rPr>
        <w:t>7</w:t>
      </w:r>
      <w:r>
        <w:rPr>
          <w:rFonts w:hint="eastAsia" w:ascii="黑体" w:hAnsi="黑体" w:eastAsia="黑体" w:cs="宋体"/>
          <w:color w:val="auto"/>
          <w:sz w:val="32"/>
          <w:szCs w:val="32"/>
        </w:rPr>
        <w:t>：</w:t>
      </w:r>
    </w:p>
    <w:p w14:paraId="34896E5D">
      <w:pPr>
        <w:adjustRightInd w:val="0"/>
        <w:snapToGrid w:val="0"/>
        <w:spacing w:line="560" w:lineRule="exact"/>
        <w:jc w:val="center"/>
        <w:rPr>
          <w:rFonts w:hint="eastAsia" w:ascii="方正小标宋简体" w:hAnsi="宋体" w:eastAsia="方正小标宋简体" w:cs="宋体"/>
          <w:color w:val="auto"/>
          <w:sz w:val="44"/>
          <w:szCs w:val="44"/>
          <w:lang w:val="zh-CN"/>
        </w:rPr>
      </w:pPr>
      <w:r>
        <w:rPr>
          <w:rFonts w:hint="eastAsia" w:ascii="方正小标宋简体" w:hAnsi="宋体" w:eastAsia="方正小标宋简体" w:cs="宋体"/>
          <w:color w:val="auto"/>
          <w:sz w:val="44"/>
          <w:szCs w:val="44"/>
          <w:lang w:val="zh-CN"/>
        </w:rPr>
        <w:t>工期承诺书</w:t>
      </w:r>
    </w:p>
    <w:p w14:paraId="735671A7">
      <w:pPr>
        <w:autoSpaceDE w:val="0"/>
        <w:autoSpaceDN w:val="0"/>
        <w:adjustRightInd w:val="0"/>
        <w:spacing w:line="560" w:lineRule="exact"/>
        <w:jc w:val="center"/>
        <w:rPr>
          <w:rFonts w:hint="eastAsia" w:ascii="仿宋_GB2312" w:hAnsi="宋体" w:eastAsia="仿宋_GB2312" w:cs="宋体"/>
          <w:color w:val="auto"/>
          <w:sz w:val="32"/>
          <w:szCs w:val="32"/>
          <w:lang w:val="zh-CN"/>
        </w:rPr>
      </w:pPr>
    </w:p>
    <w:p w14:paraId="2BD1490F">
      <w:pPr>
        <w:spacing w:after="120" w:line="560" w:lineRule="exact"/>
        <w:rPr>
          <w:rFonts w:hint="eastAsia" w:ascii="仿宋_GB2312" w:hAnsi="宋体" w:eastAsia="仿宋_GB2312" w:cs="宋体"/>
          <w:bCs/>
          <w:color w:val="auto"/>
          <w:kern w:val="0"/>
          <w:sz w:val="32"/>
          <w:szCs w:val="32"/>
          <w:u w:val="single"/>
        </w:rPr>
      </w:pPr>
      <w:r>
        <w:rPr>
          <w:rFonts w:hint="eastAsia" w:ascii="仿宋_GB2312" w:hAnsi="宋体" w:eastAsia="仿宋_GB2312" w:cs="宋体"/>
          <w:color w:val="auto"/>
          <w:sz w:val="32"/>
          <w:szCs w:val="32"/>
          <w:lang w:val="zh-CN"/>
        </w:rPr>
        <w:t>致：</w:t>
      </w:r>
      <w:r>
        <w:rPr>
          <w:rFonts w:hint="eastAsia" w:ascii="仿宋_GB2312" w:hAnsi="宋体" w:eastAsia="仿宋_GB2312" w:cs="宋体"/>
          <w:bCs/>
          <w:color w:val="auto"/>
          <w:kern w:val="0"/>
          <w:sz w:val="32"/>
          <w:szCs w:val="32"/>
          <w:u w:val="single"/>
        </w:rPr>
        <w:t>广州市海珠区城市管理和综合执法局</w:t>
      </w:r>
    </w:p>
    <w:p w14:paraId="5993A53B">
      <w:pPr>
        <w:spacing w:after="120" w:line="560" w:lineRule="exact"/>
        <w:ind w:firstLine="640" w:firstLineChars="200"/>
        <w:rPr>
          <w:rFonts w:hint="eastAsia" w:ascii="仿宋_GB2312" w:hAnsi="宋体" w:eastAsia="仿宋_GB2312" w:cs="宋体"/>
          <w:color w:val="auto"/>
          <w:sz w:val="32"/>
          <w:szCs w:val="32"/>
          <w:u w:val="single"/>
        </w:rPr>
      </w:pPr>
      <w:r>
        <w:rPr>
          <w:rFonts w:hint="eastAsia" w:ascii="仿宋_GB2312" w:hAnsi="宋体" w:eastAsia="仿宋_GB2312" w:cs="宋体"/>
          <w:color w:val="auto"/>
          <w:sz w:val="32"/>
          <w:szCs w:val="32"/>
          <w:lang w:val="zh-CN"/>
        </w:rPr>
        <w:t>我方已充分阅读了</w:t>
      </w:r>
      <w:r>
        <w:rPr>
          <w:rFonts w:hint="eastAsia" w:ascii="仿宋_GB2312" w:hAnsi="仿宋_GB2312" w:eastAsia="仿宋_GB2312" w:cs="仿宋_GB2312"/>
          <w:b/>
          <w:bCs/>
          <w:sz w:val="32"/>
          <w:szCs w:val="32"/>
          <w:u w:val="single"/>
          <w:lang w:val="en-US" w:eastAsia="zh-CN"/>
        </w:rPr>
        <w:t>2024年海珠区环卫驿站采购项目</w:t>
      </w:r>
      <w:r>
        <w:rPr>
          <w:rFonts w:hint="eastAsia" w:ascii="仿宋_GB2312" w:hAnsi="宋体" w:eastAsia="仿宋_GB2312" w:cs="宋体"/>
          <w:bCs/>
          <w:color w:val="auto"/>
          <w:kern w:val="0"/>
          <w:sz w:val="32"/>
          <w:szCs w:val="32"/>
        </w:rPr>
        <w:t>的</w:t>
      </w:r>
      <w:r>
        <w:rPr>
          <w:rFonts w:hint="eastAsia" w:ascii="仿宋_GB2312" w:hAnsi="宋体" w:eastAsia="仿宋_GB2312" w:cs="宋体"/>
          <w:color w:val="auto"/>
          <w:sz w:val="32"/>
          <w:szCs w:val="32"/>
          <w:lang w:val="zh-CN"/>
        </w:rPr>
        <w:t>采购公告，并充分了解本项目工作过程中，可能发生众多阻碍工期的情况。如若中选，我方承诺将无条件配合采购单位的工作安排，因不确定因素导致工期延长，我方的项目服务周期相应延长，并且由于延长而造成增加所需的费用已综合考虑到总报价中，不再向采购人申请此部分费用。</w:t>
      </w:r>
    </w:p>
    <w:p w14:paraId="7902D5B8">
      <w:pPr>
        <w:autoSpaceDE w:val="0"/>
        <w:autoSpaceDN w:val="0"/>
        <w:adjustRightInd w:val="0"/>
        <w:spacing w:line="560" w:lineRule="exact"/>
        <w:ind w:firstLine="640" w:firstLineChars="200"/>
        <w:rPr>
          <w:rFonts w:hint="eastAsia" w:ascii="仿宋_GB2312" w:hAnsi="宋体" w:eastAsia="仿宋_GB2312" w:cs="宋体"/>
          <w:color w:val="auto"/>
          <w:sz w:val="32"/>
          <w:szCs w:val="32"/>
          <w:lang w:val="zh-CN"/>
        </w:rPr>
      </w:pPr>
      <w:r>
        <w:rPr>
          <w:rFonts w:hint="eastAsia" w:ascii="仿宋_GB2312" w:hAnsi="宋体" w:eastAsia="仿宋_GB2312" w:cs="宋体"/>
          <w:color w:val="auto"/>
          <w:sz w:val="32"/>
          <w:szCs w:val="32"/>
          <w:lang w:val="zh-CN"/>
        </w:rPr>
        <w:t>若我方未按要求相应延长服务期限，给采购人造成损失的，我方承诺将无条件承担合同中的赔偿责任。</w:t>
      </w:r>
    </w:p>
    <w:p w14:paraId="377C998A">
      <w:pPr>
        <w:autoSpaceDE w:val="0"/>
        <w:autoSpaceDN w:val="0"/>
        <w:adjustRightInd w:val="0"/>
        <w:spacing w:line="560" w:lineRule="exact"/>
        <w:ind w:firstLine="480"/>
        <w:jc w:val="right"/>
        <w:rPr>
          <w:rFonts w:hint="eastAsia" w:ascii="仿宋_GB2312" w:hAnsi="宋体" w:eastAsia="仿宋_GB2312" w:cs="宋体"/>
          <w:color w:val="auto"/>
          <w:sz w:val="32"/>
          <w:szCs w:val="32"/>
          <w:lang w:val="zh-CN"/>
        </w:rPr>
      </w:pPr>
    </w:p>
    <w:p w14:paraId="2F424DBE">
      <w:pPr>
        <w:pStyle w:val="2"/>
        <w:rPr>
          <w:rFonts w:hint="eastAsia"/>
          <w:lang w:val="zh-CN"/>
        </w:rPr>
      </w:pPr>
    </w:p>
    <w:p w14:paraId="3AF7100D">
      <w:pPr>
        <w:adjustRightInd w:val="0"/>
        <w:snapToGrid w:val="0"/>
        <w:spacing w:line="560" w:lineRule="exact"/>
        <w:rPr>
          <w:rFonts w:hint="eastAsia" w:ascii="仿宋_GB2312" w:hAnsi="宋体" w:eastAsia="仿宋_GB2312" w:cs="宋体"/>
          <w:bCs/>
          <w:color w:val="auto"/>
          <w:sz w:val="32"/>
          <w:szCs w:val="32"/>
        </w:rPr>
      </w:pPr>
    </w:p>
    <w:p w14:paraId="49AB5FCD">
      <w:pPr>
        <w:adjustRightInd w:val="0"/>
        <w:snapToGrid w:val="0"/>
        <w:spacing w:line="560" w:lineRule="exact"/>
        <w:ind w:right="640" w:firstLine="640" w:firstLineChars="200"/>
        <w:rPr>
          <w:rFonts w:hint="eastAsia" w:ascii="仿宋_GB2312" w:hAnsi="宋体" w:eastAsia="仿宋_GB2312" w:cs="宋体"/>
          <w:bCs/>
          <w:color w:val="auto"/>
          <w:sz w:val="32"/>
          <w:szCs w:val="32"/>
        </w:rPr>
      </w:pPr>
      <w:r>
        <w:rPr>
          <w:rFonts w:hint="eastAsia" w:ascii="仿宋_GB2312" w:hAnsi="宋体" w:eastAsia="仿宋_GB2312" w:cs="宋体"/>
          <w:bCs/>
          <w:color w:val="auto"/>
          <w:sz w:val="32"/>
          <w:szCs w:val="32"/>
          <w:lang w:eastAsia="zh-CN"/>
        </w:rPr>
        <w:t>报价</w:t>
      </w:r>
      <w:r>
        <w:rPr>
          <w:rFonts w:hint="eastAsia" w:ascii="仿宋_GB2312" w:hAnsi="宋体" w:eastAsia="仿宋_GB2312" w:cs="宋体"/>
          <w:bCs/>
          <w:color w:val="auto"/>
          <w:sz w:val="32"/>
          <w:szCs w:val="32"/>
        </w:rPr>
        <w:t>人（全称）：                （盖公章）</w:t>
      </w:r>
    </w:p>
    <w:p w14:paraId="124EBA73">
      <w:pPr>
        <w:adjustRightInd w:val="0"/>
        <w:snapToGrid w:val="0"/>
        <w:spacing w:line="560" w:lineRule="exact"/>
        <w:ind w:right="640" w:firstLine="640" w:firstLineChars="200"/>
        <w:rPr>
          <w:rFonts w:hint="eastAsia" w:ascii="仿宋_GB2312" w:hAnsi="宋体" w:eastAsia="仿宋_GB2312" w:cs="宋体"/>
          <w:bCs/>
          <w:color w:val="auto"/>
          <w:sz w:val="32"/>
          <w:szCs w:val="32"/>
        </w:rPr>
      </w:pPr>
      <w:r>
        <w:rPr>
          <w:rFonts w:hint="eastAsia" w:ascii="仿宋_GB2312" w:hAnsi="宋体" w:eastAsia="仿宋_GB2312" w:cs="宋体"/>
          <w:bCs/>
          <w:color w:val="auto"/>
          <w:sz w:val="32"/>
          <w:szCs w:val="32"/>
        </w:rPr>
        <w:t>法定代表人：                    （签字或盖章）</w:t>
      </w:r>
    </w:p>
    <w:p w14:paraId="6E244AC3">
      <w:pPr>
        <w:spacing w:line="560" w:lineRule="exact"/>
        <w:ind w:firstLine="640" w:firstLineChars="200"/>
        <w:rPr>
          <w:rFonts w:hint="eastAsia" w:ascii="仿宋_GB2312" w:hAnsi="宋体" w:eastAsia="仿宋_GB2312" w:cs="宋体"/>
          <w:bCs/>
          <w:color w:val="auto"/>
          <w:sz w:val="32"/>
          <w:szCs w:val="32"/>
        </w:rPr>
      </w:pPr>
      <w:r>
        <w:rPr>
          <w:rFonts w:hint="eastAsia" w:ascii="仿宋_GB2312" w:hAnsi="宋体" w:eastAsia="仿宋_GB2312" w:cs="宋体"/>
          <w:bCs/>
          <w:color w:val="auto"/>
          <w:sz w:val="32"/>
          <w:szCs w:val="32"/>
        </w:rPr>
        <w:t xml:space="preserve">日  期：202  年  月  日    </w:t>
      </w:r>
    </w:p>
    <w:p w14:paraId="11524806">
      <w:pPr>
        <w:pStyle w:val="23"/>
        <w:ind w:firstLine="480"/>
        <w:rPr>
          <w:rFonts w:hint="default"/>
          <w:color w:val="auto"/>
          <w:highlight w:val="none"/>
          <w:lang w:val="en-US" w:eastAsia="zh-CN"/>
        </w:rPr>
      </w:pPr>
    </w:p>
    <w:sectPr>
      <w:footerReference r:id="rId3" w:type="default"/>
      <w:pgSz w:w="11906" w:h="16838"/>
      <w:pgMar w:top="1440" w:right="1417" w:bottom="1440"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682D262-F031-42A8-8B3F-64260749AA6B}"/>
  </w:font>
  <w:font w:name="黑体">
    <w:panose1 w:val="02010609060101010101"/>
    <w:charset w:val="86"/>
    <w:family w:val="auto"/>
    <w:pitch w:val="default"/>
    <w:sig w:usb0="800002BF" w:usb1="38CF7CFA" w:usb2="00000016" w:usb3="00000000" w:csb0="00040001" w:csb1="00000000"/>
    <w:embedRegular r:id="rId2" w:fontKey="{A2A7552B-7876-4B36-95BE-A7391CD76E0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方正小标宋简体">
    <w:panose1 w:val="03000509000000000000"/>
    <w:charset w:val="86"/>
    <w:family w:val="auto"/>
    <w:pitch w:val="default"/>
    <w:sig w:usb0="00000001" w:usb1="080E0000" w:usb2="00000000" w:usb3="00000000" w:csb0="00040000" w:csb1="00000000"/>
    <w:embedRegular r:id="rId3" w:fontKey="{F53E3338-0F5F-468E-A7D6-E1E9EA15F641}"/>
  </w:font>
  <w:font w:name="仿宋_GB2312">
    <w:panose1 w:val="02010609030101010101"/>
    <w:charset w:val="86"/>
    <w:family w:val="auto"/>
    <w:pitch w:val="default"/>
    <w:sig w:usb0="00000001" w:usb1="080E0000" w:usb2="00000000" w:usb3="00000000" w:csb0="00040000" w:csb1="00000000"/>
    <w:embedRegular r:id="rId4" w:fontKey="{6181F7D7-2F37-4162-9999-3B98BA752A6E}"/>
  </w:font>
  <w:font w:name="仿宋">
    <w:panose1 w:val="02010609060101010101"/>
    <w:charset w:val="86"/>
    <w:family w:val="auto"/>
    <w:pitch w:val="default"/>
    <w:sig w:usb0="800002BF" w:usb1="38CF7CFA" w:usb2="00000016" w:usb3="00000000" w:csb0="00040001" w:csb1="00000000"/>
    <w:embedRegular r:id="rId5" w:fontKey="{FD5FE8DF-859F-460C-AA59-6420F1D8C5A5}"/>
  </w:font>
  <w:font w:name="微软雅黑">
    <w:panose1 w:val="020B0503020204020204"/>
    <w:charset w:val="86"/>
    <w:family w:val="auto"/>
    <w:pitch w:val="default"/>
    <w:sig w:usb0="80000287" w:usb1="280F3C52" w:usb2="00000016" w:usb3="00000000" w:csb0="0004001F" w:csb1="00000000"/>
    <w:embedRegular r:id="rId6" w:fontKey="{61A639BA-4E60-49DA-9AD4-42E7214C0F75}"/>
  </w:font>
  <w:font w:name="Lucida Sans Unicode">
    <w:panose1 w:val="020B0602030504020204"/>
    <w:charset w:val="00"/>
    <w:family w:val="auto"/>
    <w:pitch w:val="default"/>
    <w:sig w:usb0="80001AFF" w:usb1="0000396B" w:usb2="00000000" w:usb3="00000000" w:csb0="200000BF" w:csb1="D7F70000"/>
    <w:embedRegular r:id="rId7" w:fontKey="{92DDF764-EF53-4D3B-98F9-A3C4A5162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00D16">
    <w:pPr>
      <w:pStyle w:val="7"/>
      <w:spacing w:line="173" w:lineRule="auto"/>
      <w:ind w:left="4807"/>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BBDFC">
                          <w:pPr>
                            <w:pStyle w:val="1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2A5BBDFC">
                    <w:pPr>
                      <w:pStyle w:val="10"/>
                    </w:pPr>
                    <w:r>
                      <w:fldChar w:fldCharType="begin"/>
                    </w:r>
                    <w:r>
                      <w:instrText xml:space="preserve"> PAGE  \* MERGEFORMAT </w:instrText>
                    </w:r>
                    <w:r>
                      <w:fldChar w:fldCharType="separate"/>
                    </w:r>
                    <w:r>
                      <w:t>34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4C63EE"/>
    <w:multiLevelType w:val="singleLevel"/>
    <w:tmpl w:val="8F4C63EE"/>
    <w:lvl w:ilvl="0" w:tentative="0">
      <w:start w:val="1"/>
      <w:numFmt w:val="chineseCounting"/>
      <w:suff w:val="nothing"/>
      <w:lvlText w:val="（%1）"/>
      <w:lvlJc w:val="left"/>
      <w:rPr>
        <w:rFonts w:hint="eastAsia"/>
      </w:rPr>
    </w:lvl>
  </w:abstractNum>
  <w:abstractNum w:abstractNumId="1">
    <w:nsid w:val="C468FA4C"/>
    <w:multiLevelType w:val="singleLevel"/>
    <w:tmpl w:val="C468FA4C"/>
    <w:lvl w:ilvl="0" w:tentative="0">
      <w:start w:val="6"/>
      <w:numFmt w:val="decimal"/>
      <w:suff w:val="nothing"/>
      <w:lvlText w:val="%1、"/>
      <w:lvlJc w:val="left"/>
    </w:lvl>
  </w:abstractNum>
  <w:abstractNum w:abstractNumId="2">
    <w:nsid w:val="0E50E2F8"/>
    <w:multiLevelType w:val="singleLevel"/>
    <w:tmpl w:val="0E50E2F8"/>
    <w:lvl w:ilvl="0" w:tentative="0">
      <w:start w:val="1"/>
      <w:numFmt w:val="decimal"/>
      <w:suff w:val="nothing"/>
      <w:lvlText w:val="%1、"/>
      <w:lvlJc w:val="left"/>
    </w:lvl>
  </w:abstractNum>
  <w:abstractNum w:abstractNumId="3">
    <w:nsid w:val="24CCFD2E"/>
    <w:multiLevelType w:val="singleLevel"/>
    <w:tmpl w:val="24CCFD2E"/>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jYzE4NGM0NzcyOWZhZTgzNmQ3NTgxMWE2MWExOGMifQ=="/>
  </w:docVars>
  <w:rsids>
    <w:rsidRoot w:val="00000000"/>
    <w:rsid w:val="004C6249"/>
    <w:rsid w:val="0057559E"/>
    <w:rsid w:val="00BC10C3"/>
    <w:rsid w:val="017A2B60"/>
    <w:rsid w:val="01C61753"/>
    <w:rsid w:val="01EE189C"/>
    <w:rsid w:val="01F3017A"/>
    <w:rsid w:val="022D2CAC"/>
    <w:rsid w:val="02820350"/>
    <w:rsid w:val="02BD2625"/>
    <w:rsid w:val="02BE378E"/>
    <w:rsid w:val="02ED6F9D"/>
    <w:rsid w:val="030A01F8"/>
    <w:rsid w:val="03545CF5"/>
    <w:rsid w:val="0381685A"/>
    <w:rsid w:val="03B64BAD"/>
    <w:rsid w:val="03D52F56"/>
    <w:rsid w:val="03EF3B00"/>
    <w:rsid w:val="043813B6"/>
    <w:rsid w:val="04471276"/>
    <w:rsid w:val="046D71A3"/>
    <w:rsid w:val="048B3EF3"/>
    <w:rsid w:val="04E5329F"/>
    <w:rsid w:val="052B0965"/>
    <w:rsid w:val="0560091F"/>
    <w:rsid w:val="057C115C"/>
    <w:rsid w:val="059D017C"/>
    <w:rsid w:val="05E929C1"/>
    <w:rsid w:val="061F0401"/>
    <w:rsid w:val="06B97816"/>
    <w:rsid w:val="06EB2B88"/>
    <w:rsid w:val="06F6767B"/>
    <w:rsid w:val="070E44E8"/>
    <w:rsid w:val="07C0509F"/>
    <w:rsid w:val="07EB5770"/>
    <w:rsid w:val="08035FD7"/>
    <w:rsid w:val="082A5B69"/>
    <w:rsid w:val="08AC450A"/>
    <w:rsid w:val="08D0677B"/>
    <w:rsid w:val="08E92ED7"/>
    <w:rsid w:val="09280895"/>
    <w:rsid w:val="09B81AC4"/>
    <w:rsid w:val="09BB3687"/>
    <w:rsid w:val="09C71698"/>
    <w:rsid w:val="09E938EF"/>
    <w:rsid w:val="0A022207"/>
    <w:rsid w:val="0A243FB0"/>
    <w:rsid w:val="0A3A262E"/>
    <w:rsid w:val="0A3D4B5A"/>
    <w:rsid w:val="0A4249ED"/>
    <w:rsid w:val="0A662A0F"/>
    <w:rsid w:val="0A6642F5"/>
    <w:rsid w:val="0A8330D0"/>
    <w:rsid w:val="0AD27157"/>
    <w:rsid w:val="0B02141F"/>
    <w:rsid w:val="0B457A79"/>
    <w:rsid w:val="0B93548B"/>
    <w:rsid w:val="0BBE3660"/>
    <w:rsid w:val="0BDE1EE7"/>
    <w:rsid w:val="0BDE52E8"/>
    <w:rsid w:val="0C40602B"/>
    <w:rsid w:val="0C41537D"/>
    <w:rsid w:val="0C9B5FEE"/>
    <w:rsid w:val="0C9C593D"/>
    <w:rsid w:val="0CBF0502"/>
    <w:rsid w:val="0DAD5CFC"/>
    <w:rsid w:val="0DBA475E"/>
    <w:rsid w:val="0DDA7A6D"/>
    <w:rsid w:val="0DF02D6C"/>
    <w:rsid w:val="0E0B6B76"/>
    <w:rsid w:val="0EB672B2"/>
    <w:rsid w:val="0EED390B"/>
    <w:rsid w:val="0F130ADA"/>
    <w:rsid w:val="0F741663"/>
    <w:rsid w:val="0FA10B50"/>
    <w:rsid w:val="0FCB1CBB"/>
    <w:rsid w:val="10271B89"/>
    <w:rsid w:val="105421D6"/>
    <w:rsid w:val="10A911DE"/>
    <w:rsid w:val="116A526D"/>
    <w:rsid w:val="119F2508"/>
    <w:rsid w:val="12413F80"/>
    <w:rsid w:val="12450788"/>
    <w:rsid w:val="125632BC"/>
    <w:rsid w:val="126001E5"/>
    <w:rsid w:val="127B4A06"/>
    <w:rsid w:val="129645DE"/>
    <w:rsid w:val="12E3308D"/>
    <w:rsid w:val="133B3F48"/>
    <w:rsid w:val="13511BBE"/>
    <w:rsid w:val="13AB46EF"/>
    <w:rsid w:val="14193B86"/>
    <w:rsid w:val="14302E4D"/>
    <w:rsid w:val="148D3CBE"/>
    <w:rsid w:val="1490034C"/>
    <w:rsid w:val="14B33D84"/>
    <w:rsid w:val="14B95C8D"/>
    <w:rsid w:val="14DB16C5"/>
    <w:rsid w:val="152C18F5"/>
    <w:rsid w:val="156051A2"/>
    <w:rsid w:val="159310E5"/>
    <w:rsid w:val="159F4C86"/>
    <w:rsid w:val="15B23EF9"/>
    <w:rsid w:val="15E3003D"/>
    <w:rsid w:val="15E669CA"/>
    <w:rsid w:val="1602449D"/>
    <w:rsid w:val="161719B0"/>
    <w:rsid w:val="16460111"/>
    <w:rsid w:val="16985880"/>
    <w:rsid w:val="16B451A8"/>
    <w:rsid w:val="16BD1D08"/>
    <w:rsid w:val="16F7653D"/>
    <w:rsid w:val="17581A59"/>
    <w:rsid w:val="175B251A"/>
    <w:rsid w:val="17620342"/>
    <w:rsid w:val="177B0D14"/>
    <w:rsid w:val="1794711F"/>
    <w:rsid w:val="17FB36FD"/>
    <w:rsid w:val="18283020"/>
    <w:rsid w:val="18345F44"/>
    <w:rsid w:val="18567E5D"/>
    <w:rsid w:val="188D6A31"/>
    <w:rsid w:val="18A00C9D"/>
    <w:rsid w:val="18D57D28"/>
    <w:rsid w:val="19345AE7"/>
    <w:rsid w:val="198D53B4"/>
    <w:rsid w:val="199D5D64"/>
    <w:rsid w:val="19E433EF"/>
    <w:rsid w:val="19F5C86C"/>
    <w:rsid w:val="1A504FBA"/>
    <w:rsid w:val="1A66715E"/>
    <w:rsid w:val="1A71A679"/>
    <w:rsid w:val="1A8815E2"/>
    <w:rsid w:val="1A972231"/>
    <w:rsid w:val="1B1501FB"/>
    <w:rsid w:val="1B5C096F"/>
    <w:rsid w:val="1B6356F5"/>
    <w:rsid w:val="1B7FB7A3"/>
    <w:rsid w:val="1B880F45"/>
    <w:rsid w:val="1BAD2BF6"/>
    <w:rsid w:val="1BE6548D"/>
    <w:rsid w:val="1BF75405"/>
    <w:rsid w:val="1C031EA9"/>
    <w:rsid w:val="1C9A167C"/>
    <w:rsid w:val="1CCF6B1A"/>
    <w:rsid w:val="1CF3300F"/>
    <w:rsid w:val="1D131DE8"/>
    <w:rsid w:val="1D430F71"/>
    <w:rsid w:val="1D540AAA"/>
    <w:rsid w:val="1D8D1F09"/>
    <w:rsid w:val="1DA30147"/>
    <w:rsid w:val="1DBA7555"/>
    <w:rsid w:val="1DD85EA8"/>
    <w:rsid w:val="1DFF1124"/>
    <w:rsid w:val="1E085D3E"/>
    <w:rsid w:val="1E7A630E"/>
    <w:rsid w:val="1E7C681F"/>
    <w:rsid w:val="1E8C78AD"/>
    <w:rsid w:val="1F187491"/>
    <w:rsid w:val="1F886516"/>
    <w:rsid w:val="1F972F95"/>
    <w:rsid w:val="20485605"/>
    <w:rsid w:val="204F4F90"/>
    <w:rsid w:val="2060580C"/>
    <w:rsid w:val="20733ECA"/>
    <w:rsid w:val="20966F03"/>
    <w:rsid w:val="20B96BBD"/>
    <w:rsid w:val="20E029BA"/>
    <w:rsid w:val="21C1459A"/>
    <w:rsid w:val="21D30091"/>
    <w:rsid w:val="2214470B"/>
    <w:rsid w:val="227D2077"/>
    <w:rsid w:val="22E948D4"/>
    <w:rsid w:val="22FF4161"/>
    <w:rsid w:val="233051B1"/>
    <w:rsid w:val="23A317BB"/>
    <w:rsid w:val="23B665A6"/>
    <w:rsid w:val="23D2031E"/>
    <w:rsid w:val="23D60A28"/>
    <w:rsid w:val="23F14112"/>
    <w:rsid w:val="241F2752"/>
    <w:rsid w:val="24622DB6"/>
    <w:rsid w:val="247A3D65"/>
    <w:rsid w:val="248517C8"/>
    <w:rsid w:val="248A0887"/>
    <w:rsid w:val="248E74FB"/>
    <w:rsid w:val="24D010FA"/>
    <w:rsid w:val="24E546FE"/>
    <w:rsid w:val="25184E7C"/>
    <w:rsid w:val="25824598"/>
    <w:rsid w:val="25B26484"/>
    <w:rsid w:val="25DC37F7"/>
    <w:rsid w:val="25E06B30"/>
    <w:rsid w:val="25F45CD1"/>
    <w:rsid w:val="26965EC8"/>
    <w:rsid w:val="26A37EF2"/>
    <w:rsid w:val="26CA3EF0"/>
    <w:rsid w:val="276928F5"/>
    <w:rsid w:val="27768DC4"/>
    <w:rsid w:val="27921D79"/>
    <w:rsid w:val="27BA02FF"/>
    <w:rsid w:val="27BA741F"/>
    <w:rsid w:val="28575B7F"/>
    <w:rsid w:val="285B7244"/>
    <w:rsid w:val="28610884"/>
    <w:rsid w:val="29574E51"/>
    <w:rsid w:val="29672BF9"/>
    <w:rsid w:val="29B126C6"/>
    <w:rsid w:val="29B92A03"/>
    <w:rsid w:val="29DA2F38"/>
    <w:rsid w:val="2A8412DD"/>
    <w:rsid w:val="2A8B5B51"/>
    <w:rsid w:val="2AD119FC"/>
    <w:rsid w:val="2AFA27EA"/>
    <w:rsid w:val="2AFBAC81"/>
    <w:rsid w:val="2B6A6B46"/>
    <w:rsid w:val="2B7C7BC1"/>
    <w:rsid w:val="2B7D0F03"/>
    <w:rsid w:val="2B7E5B63"/>
    <w:rsid w:val="2B936FA7"/>
    <w:rsid w:val="2B991C74"/>
    <w:rsid w:val="2BA80BC3"/>
    <w:rsid w:val="2C1D60EC"/>
    <w:rsid w:val="2C5C31F4"/>
    <w:rsid w:val="2C5D4A82"/>
    <w:rsid w:val="2C6E0973"/>
    <w:rsid w:val="2C9F5E1F"/>
    <w:rsid w:val="2CD514C8"/>
    <w:rsid w:val="2CE41C36"/>
    <w:rsid w:val="2CE70137"/>
    <w:rsid w:val="2CEB6B1C"/>
    <w:rsid w:val="2D0062E1"/>
    <w:rsid w:val="2D084547"/>
    <w:rsid w:val="2D5D3DD2"/>
    <w:rsid w:val="2D6D5012"/>
    <w:rsid w:val="2DBF3554"/>
    <w:rsid w:val="2DD732A4"/>
    <w:rsid w:val="2DE955A4"/>
    <w:rsid w:val="2E3741B8"/>
    <w:rsid w:val="2EAF7B9C"/>
    <w:rsid w:val="2ECD1756"/>
    <w:rsid w:val="2EFEE416"/>
    <w:rsid w:val="2F1C4D59"/>
    <w:rsid w:val="2F1E7104"/>
    <w:rsid w:val="2F371186"/>
    <w:rsid w:val="2F6C3911"/>
    <w:rsid w:val="2F700F60"/>
    <w:rsid w:val="2FB9045A"/>
    <w:rsid w:val="2FC43258"/>
    <w:rsid w:val="2FD7548C"/>
    <w:rsid w:val="2FDF7015"/>
    <w:rsid w:val="301068EB"/>
    <w:rsid w:val="308566FF"/>
    <w:rsid w:val="308D79AD"/>
    <w:rsid w:val="31114988"/>
    <w:rsid w:val="31DB4CF3"/>
    <w:rsid w:val="31EB4D51"/>
    <w:rsid w:val="327D69E4"/>
    <w:rsid w:val="32BB51DA"/>
    <w:rsid w:val="32D700C1"/>
    <w:rsid w:val="32F20BA1"/>
    <w:rsid w:val="33045AB9"/>
    <w:rsid w:val="333B5B1E"/>
    <w:rsid w:val="337551E4"/>
    <w:rsid w:val="341006F0"/>
    <w:rsid w:val="34861085"/>
    <w:rsid w:val="34A603BD"/>
    <w:rsid w:val="34BA01FF"/>
    <w:rsid w:val="35254850"/>
    <w:rsid w:val="3538685D"/>
    <w:rsid w:val="353DE147"/>
    <w:rsid w:val="35611C20"/>
    <w:rsid w:val="35847E63"/>
    <w:rsid w:val="35857251"/>
    <w:rsid w:val="35CA2F5A"/>
    <w:rsid w:val="36115E2A"/>
    <w:rsid w:val="36195F67"/>
    <w:rsid w:val="36B35723"/>
    <w:rsid w:val="36D22FE1"/>
    <w:rsid w:val="370B15CF"/>
    <w:rsid w:val="37144D14"/>
    <w:rsid w:val="3752773C"/>
    <w:rsid w:val="37755305"/>
    <w:rsid w:val="379426EC"/>
    <w:rsid w:val="37BC7EAE"/>
    <w:rsid w:val="37CA6B96"/>
    <w:rsid w:val="37E42A1E"/>
    <w:rsid w:val="37F5524A"/>
    <w:rsid w:val="38366438"/>
    <w:rsid w:val="386D639F"/>
    <w:rsid w:val="38DD49CB"/>
    <w:rsid w:val="38DF0A2C"/>
    <w:rsid w:val="390C7A66"/>
    <w:rsid w:val="3975223A"/>
    <w:rsid w:val="39D36FDB"/>
    <w:rsid w:val="39FF98B8"/>
    <w:rsid w:val="3A267238"/>
    <w:rsid w:val="3A573895"/>
    <w:rsid w:val="3A857F11"/>
    <w:rsid w:val="3AB54FE0"/>
    <w:rsid w:val="3AD869DF"/>
    <w:rsid w:val="3B3919D5"/>
    <w:rsid w:val="3B8A0D2E"/>
    <w:rsid w:val="3BB75B4D"/>
    <w:rsid w:val="3BCB2995"/>
    <w:rsid w:val="3BCC1332"/>
    <w:rsid w:val="3BF42E05"/>
    <w:rsid w:val="3C00365D"/>
    <w:rsid w:val="3C3E15E3"/>
    <w:rsid w:val="3C4847F2"/>
    <w:rsid w:val="3CD77567"/>
    <w:rsid w:val="3CE43076"/>
    <w:rsid w:val="3D1A158D"/>
    <w:rsid w:val="3D264254"/>
    <w:rsid w:val="3D433740"/>
    <w:rsid w:val="3DAC503D"/>
    <w:rsid w:val="3DD24B37"/>
    <w:rsid w:val="3DF22091"/>
    <w:rsid w:val="3E2F4CC3"/>
    <w:rsid w:val="3ED70923"/>
    <w:rsid w:val="3F0538C0"/>
    <w:rsid w:val="3F3106BC"/>
    <w:rsid w:val="3F727F68"/>
    <w:rsid w:val="3F865DA2"/>
    <w:rsid w:val="3FBB3612"/>
    <w:rsid w:val="3FD76C58"/>
    <w:rsid w:val="3FDA7850"/>
    <w:rsid w:val="3FED174B"/>
    <w:rsid w:val="3FF5146F"/>
    <w:rsid w:val="3FFBAFD5"/>
    <w:rsid w:val="3FFFB2C9"/>
    <w:rsid w:val="4015604F"/>
    <w:rsid w:val="402B6356"/>
    <w:rsid w:val="40830F63"/>
    <w:rsid w:val="40953866"/>
    <w:rsid w:val="40A53BE5"/>
    <w:rsid w:val="40BB645F"/>
    <w:rsid w:val="40CF35E1"/>
    <w:rsid w:val="419749A1"/>
    <w:rsid w:val="41DBCD43"/>
    <w:rsid w:val="42100526"/>
    <w:rsid w:val="422A1A39"/>
    <w:rsid w:val="425E3A32"/>
    <w:rsid w:val="42A40D76"/>
    <w:rsid w:val="42ED753A"/>
    <w:rsid w:val="430255DE"/>
    <w:rsid w:val="43582236"/>
    <w:rsid w:val="437EE343"/>
    <w:rsid w:val="43A64A4E"/>
    <w:rsid w:val="43BE02B6"/>
    <w:rsid w:val="43CC7746"/>
    <w:rsid w:val="43FC75E0"/>
    <w:rsid w:val="447659E0"/>
    <w:rsid w:val="44E44CE4"/>
    <w:rsid w:val="451B19F1"/>
    <w:rsid w:val="45FF557D"/>
    <w:rsid w:val="46177DFD"/>
    <w:rsid w:val="46271B24"/>
    <w:rsid w:val="463B4047"/>
    <w:rsid w:val="467E7FB4"/>
    <w:rsid w:val="46F53141"/>
    <w:rsid w:val="46FD3D00"/>
    <w:rsid w:val="470638EF"/>
    <w:rsid w:val="477B970F"/>
    <w:rsid w:val="47BB79BB"/>
    <w:rsid w:val="4800556C"/>
    <w:rsid w:val="48075178"/>
    <w:rsid w:val="48242B78"/>
    <w:rsid w:val="48931D86"/>
    <w:rsid w:val="48C705B1"/>
    <w:rsid w:val="48DB3696"/>
    <w:rsid w:val="49046A59"/>
    <w:rsid w:val="4931028C"/>
    <w:rsid w:val="49583BC9"/>
    <w:rsid w:val="495A6163"/>
    <w:rsid w:val="496D4D42"/>
    <w:rsid w:val="498C7C51"/>
    <w:rsid w:val="4AA8710A"/>
    <w:rsid w:val="4AF57209"/>
    <w:rsid w:val="4B1B5D99"/>
    <w:rsid w:val="4B1D24D3"/>
    <w:rsid w:val="4B73324A"/>
    <w:rsid w:val="4B8557F3"/>
    <w:rsid w:val="4BFC1FBA"/>
    <w:rsid w:val="4C1370C1"/>
    <w:rsid w:val="4C4E351F"/>
    <w:rsid w:val="4C6E0FF4"/>
    <w:rsid w:val="4C8E2CF6"/>
    <w:rsid w:val="4CC95E8A"/>
    <w:rsid w:val="4D5C704F"/>
    <w:rsid w:val="4D855106"/>
    <w:rsid w:val="4D8F049C"/>
    <w:rsid w:val="4D9035BF"/>
    <w:rsid w:val="4DA0266A"/>
    <w:rsid w:val="4DAF1600"/>
    <w:rsid w:val="4DCB661E"/>
    <w:rsid w:val="4E324158"/>
    <w:rsid w:val="4E3E7033"/>
    <w:rsid w:val="4E476B69"/>
    <w:rsid w:val="4E52468C"/>
    <w:rsid w:val="4E6A26D0"/>
    <w:rsid w:val="4E7C32D2"/>
    <w:rsid w:val="4ECC6563"/>
    <w:rsid w:val="4F776A8D"/>
    <w:rsid w:val="4F95796C"/>
    <w:rsid w:val="4FD25E02"/>
    <w:rsid w:val="4FD96C8C"/>
    <w:rsid w:val="4FDB3E01"/>
    <w:rsid w:val="4FDFE366"/>
    <w:rsid w:val="4FF4763C"/>
    <w:rsid w:val="50210776"/>
    <w:rsid w:val="502F619C"/>
    <w:rsid w:val="505C7F65"/>
    <w:rsid w:val="50946536"/>
    <w:rsid w:val="50EB7D9F"/>
    <w:rsid w:val="50ED4F1D"/>
    <w:rsid w:val="510A2FB8"/>
    <w:rsid w:val="511E0023"/>
    <w:rsid w:val="51286A71"/>
    <w:rsid w:val="513769CE"/>
    <w:rsid w:val="519B17CF"/>
    <w:rsid w:val="51AC0B8B"/>
    <w:rsid w:val="51B53A19"/>
    <w:rsid w:val="51CE23C5"/>
    <w:rsid w:val="51D52BE6"/>
    <w:rsid w:val="51EE9CEF"/>
    <w:rsid w:val="51F83549"/>
    <w:rsid w:val="524D0715"/>
    <w:rsid w:val="52917F04"/>
    <w:rsid w:val="52AC23D2"/>
    <w:rsid w:val="52E35259"/>
    <w:rsid w:val="533A4E9A"/>
    <w:rsid w:val="536D0423"/>
    <w:rsid w:val="539232B3"/>
    <w:rsid w:val="53EF3679"/>
    <w:rsid w:val="55332A56"/>
    <w:rsid w:val="553F42EB"/>
    <w:rsid w:val="556B7763"/>
    <w:rsid w:val="557E278D"/>
    <w:rsid w:val="55DC1F7A"/>
    <w:rsid w:val="560F32C4"/>
    <w:rsid w:val="561D0456"/>
    <w:rsid w:val="562D14D1"/>
    <w:rsid w:val="568461BA"/>
    <w:rsid w:val="56856B80"/>
    <w:rsid w:val="56914837"/>
    <w:rsid w:val="56A87B0F"/>
    <w:rsid w:val="56CD11CE"/>
    <w:rsid w:val="56D5543B"/>
    <w:rsid w:val="56F810BD"/>
    <w:rsid w:val="57395C1F"/>
    <w:rsid w:val="57B0086C"/>
    <w:rsid w:val="57B464AB"/>
    <w:rsid w:val="57F347A6"/>
    <w:rsid w:val="57F4095C"/>
    <w:rsid w:val="57FFA038"/>
    <w:rsid w:val="581E0EA0"/>
    <w:rsid w:val="58885676"/>
    <w:rsid w:val="58AF1E94"/>
    <w:rsid w:val="58E81CCB"/>
    <w:rsid w:val="591A3A13"/>
    <w:rsid w:val="592C7D58"/>
    <w:rsid w:val="59320D17"/>
    <w:rsid w:val="59F00D9B"/>
    <w:rsid w:val="5A06056B"/>
    <w:rsid w:val="5A3C33AE"/>
    <w:rsid w:val="5A473648"/>
    <w:rsid w:val="5A5874C6"/>
    <w:rsid w:val="5A5A624C"/>
    <w:rsid w:val="5A6809CC"/>
    <w:rsid w:val="5A880B9D"/>
    <w:rsid w:val="5B967159"/>
    <w:rsid w:val="5BD7D6BD"/>
    <w:rsid w:val="5BEF40E4"/>
    <w:rsid w:val="5BF9F865"/>
    <w:rsid w:val="5BFD077E"/>
    <w:rsid w:val="5BFD5F30"/>
    <w:rsid w:val="5BFF6FB4"/>
    <w:rsid w:val="5C4C4070"/>
    <w:rsid w:val="5CA23B87"/>
    <w:rsid w:val="5D142BC1"/>
    <w:rsid w:val="5D320ACC"/>
    <w:rsid w:val="5D445C4B"/>
    <w:rsid w:val="5D4F1722"/>
    <w:rsid w:val="5D984FAA"/>
    <w:rsid w:val="5DAF75FB"/>
    <w:rsid w:val="5DBE305A"/>
    <w:rsid w:val="5DEFBA48"/>
    <w:rsid w:val="5DFB3C0C"/>
    <w:rsid w:val="5E262086"/>
    <w:rsid w:val="5E2B5C0D"/>
    <w:rsid w:val="5E5C19C7"/>
    <w:rsid w:val="5E910E34"/>
    <w:rsid w:val="5EBFF10E"/>
    <w:rsid w:val="5EFFEA6C"/>
    <w:rsid w:val="5F693096"/>
    <w:rsid w:val="5F7B42FF"/>
    <w:rsid w:val="5F893BAC"/>
    <w:rsid w:val="5F8C2351"/>
    <w:rsid w:val="5FB633DB"/>
    <w:rsid w:val="5FBA4924"/>
    <w:rsid w:val="5FDDE3A9"/>
    <w:rsid w:val="60BC18C0"/>
    <w:rsid w:val="60CD295D"/>
    <w:rsid w:val="60FD6220"/>
    <w:rsid w:val="61674EBB"/>
    <w:rsid w:val="62325AE2"/>
    <w:rsid w:val="629E3AA5"/>
    <w:rsid w:val="62BE58C4"/>
    <w:rsid w:val="62C12AF5"/>
    <w:rsid w:val="63511142"/>
    <w:rsid w:val="63D5491A"/>
    <w:rsid w:val="63E9264C"/>
    <w:rsid w:val="640A537A"/>
    <w:rsid w:val="641A4DCE"/>
    <w:rsid w:val="646A0BCA"/>
    <w:rsid w:val="649E3367"/>
    <w:rsid w:val="64A20F38"/>
    <w:rsid w:val="64CD7EA5"/>
    <w:rsid w:val="64CF6370"/>
    <w:rsid w:val="65031149"/>
    <w:rsid w:val="650E16D8"/>
    <w:rsid w:val="651B6CB1"/>
    <w:rsid w:val="658C1FA6"/>
    <w:rsid w:val="66081D64"/>
    <w:rsid w:val="660B3B79"/>
    <w:rsid w:val="664E2064"/>
    <w:rsid w:val="669E696B"/>
    <w:rsid w:val="66CD1B76"/>
    <w:rsid w:val="670A6F4B"/>
    <w:rsid w:val="67F7461E"/>
    <w:rsid w:val="682046BB"/>
    <w:rsid w:val="685427BA"/>
    <w:rsid w:val="68654C52"/>
    <w:rsid w:val="68660FC4"/>
    <w:rsid w:val="68B305D5"/>
    <w:rsid w:val="68C92E83"/>
    <w:rsid w:val="68DC3997"/>
    <w:rsid w:val="68ED693E"/>
    <w:rsid w:val="68EE7135"/>
    <w:rsid w:val="68F4103E"/>
    <w:rsid w:val="69266AF6"/>
    <w:rsid w:val="69280F54"/>
    <w:rsid w:val="6944039F"/>
    <w:rsid w:val="694C6414"/>
    <w:rsid w:val="694F5ED5"/>
    <w:rsid w:val="69610821"/>
    <w:rsid w:val="698F6C5D"/>
    <w:rsid w:val="69B63FF2"/>
    <w:rsid w:val="69DB554D"/>
    <w:rsid w:val="69EC5FEB"/>
    <w:rsid w:val="6A055900"/>
    <w:rsid w:val="6A1C3569"/>
    <w:rsid w:val="6A364751"/>
    <w:rsid w:val="6AD959DC"/>
    <w:rsid w:val="6AED77A2"/>
    <w:rsid w:val="6B0420A3"/>
    <w:rsid w:val="6B4F5D3F"/>
    <w:rsid w:val="6B590651"/>
    <w:rsid w:val="6B9222A4"/>
    <w:rsid w:val="6BAC37B5"/>
    <w:rsid w:val="6BC333DB"/>
    <w:rsid w:val="6BCB406A"/>
    <w:rsid w:val="6BD27FF8"/>
    <w:rsid w:val="6BD745FA"/>
    <w:rsid w:val="6BF0652F"/>
    <w:rsid w:val="6C1156D8"/>
    <w:rsid w:val="6C4A6CB1"/>
    <w:rsid w:val="6C656E87"/>
    <w:rsid w:val="6CDF23D4"/>
    <w:rsid w:val="6CEC697E"/>
    <w:rsid w:val="6D065554"/>
    <w:rsid w:val="6D15534D"/>
    <w:rsid w:val="6D7D1F93"/>
    <w:rsid w:val="6D881984"/>
    <w:rsid w:val="6E6427BF"/>
    <w:rsid w:val="6E65167A"/>
    <w:rsid w:val="6E697118"/>
    <w:rsid w:val="6E7C2049"/>
    <w:rsid w:val="6E8D386E"/>
    <w:rsid w:val="6E9A1137"/>
    <w:rsid w:val="6ECC47B4"/>
    <w:rsid w:val="6ECF6B86"/>
    <w:rsid w:val="6ED952C5"/>
    <w:rsid w:val="6EDFC8E7"/>
    <w:rsid w:val="6F1D56DB"/>
    <w:rsid w:val="6F364F80"/>
    <w:rsid w:val="6F391788"/>
    <w:rsid w:val="6F83507F"/>
    <w:rsid w:val="6F926156"/>
    <w:rsid w:val="71C755DF"/>
    <w:rsid w:val="71CA07BD"/>
    <w:rsid w:val="72105CB8"/>
    <w:rsid w:val="72430E5E"/>
    <w:rsid w:val="72513F19"/>
    <w:rsid w:val="72A22A1E"/>
    <w:rsid w:val="72A66EA6"/>
    <w:rsid w:val="72B616BF"/>
    <w:rsid w:val="72C17440"/>
    <w:rsid w:val="72D9097A"/>
    <w:rsid w:val="73982A10"/>
    <w:rsid w:val="73BD087A"/>
    <w:rsid w:val="742E7B0E"/>
    <w:rsid w:val="7444344F"/>
    <w:rsid w:val="74777121"/>
    <w:rsid w:val="74CE5700"/>
    <w:rsid w:val="74FB517C"/>
    <w:rsid w:val="755F01FB"/>
    <w:rsid w:val="756709F3"/>
    <w:rsid w:val="75E579CC"/>
    <w:rsid w:val="7641D2C3"/>
    <w:rsid w:val="76500C0B"/>
    <w:rsid w:val="766643CE"/>
    <w:rsid w:val="76845078"/>
    <w:rsid w:val="770C1707"/>
    <w:rsid w:val="776447E2"/>
    <w:rsid w:val="7775678A"/>
    <w:rsid w:val="777CBBC3"/>
    <w:rsid w:val="778857AA"/>
    <w:rsid w:val="779E68A6"/>
    <w:rsid w:val="77AD2ABF"/>
    <w:rsid w:val="77B02492"/>
    <w:rsid w:val="77D9061B"/>
    <w:rsid w:val="78070277"/>
    <w:rsid w:val="78766244"/>
    <w:rsid w:val="787D153B"/>
    <w:rsid w:val="797B5D89"/>
    <w:rsid w:val="797DFD3D"/>
    <w:rsid w:val="799614D3"/>
    <w:rsid w:val="7A3A5B77"/>
    <w:rsid w:val="7A594721"/>
    <w:rsid w:val="7AA57C46"/>
    <w:rsid w:val="7AD3323C"/>
    <w:rsid w:val="7B0321DE"/>
    <w:rsid w:val="7B511F4D"/>
    <w:rsid w:val="7B607355"/>
    <w:rsid w:val="7B700614"/>
    <w:rsid w:val="7B7D2AF1"/>
    <w:rsid w:val="7B913EB7"/>
    <w:rsid w:val="7BAA36A3"/>
    <w:rsid w:val="7BFF7007"/>
    <w:rsid w:val="7C1E2E40"/>
    <w:rsid w:val="7C3C38B2"/>
    <w:rsid w:val="7C952974"/>
    <w:rsid w:val="7CBF09B5"/>
    <w:rsid w:val="7CC37124"/>
    <w:rsid w:val="7CFF05F5"/>
    <w:rsid w:val="7D017C6E"/>
    <w:rsid w:val="7D3F8E7A"/>
    <w:rsid w:val="7D3FF3C4"/>
    <w:rsid w:val="7D7541E1"/>
    <w:rsid w:val="7D7E8835"/>
    <w:rsid w:val="7DAF0C8C"/>
    <w:rsid w:val="7DBB6742"/>
    <w:rsid w:val="7DD2A213"/>
    <w:rsid w:val="7DD4587F"/>
    <w:rsid w:val="7DEE6A0E"/>
    <w:rsid w:val="7E580BD6"/>
    <w:rsid w:val="7E6FA06F"/>
    <w:rsid w:val="7E7049D9"/>
    <w:rsid w:val="7E7BAAD8"/>
    <w:rsid w:val="7E8E02AE"/>
    <w:rsid w:val="7E9259A9"/>
    <w:rsid w:val="7EA7678E"/>
    <w:rsid w:val="7ED60675"/>
    <w:rsid w:val="7EDB1D2D"/>
    <w:rsid w:val="7EEA6991"/>
    <w:rsid w:val="7EF7892A"/>
    <w:rsid w:val="7EF8A820"/>
    <w:rsid w:val="7F122D08"/>
    <w:rsid w:val="7F8343C2"/>
    <w:rsid w:val="7F986465"/>
    <w:rsid w:val="7F9B1EA6"/>
    <w:rsid w:val="7F9EC271"/>
    <w:rsid w:val="7FA359C5"/>
    <w:rsid w:val="7FA6577A"/>
    <w:rsid w:val="7FAB445D"/>
    <w:rsid w:val="7FCEEA17"/>
    <w:rsid w:val="7FDD6E5B"/>
    <w:rsid w:val="7FDF796F"/>
    <w:rsid w:val="7FEA9F02"/>
    <w:rsid w:val="7FEF14D6"/>
    <w:rsid w:val="7FFF3C17"/>
    <w:rsid w:val="97FE7769"/>
    <w:rsid w:val="9AFE6C0C"/>
    <w:rsid w:val="9EFFE0B8"/>
    <w:rsid w:val="AF67DC0C"/>
    <w:rsid w:val="AFFF2478"/>
    <w:rsid w:val="B5FFE885"/>
    <w:rsid w:val="B7B71049"/>
    <w:rsid w:val="B7F6F4A5"/>
    <w:rsid w:val="BB6B8A58"/>
    <w:rsid w:val="BB7F3464"/>
    <w:rsid w:val="BBD8A8BC"/>
    <w:rsid w:val="BDFE7B7A"/>
    <w:rsid w:val="BE36069D"/>
    <w:rsid w:val="BE7F1D3E"/>
    <w:rsid w:val="BF3598A8"/>
    <w:rsid w:val="BFCE4E13"/>
    <w:rsid w:val="BFD0EFE7"/>
    <w:rsid w:val="CE7F1B0C"/>
    <w:rsid w:val="CF3F07FD"/>
    <w:rsid w:val="CFCFCA46"/>
    <w:rsid w:val="D5FBE2ED"/>
    <w:rsid w:val="D775CEA7"/>
    <w:rsid w:val="D7AE3FE1"/>
    <w:rsid w:val="D7FD126E"/>
    <w:rsid w:val="DBEF42E5"/>
    <w:rsid w:val="DEABCE73"/>
    <w:rsid w:val="DEBF8DD0"/>
    <w:rsid w:val="DF4EA4BC"/>
    <w:rsid w:val="DF602051"/>
    <w:rsid w:val="DF7C359A"/>
    <w:rsid w:val="DFDFFBF1"/>
    <w:rsid w:val="DFEB3069"/>
    <w:rsid w:val="DFFA8543"/>
    <w:rsid w:val="E7B67CC2"/>
    <w:rsid w:val="E93F6981"/>
    <w:rsid w:val="EA3E77B6"/>
    <w:rsid w:val="EBCB3D67"/>
    <w:rsid w:val="EBFF9711"/>
    <w:rsid w:val="EC7BE491"/>
    <w:rsid w:val="EDFE303B"/>
    <w:rsid w:val="EDFF3BCC"/>
    <w:rsid w:val="EEA55602"/>
    <w:rsid w:val="EEFBAC1C"/>
    <w:rsid w:val="EF77F70C"/>
    <w:rsid w:val="EF9E7A62"/>
    <w:rsid w:val="EF9FBC3A"/>
    <w:rsid w:val="EFEE196B"/>
    <w:rsid w:val="EFEF3300"/>
    <w:rsid w:val="F192F53F"/>
    <w:rsid w:val="F3FB47BA"/>
    <w:rsid w:val="F5E8C96B"/>
    <w:rsid w:val="F6B77B78"/>
    <w:rsid w:val="F6DE3D0F"/>
    <w:rsid w:val="F6E24371"/>
    <w:rsid w:val="F7BFE509"/>
    <w:rsid w:val="F7D63478"/>
    <w:rsid w:val="F7F69A90"/>
    <w:rsid w:val="F7FA89A2"/>
    <w:rsid w:val="F9AF2F51"/>
    <w:rsid w:val="FAA549C7"/>
    <w:rsid w:val="FB5F9306"/>
    <w:rsid w:val="FBDF519F"/>
    <w:rsid w:val="FBF6FACC"/>
    <w:rsid w:val="FBFF18DF"/>
    <w:rsid w:val="FBFFF66B"/>
    <w:rsid w:val="FC635A18"/>
    <w:rsid w:val="FCED0136"/>
    <w:rsid w:val="FD3E90E2"/>
    <w:rsid w:val="FDFF2D95"/>
    <w:rsid w:val="FE5ED8B1"/>
    <w:rsid w:val="FE6D9A62"/>
    <w:rsid w:val="FE9F707F"/>
    <w:rsid w:val="FEDB57D3"/>
    <w:rsid w:val="FEF71FFB"/>
    <w:rsid w:val="FEFE990D"/>
    <w:rsid w:val="FF7E1051"/>
    <w:rsid w:val="FFDE3F1D"/>
    <w:rsid w:val="FFFD8C8F"/>
    <w:rsid w:val="FFFD9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8" w:lineRule="auto"/>
      <w:jc w:val="center"/>
      <w:outlineLvl w:val="0"/>
    </w:pPr>
    <w:rPr>
      <w:rFonts w:ascii="Calibri" w:hAnsi="Calibri"/>
      <w:b/>
      <w:bCs/>
      <w:kern w:val="44"/>
      <w:sz w:val="28"/>
      <w:szCs w:val="44"/>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5">
    <w:name w:val="Normal Indent"/>
    <w:basedOn w:val="1"/>
    <w:next w:val="4"/>
    <w:qFormat/>
    <w:uiPriority w:val="99"/>
    <w:pPr>
      <w:ind w:firstLine="420"/>
    </w:pPr>
    <w:rPr>
      <w:szCs w:val="20"/>
    </w:rPr>
  </w:style>
  <w:style w:type="paragraph" w:styleId="6">
    <w:name w:val="annotation text"/>
    <w:basedOn w:val="1"/>
    <w:qFormat/>
    <w:uiPriority w:val="0"/>
    <w:pPr>
      <w:jc w:val="left"/>
    </w:pPr>
  </w:style>
  <w:style w:type="paragraph" w:styleId="7">
    <w:name w:val="Body Text"/>
    <w:basedOn w:val="1"/>
    <w:qFormat/>
    <w:uiPriority w:val="0"/>
  </w:style>
  <w:style w:type="paragraph" w:styleId="8">
    <w:name w:val="Body Text Indent"/>
    <w:basedOn w:val="1"/>
    <w:unhideWhenUsed/>
    <w:qFormat/>
    <w:uiPriority w:val="0"/>
    <w:pPr>
      <w:spacing w:after="120"/>
      <w:ind w:left="420" w:leftChars="200"/>
    </w:pPr>
    <w:rPr>
      <w:rFonts w:ascii="Calibri" w:hAnsi="Calibri" w:eastAsia="宋体" w:cs="Times New Roman"/>
    </w:rPr>
  </w:style>
  <w:style w:type="paragraph" w:styleId="9">
    <w:name w:val="Plain Text"/>
    <w:basedOn w:val="1"/>
    <w:qFormat/>
    <w:uiPriority w:val="0"/>
    <w:rPr>
      <w:rFonts w:ascii="宋体" w:hAnsi="Courier New" w:eastAsia="宋体"/>
      <w:kern w:val="2"/>
      <w:sz w:val="21"/>
      <w:szCs w:val="24"/>
      <w:lang w:val="en-US" w:eastAsia="zh-CN" w:bidi="ar-SA"/>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5">
    <w:name w:val="page number"/>
    <w:qFormat/>
    <w:uiPriority w:val="0"/>
  </w:style>
  <w:style w:type="paragraph" w:customStyle="1" w:styleId="16">
    <w:name w:val="正文缩进1"/>
    <w:qFormat/>
    <w:uiPriority w:val="0"/>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paragraph" w:customStyle="1" w:styleId="17">
    <w:name w:val="正文 A"/>
    <w:link w:val="22"/>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hint="eastAsia" w:ascii="Arial Unicode MS" w:hAnsi="Arial Unicode MS" w:eastAsia="Arial Unicode MS" w:cs="Arial Unicode MS"/>
      <w:color w:val="000000"/>
      <w:spacing w:val="0"/>
      <w:w w:val="100"/>
      <w:kern w:val="0"/>
      <w:position w:val="0"/>
      <w:sz w:val="22"/>
      <w:szCs w:val="22"/>
      <w:u w:val="none" w:color="000000"/>
      <w:vertAlign w:val="baseline"/>
      <w:lang w:val="zh-TW" w:eastAsia="zh-TW"/>
    </w:rPr>
  </w:style>
  <w:style w:type="character" w:customStyle="1" w:styleId="18">
    <w:name w:val="font61"/>
    <w:basedOn w:val="14"/>
    <w:qFormat/>
    <w:uiPriority w:val="0"/>
    <w:rPr>
      <w:rFonts w:hint="eastAsia" w:ascii="宋体" w:hAnsi="宋体" w:eastAsia="宋体" w:cs="宋体"/>
      <w:color w:val="000000"/>
      <w:sz w:val="36"/>
      <w:szCs w:val="36"/>
      <w:u w:val="none"/>
    </w:rPr>
  </w:style>
  <w:style w:type="paragraph" w:customStyle="1" w:styleId="19">
    <w:name w:val="正文内容"/>
    <w:basedOn w:val="1"/>
    <w:qFormat/>
    <w:uiPriority w:val="0"/>
    <w:pPr>
      <w:spacing w:line="360" w:lineRule="auto"/>
      <w:ind w:firstLine="560" w:firstLineChars="200"/>
      <w:jc w:val="left"/>
    </w:pPr>
    <w:rPr>
      <w:kern w:val="0"/>
      <w:sz w:val="28"/>
      <w:szCs w:val="28"/>
    </w:rPr>
  </w:style>
  <w:style w:type="paragraph" w:customStyle="1" w:styleId="20">
    <w:name w:val="Table Text"/>
    <w:basedOn w:val="1"/>
    <w:semiHidden/>
    <w:qFormat/>
    <w:uiPriority w:val="0"/>
    <w:rPr>
      <w:rFonts w:ascii="宋体" w:hAnsi="宋体" w:eastAsia="宋体" w:cs="宋体"/>
      <w:sz w:val="19"/>
      <w:szCs w:val="19"/>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 w:type="character" w:customStyle="1" w:styleId="22">
    <w:name w:val="正文 A Char"/>
    <w:link w:val="17"/>
    <w:qFormat/>
    <w:uiPriority w:val="0"/>
    <w:rPr>
      <w:rFonts w:hint="eastAsia" w:ascii="Arial Unicode MS" w:hAnsi="Arial Unicode MS" w:eastAsia="Arial Unicode MS" w:cs="Arial Unicode MS"/>
      <w:color w:val="000000"/>
      <w:spacing w:val="0"/>
      <w:w w:val="100"/>
      <w:kern w:val="0"/>
      <w:position w:val="0"/>
      <w:sz w:val="22"/>
      <w:szCs w:val="22"/>
      <w:u w:val="none" w:color="000000"/>
      <w:vertAlign w:val="baseline"/>
      <w:lang w:val="zh-TW" w:eastAsia="zh-TW"/>
    </w:rPr>
  </w:style>
  <w:style w:type="paragraph" w:customStyle="1" w:styleId="23">
    <w:name w:val="null3"/>
    <w:hidden/>
    <w:qFormat/>
    <w:uiPriority w:val="0"/>
    <w:rPr>
      <w:rFonts w:hint="eastAsia" w:asciiTheme="minorHAnsi" w:hAnsiTheme="minorHAnsi" w:eastAsiaTheme="minorEastAsia" w:cstheme="minorBidi"/>
      <w:lang w:val="en-US" w:eastAsia="zh-Hans"/>
    </w:rPr>
  </w:style>
  <w:style w:type="character" w:customStyle="1" w:styleId="24">
    <w:name w:val="标题 1 字符"/>
    <w:link w:val="2"/>
    <w:qFormat/>
    <w:uiPriority w:val="0"/>
    <w:rPr>
      <w:rFonts w:ascii="Calibri" w:hAnsi="Calibri"/>
      <w:b/>
      <w:bCs/>
      <w:kern w:val="44"/>
      <w:sz w:val="28"/>
      <w:szCs w:val="44"/>
    </w:rPr>
  </w:style>
  <w:style w:type="paragraph" w:customStyle="1" w:styleId="25">
    <w:name w:val="trs_edito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16703</Words>
  <Characters>17286</Characters>
  <Lines>1</Lines>
  <Paragraphs>1</Paragraphs>
  <TotalTime>44</TotalTime>
  <ScaleCrop>false</ScaleCrop>
  <LinksUpToDate>false</LinksUpToDate>
  <CharactersWithSpaces>18229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2021-03-23T18:34:00Z</dcterms:created>
  <dc:creator>Administrator</dc:creator>
  <cp:lastModifiedBy>江金林</cp:lastModifiedBy>
  <cp:lastPrinted>2024-08-26T09:57:00Z</cp:lastPrinted>
  <dcterms:modified xsi:type="dcterms:W3CDTF">2025-05-21T06:56:24Z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5DD6D4D61B74404780CCBB222333A1C0</vt:lpwstr>
  </property>
  <property fmtid="{D5CDD505-2E9C-101B-9397-08002B2CF9AE}" pid="4" name="KSOTemplateDocerSaveRecord">
    <vt:lpwstr>eyJoZGlkIjoiMjYxOTI3Mjc3ZmY0ZWJiNTg0NTQ5OTZlOTU0MTZjOTIiLCJ1c2VySWQiOiIxNjk5NTY1NDEzIn0=</vt:lpwstr>
  </property>
</Properties>
</file>