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48B5"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auto"/>
          <w:spacing w:val="-2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pacing w:val="-20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cs="仿宋_GB2312"/>
          <w:bCs/>
          <w:color w:val="auto"/>
          <w:spacing w:val="-20"/>
          <w:szCs w:val="32"/>
          <w:highlight w:val="none"/>
          <w:lang w:val="en-US" w:eastAsia="zh-CN"/>
        </w:rPr>
        <w:t>1</w:t>
      </w:r>
    </w:p>
    <w:p w14:paraId="10506D89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79794373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2025年海珠区司法局公开招聘雇员岗位表</w:t>
      </w:r>
    </w:p>
    <w:p w14:paraId="6F0ACA05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96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720"/>
        <w:gridCol w:w="1226"/>
        <w:gridCol w:w="1234"/>
        <w:gridCol w:w="4845"/>
      </w:tblGrid>
      <w:tr w14:paraId="6F3A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vMerge w:val="restart"/>
            <w:noWrap w:val="0"/>
            <w:vAlign w:val="center"/>
          </w:tcPr>
          <w:p w14:paraId="0BF8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DC3A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 w14:paraId="4B56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B36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 w14:paraId="4807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7305" w:type="dxa"/>
            <w:gridSpan w:val="3"/>
            <w:noWrap w:val="0"/>
            <w:vAlign w:val="center"/>
          </w:tcPr>
          <w:p w14:paraId="48FD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资格条件</w:t>
            </w:r>
          </w:p>
        </w:tc>
      </w:tr>
      <w:tr w14:paraId="48AF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center"/>
          </w:tcPr>
          <w:p w14:paraId="59AE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18F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CB7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587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34" w:type="dxa"/>
            <w:noWrap w:val="0"/>
            <w:vAlign w:val="center"/>
          </w:tcPr>
          <w:p w14:paraId="49B8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4845" w:type="dxa"/>
            <w:noWrap w:val="0"/>
            <w:vAlign w:val="center"/>
          </w:tcPr>
          <w:p w14:paraId="70DD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6252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center"/>
          </w:tcPr>
          <w:p w14:paraId="01CF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20" w:type="dxa"/>
            <w:noWrap w:val="0"/>
            <w:vAlign w:val="center"/>
          </w:tcPr>
          <w:p w14:paraId="26F8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中级雇员</w:t>
            </w:r>
          </w:p>
        </w:tc>
        <w:tc>
          <w:tcPr>
            <w:tcW w:w="720" w:type="dxa"/>
            <w:noWrap w:val="0"/>
            <w:vAlign w:val="center"/>
          </w:tcPr>
          <w:p w14:paraId="0522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noWrap w:val="0"/>
            <w:vAlign w:val="center"/>
          </w:tcPr>
          <w:p w14:paraId="304B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法学类</w:t>
            </w:r>
          </w:p>
          <w:p w14:paraId="2271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（A0301、B0301）</w:t>
            </w:r>
          </w:p>
        </w:tc>
        <w:tc>
          <w:tcPr>
            <w:tcW w:w="1234" w:type="dxa"/>
            <w:noWrap w:val="0"/>
            <w:vAlign w:val="center"/>
          </w:tcPr>
          <w:p w14:paraId="032D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全日制（非在职）</w:t>
            </w:r>
            <w:r>
              <w:rPr>
                <w:rFonts w:hint="eastAsia" w:ascii="Times New Roman" w:hAnsi="Times New Roman"/>
                <w:color w:val="auto"/>
                <w:spacing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Times New Roman" w:hAnsi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学历</w:t>
            </w:r>
            <w:r>
              <w:rPr>
                <w:rFonts w:hint="eastAsia" w:ascii="Times New Roman" w:hAnsi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法学学士学位</w:t>
            </w:r>
          </w:p>
        </w:tc>
        <w:tc>
          <w:tcPr>
            <w:tcW w:w="4845" w:type="dxa"/>
            <w:noWrap w:val="0"/>
            <w:vAlign w:val="center"/>
          </w:tcPr>
          <w:p w14:paraId="167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1.具有国家承认的普通高等院校全日制（非在职）大学本科及以上学历并取得学士及以上学位的人员，要求法学类专业，并获得法学学士学位，不得以辅修专业、以及辅修专业获得的法学学士学位报考，并于2025年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31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日之前取得相应毕业证书、学位证书；2.年龄限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周岁以下（19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4年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日后出生）；3.具有正常履行职责的身体条件和符合岗位要求的工作能力，熟悉电脑操作，具备较强的法律实务应用、沟通协调、文字写作、档案管理能力，能适应应急任务。</w:t>
            </w:r>
            <w:r>
              <w:rPr>
                <w:rFonts w:hint="eastAsia" w:asci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4.有通过国家统一法律职业资格考试的（须提供中华人民共和国法律职业资格证书等材料），在同等条件下优先聘用。</w:t>
            </w:r>
          </w:p>
          <w:p w14:paraId="1161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cs="仿宋_GB2312"/>
                <w:bCs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B6C9E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388B"/>
    <w:rsid w:val="0D0B13C8"/>
    <w:rsid w:val="1D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338</Words>
  <Characters>361</Characters>
  <Lines>0</Lines>
  <Paragraphs>0</Paragraphs>
  <TotalTime>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2025-06-03T01:16:00Z</dcterms:created>
  <dc:creator>sydwu</dc:creator>
  <cp:lastModifiedBy>苏小侠</cp:lastModifiedBy>
  <dcterms:modified xsi:type="dcterms:W3CDTF">2025-06-03T01:31:23Z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7ECBBABF2F4941DA95E90C28C7A23B60_11</vt:lpwstr>
  </property>
  <property fmtid="{D5CDD505-2E9C-101B-9397-08002B2CF9AE}" pid="4" name="KSOTemplateDocerSaveRecord">
    <vt:lpwstr>eyJoZGlkIjoiM2YxNmRkNTE2Njk5NGM5YzAzOGUwNDAxMmVhYmY2YmEiLCJ1c2VySWQiOiIzMjQ3MzM2NDgifQ==</vt:lpwstr>
  </property>
</Properties>
</file>