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ind w:firstLine="640" w:firstLineChars="200"/>
        <w:jc w:val="right"/>
        <w:rPr>
          <w:rFonts w:hint="default" w:ascii="Times New Roman" w:hAnsi="Times New Roman" w:eastAsia="仿宋_GB2312" w:cs="Times New Roman"/>
          <w:sz w:val="32"/>
          <w:szCs w:val="32"/>
          <w:u w:val="none"/>
        </w:rPr>
      </w:pPr>
    </w:p>
    <w:p>
      <w:pPr>
        <w:pStyle w:val="2"/>
        <w:wordWrap/>
        <w:rPr>
          <w:rFonts w:hint="default"/>
        </w:rPr>
      </w:pPr>
      <w:bookmarkStart w:id="1" w:name="_GoBack"/>
      <w:bookmarkEnd w:id="1"/>
    </w:p>
    <w:p>
      <w:pPr>
        <w:wordWrap w:val="0"/>
        <w:spacing w:line="500" w:lineRule="exact"/>
        <w:ind w:firstLine="640" w:firstLineChars="200"/>
        <w:jc w:val="right"/>
        <w:rPr>
          <w:rFonts w:hint="default" w:ascii="Times New Roman" w:hAnsi="Times New Roman" w:eastAsia="仿宋_GB2312" w:cs="Times New Roman"/>
          <w:sz w:val="32"/>
          <w:szCs w:val="32"/>
          <w:u w:val="none"/>
        </w:rPr>
      </w:pPr>
    </w:p>
    <w:p>
      <w:pPr>
        <w:wordWrap w:val="0"/>
        <w:spacing w:line="500" w:lineRule="exact"/>
        <w:ind w:firstLine="640" w:firstLineChars="200"/>
        <w:jc w:val="righ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穗环（海）法罚〔202</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w:t>
      </w:r>
      <w:r>
        <w:rPr>
          <w:rFonts w:hint="eastAsia" w:eastAsia="仿宋_GB2312" w:cs="Times New Roman"/>
          <w:sz w:val="32"/>
          <w:szCs w:val="32"/>
          <w:u w:val="none"/>
          <w:lang w:val="en-US" w:eastAsia="zh-CN"/>
        </w:rPr>
        <w:t>9</w:t>
      </w:r>
      <w:r>
        <w:rPr>
          <w:rFonts w:hint="default" w:ascii="Times New Roman" w:hAnsi="Times New Roman" w:eastAsia="仿宋_GB2312" w:cs="Times New Roman"/>
          <w:sz w:val="32"/>
          <w:szCs w:val="32"/>
          <w:u w:val="none"/>
        </w:rPr>
        <w:t>号</w:t>
      </w:r>
    </w:p>
    <w:p>
      <w:pPr>
        <w:pStyle w:val="2"/>
        <w:spacing w:line="500" w:lineRule="exact"/>
        <w:ind w:firstLine="480" w:firstLineChars="200"/>
        <w:rPr>
          <w:rFonts w:hint="default" w:ascii="Times New Roman" w:hAnsi="Times New Roman" w:cs="Times New Roman"/>
          <w:u w:val="none"/>
        </w:rPr>
      </w:pPr>
    </w:p>
    <w:p>
      <w:pPr>
        <w:spacing w:line="500" w:lineRule="exact"/>
        <w:jc w:val="center"/>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行政处罚决定书</w:t>
      </w:r>
    </w:p>
    <w:p>
      <w:pPr>
        <w:pStyle w:val="3"/>
        <w:keepNext w:val="0"/>
        <w:keepLines w:val="0"/>
        <w:pageBreakBefore w:val="0"/>
        <w:widowControl/>
        <w:shd w:val="clear" w:color="auto" w:fill="FFFFFF"/>
        <w:kinsoku/>
        <w:wordWrap/>
        <w:overflowPunct/>
        <w:topLinePunct w:val="0"/>
        <w:bidi w:val="0"/>
        <w:adjustRightInd w:val="0"/>
        <w:snapToGrid/>
        <w:spacing w:before="0" w:beforeAutospacing="0" w:after="0" w:afterAutospacing="0" w:line="500" w:lineRule="exact"/>
        <w:textAlignment w:val="auto"/>
        <w:rPr>
          <w:rFonts w:hint="default" w:ascii="Times New Roman" w:hAnsi="Times New Roman" w:eastAsia="仿宋_GB2312" w:cs="Times New Roman"/>
          <w:b w:val="0"/>
          <w:bCs w:val="0"/>
          <w:kern w:val="2"/>
          <w:sz w:val="32"/>
          <w:szCs w:val="24"/>
        </w:rPr>
      </w:pPr>
    </w:p>
    <w:p>
      <w:pPr>
        <w:pStyle w:val="3"/>
        <w:keepNext w:val="0"/>
        <w:keepLines w:val="0"/>
        <w:pageBreakBefore w:val="0"/>
        <w:widowControl/>
        <w:shd w:val="clear" w:color="auto" w:fill="FFFFFF"/>
        <w:kinsoku/>
        <w:wordWrap/>
        <w:overflowPunct/>
        <w:topLinePunct w:val="0"/>
        <w:bidi w:val="0"/>
        <w:adjustRightInd w:val="0"/>
        <w:snapToGrid/>
        <w:spacing w:before="0" w:beforeAutospacing="0" w:after="0" w:afterAutospacing="0" w:line="500" w:lineRule="exact"/>
        <w:textAlignment w:val="auto"/>
        <w:rPr>
          <w:rFonts w:hint="default" w:ascii="Times New Roman" w:hAnsi="Times New Roman" w:eastAsia="仿宋_GB2312" w:cs="Times New Roman"/>
          <w:b w:val="0"/>
          <w:bCs w:val="0"/>
          <w:kern w:val="2"/>
          <w:sz w:val="32"/>
          <w:szCs w:val="24"/>
          <w:lang w:val="en-US" w:eastAsia="zh-CN"/>
        </w:rPr>
      </w:pPr>
      <w:r>
        <w:rPr>
          <w:rFonts w:hint="default" w:ascii="Times New Roman" w:hAnsi="Times New Roman" w:eastAsia="仿宋_GB2312" w:cs="Times New Roman"/>
          <w:b w:val="0"/>
          <w:bCs w:val="0"/>
          <w:kern w:val="2"/>
          <w:sz w:val="32"/>
          <w:szCs w:val="24"/>
        </w:rPr>
        <w:t>当事人：</w:t>
      </w:r>
      <w:r>
        <w:rPr>
          <w:rFonts w:hint="default" w:ascii="Times New Roman" w:hAnsi="Times New Roman" w:eastAsia="仿宋_GB2312" w:cs="Times New Roman"/>
          <w:b w:val="0"/>
          <w:bCs w:val="0"/>
          <w:kern w:val="2"/>
          <w:sz w:val="32"/>
          <w:szCs w:val="24"/>
          <w:lang w:eastAsia="zh-CN"/>
        </w:rPr>
        <w:t>南方医科大学中西医结合医院</w:t>
      </w:r>
    </w:p>
    <w:p>
      <w:pPr>
        <w:pStyle w:val="4"/>
        <w:keepNext w:val="0"/>
        <w:keepLines w:val="0"/>
        <w:pageBreakBefore w:val="0"/>
        <w:tabs>
          <w:tab w:val="left" w:pos="7382"/>
          <w:tab w:val="left" w:pos="7982"/>
        </w:tabs>
        <w:kinsoku/>
        <w:wordWrap/>
        <w:overflowPunct/>
        <w:topLinePunct w:val="0"/>
        <w:bidi w:val="0"/>
        <w:adjustRightInd w:val="0"/>
        <w:snapToGrid/>
        <w:spacing w:line="500" w:lineRule="exact"/>
        <w:textAlignment w:val="auto"/>
        <w:rPr>
          <w:rFonts w:hint="default" w:ascii="Times New Roman" w:hAnsi="Times New Roman" w:eastAsia="仿宋_GB2312" w:cs="Times New Roman"/>
          <w:b w:val="0"/>
          <w:bCs w:val="0"/>
          <w:kern w:val="2"/>
          <w:sz w:val="32"/>
          <w:szCs w:val="24"/>
          <w:lang w:val="en-US" w:eastAsia="zh-CN" w:bidi="ar"/>
        </w:rPr>
      </w:pPr>
      <w:r>
        <w:rPr>
          <w:rFonts w:hint="default" w:ascii="Times New Roman" w:hAnsi="Times New Roman" w:eastAsia="仿宋_GB2312" w:cs="Times New Roman"/>
          <w:sz w:val="32"/>
          <w:szCs w:val="24"/>
        </w:rPr>
        <w:t>统一社会信用</w:t>
      </w:r>
      <w:r>
        <w:rPr>
          <w:rFonts w:hint="default" w:ascii="Times New Roman" w:hAnsi="Times New Roman" w:eastAsia="仿宋_GB2312" w:cs="Times New Roman"/>
          <w:b w:val="0"/>
          <w:bCs w:val="0"/>
          <w:kern w:val="2"/>
          <w:sz w:val="32"/>
          <w:szCs w:val="24"/>
          <w:lang w:val="en-US" w:eastAsia="zh-CN" w:bidi="ar"/>
        </w:rPr>
        <w:t>代码：</w:t>
      </w:r>
      <w:bookmarkStart w:id="0" w:name="OLE_LINK1"/>
      <w:r>
        <w:rPr>
          <w:rFonts w:hint="default" w:ascii="Times New Roman" w:hAnsi="Times New Roman" w:eastAsia="仿宋_GB2312" w:cs="Times New Roman"/>
          <w:b w:val="0"/>
          <w:bCs w:val="0"/>
          <w:kern w:val="2"/>
          <w:sz w:val="32"/>
          <w:szCs w:val="24"/>
          <w:lang w:val="en-US" w:eastAsia="zh-CN" w:bidi="ar"/>
        </w:rPr>
        <w:t>124400007994021652</w:t>
      </w:r>
      <w:bookmarkEnd w:id="0"/>
    </w:p>
    <w:p>
      <w:pPr>
        <w:pStyle w:val="4"/>
        <w:keepNext w:val="0"/>
        <w:keepLines w:val="0"/>
        <w:pageBreakBefore w:val="0"/>
        <w:tabs>
          <w:tab w:val="left" w:pos="7382"/>
          <w:tab w:val="left" w:pos="7982"/>
        </w:tabs>
        <w:kinsoku/>
        <w:wordWrap/>
        <w:overflowPunct/>
        <w:topLinePunct w:val="0"/>
        <w:bidi w:val="0"/>
        <w:adjustRightInd w:val="0"/>
        <w:snapToGrid/>
        <w:spacing w:line="500" w:lineRule="exact"/>
        <w:textAlignment w:val="auto"/>
        <w:rPr>
          <w:rFonts w:hint="default" w:ascii="Times New Roman" w:hAnsi="Times New Roman" w:eastAsia="仿宋_GB2312" w:cs="Times New Roman"/>
          <w:b w:val="0"/>
          <w:bCs w:val="0"/>
          <w:kern w:val="2"/>
          <w:sz w:val="32"/>
          <w:szCs w:val="24"/>
          <w:lang w:val="en-US" w:eastAsia="zh-CN" w:bidi="ar"/>
        </w:rPr>
      </w:pPr>
      <w:r>
        <w:rPr>
          <w:rFonts w:hint="default" w:ascii="Times New Roman" w:hAnsi="Times New Roman" w:eastAsia="仿宋_GB2312" w:cs="Times New Roman"/>
          <w:b w:val="0"/>
          <w:bCs w:val="0"/>
          <w:kern w:val="2"/>
          <w:sz w:val="32"/>
          <w:szCs w:val="24"/>
          <w:lang w:val="en-US" w:eastAsia="zh-CN" w:bidi="ar"/>
        </w:rPr>
        <w:t>登记地址：广州市海珠区石榴岗路13号大院</w:t>
      </w:r>
    </w:p>
    <w:p>
      <w:pPr>
        <w:keepNext w:val="0"/>
        <w:keepLines w:val="0"/>
        <w:pageBreakBefore w:val="0"/>
        <w:widowControl/>
        <w:kinsoku/>
        <w:wordWrap/>
        <w:overflowPunct/>
        <w:topLinePunct w:val="0"/>
        <w:bidi w:val="0"/>
        <w:adjustRightInd w:val="0"/>
        <w:snapToGrid/>
        <w:spacing w:line="500" w:lineRule="exact"/>
        <w:jc w:val="left"/>
        <w:textAlignment w:val="auto"/>
        <w:rPr>
          <w:rFonts w:hint="default" w:ascii="Times New Roman" w:hAnsi="Times New Roman" w:eastAsia="仿宋_GB2312" w:cs="Times New Roman"/>
          <w:b w:val="0"/>
          <w:bCs w:val="0"/>
          <w:kern w:val="2"/>
          <w:sz w:val="32"/>
          <w:szCs w:val="24"/>
          <w:lang w:val="en-US" w:eastAsia="zh-CN" w:bidi="ar"/>
        </w:rPr>
      </w:pPr>
      <w:r>
        <w:rPr>
          <w:rFonts w:hint="eastAsia" w:eastAsia="仿宋_GB2312" w:cs="Times New Roman"/>
          <w:b w:val="0"/>
          <w:bCs w:val="0"/>
          <w:kern w:val="2"/>
          <w:sz w:val="32"/>
          <w:szCs w:val="24"/>
          <w:lang w:val="en-US" w:eastAsia="zh-CN" w:bidi="ar"/>
        </w:rPr>
        <w:t>法定代表人</w:t>
      </w:r>
      <w:r>
        <w:rPr>
          <w:rFonts w:hint="default" w:ascii="Times New Roman" w:hAnsi="Times New Roman" w:eastAsia="仿宋_GB2312" w:cs="Times New Roman"/>
          <w:b w:val="0"/>
          <w:bCs w:val="0"/>
          <w:kern w:val="2"/>
          <w:sz w:val="32"/>
          <w:szCs w:val="24"/>
          <w:lang w:val="en-US" w:eastAsia="zh-CN" w:bidi="ar"/>
        </w:rPr>
        <w:t>：</w:t>
      </w:r>
      <w:r>
        <w:rPr>
          <w:rFonts w:hint="default" w:ascii="Times New Roman" w:hAnsi="Times New Roman" w:eastAsia="仿宋_GB2312" w:cs="Times New Roman"/>
          <w:b w:val="0"/>
          <w:bCs w:val="0"/>
          <w:kern w:val="2"/>
          <w:sz w:val="32"/>
          <w:szCs w:val="24"/>
          <w:lang w:val="en-US" w:eastAsia="zh-CN" w:bidi="ar"/>
        </w:rPr>
        <w:fldChar w:fldCharType="begin"/>
      </w:r>
      <w:r>
        <w:rPr>
          <w:rFonts w:hint="default" w:ascii="Times New Roman" w:hAnsi="Times New Roman" w:eastAsia="仿宋_GB2312" w:cs="Times New Roman"/>
          <w:b w:val="0"/>
          <w:bCs w:val="0"/>
          <w:kern w:val="2"/>
          <w:sz w:val="32"/>
          <w:szCs w:val="24"/>
          <w:lang w:val="en-US" w:eastAsia="zh-CN" w:bidi="ar"/>
        </w:rPr>
        <w:instrText xml:space="preserve"> HYPERLINK "https://www.qcc.com/pl/pr2905bbbb1fb5b683371708069fe7a0.html" \t "https://www.qcc.com/firm/_blank" </w:instrText>
      </w:r>
      <w:r>
        <w:rPr>
          <w:rFonts w:hint="default" w:ascii="Times New Roman" w:hAnsi="Times New Roman" w:eastAsia="仿宋_GB2312" w:cs="Times New Roman"/>
          <w:b w:val="0"/>
          <w:bCs w:val="0"/>
          <w:kern w:val="2"/>
          <w:sz w:val="32"/>
          <w:szCs w:val="24"/>
          <w:lang w:val="en-US" w:eastAsia="zh-CN" w:bidi="ar"/>
        </w:rPr>
        <w:fldChar w:fldCharType="separate"/>
      </w:r>
      <w:r>
        <w:rPr>
          <w:rFonts w:hint="default" w:ascii="Times New Roman" w:hAnsi="Times New Roman" w:eastAsia="仿宋_GB2312" w:cs="Times New Roman"/>
          <w:b w:val="0"/>
          <w:bCs w:val="0"/>
          <w:kern w:val="2"/>
          <w:sz w:val="32"/>
          <w:szCs w:val="24"/>
          <w:lang w:val="en-US" w:eastAsia="zh-CN" w:bidi="ar"/>
        </w:rPr>
        <w:t>杜庆锋</w:t>
      </w:r>
      <w:r>
        <w:rPr>
          <w:rFonts w:hint="default" w:ascii="Times New Roman" w:hAnsi="Times New Roman" w:eastAsia="仿宋_GB2312" w:cs="Times New Roman"/>
          <w:b w:val="0"/>
          <w:bCs w:val="0"/>
          <w:kern w:val="2"/>
          <w:sz w:val="32"/>
          <w:szCs w:val="24"/>
          <w:lang w:val="en-US" w:eastAsia="zh-CN" w:bidi="ar"/>
        </w:rPr>
        <w:fldChar w:fldCharType="end"/>
      </w:r>
    </w:p>
    <w:p>
      <w:pPr>
        <w:pStyle w:val="2"/>
        <w:keepNext w:val="0"/>
        <w:keepLines w:val="0"/>
        <w:pageBreakBefore w:val="0"/>
        <w:kinsoku/>
        <w:wordWrap/>
        <w:overflowPunct/>
        <w:topLinePunct w:val="0"/>
        <w:bidi w:val="0"/>
        <w:spacing w:line="500" w:lineRule="exact"/>
        <w:textAlignment w:val="auto"/>
        <w:rPr>
          <w:rFonts w:hint="default" w:ascii="Times New Roman" w:hAnsi="Times New Roman" w:cs="Times New Roman"/>
          <w:lang w:val="en-US" w:eastAsia="zh-CN"/>
        </w:rPr>
      </w:pPr>
    </w:p>
    <w:p>
      <w:pPr>
        <w:pStyle w:val="4"/>
        <w:keepNext w:val="0"/>
        <w:keepLines w:val="0"/>
        <w:pageBreakBefore w:val="0"/>
        <w:tabs>
          <w:tab w:val="left" w:pos="7382"/>
          <w:tab w:val="left" w:pos="7982"/>
        </w:tabs>
        <w:kinsoku/>
        <w:wordWrap/>
        <w:overflowPunct/>
        <w:topLinePunct w:val="0"/>
        <w:bidi w:val="0"/>
        <w:adjustRightInd w:val="0"/>
        <w:snapToGrid/>
        <w:spacing w:line="500" w:lineRule="exact"/>
        <w:ind w:firstLine="640" w:firstLineChars="200"/>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szCs w:val="32"/>
        </w:rPr>
        <w:t>一、当事人基本情况及违法事实情况</w:t>
      </w:r>
    </w:p>
    <w:p>
      <w:pPr>
        <w:pStyle w:val="4"/>
        <w:keepNext w:val="0"/>
        <w:keepLines w:val="0"/>
        <w:pageBreakBefore w:val="0"/>
        <w:tabs>
          <w:tab w:val="left" w:pos="7382"/>
          <w:tab w:val="left" w:pos="7982"/>
        </w:tabs>
        <w:kinsoku/>
        <w:wordWrap/>
        <w:overflowPunct/>
        <w:topLinePunct w:val="0"/>
        <w:bidi w:val="0"/>
        <w:adjustRightInd w:val="0"/>
        <w:spacing w:line="500" w:lineRule="exact"/>
        <w:ind w:firstLine="640" w:firstLineChars="200"/>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kern w:val="0"/>
          <w:sz w:val="32"/>
          <w:szCs w:val="24"/>
          <w:lang w:val="en-US" w:eastAsia="zh-CN"/>
        </w:rPr>
        <w:t>2024年3月15日，我局现场检查发现，当事人办理《排污许可证》延续许可并于2023年9月1日领取延续后的《排污许可证》；2023年9月5日、10月27日两次办理《辐射安全许可证》重新申请手续，2023年11月27日办理《辐射安全许可证》变更手续。上述行政许可变更事项均</w:t>
      </w:r>
      <w:r>
        <w:rPr>
          <w:rFonts w:hint="default" w:ascii="Times New Roman" w:hAnsi="Times New Roman" w:eastAsia="仿宋_GB2312" w:cs="Times New Roman"/>
          <w:sz w:val="32"/>
          <w:szCs w:val="24"/>
          <w:lang w:eastAsia="zh-CN"/>
        </w:rPr>
        <w:t>于</w:t>
      </w:r>
      <w:r>
        <w:rPr>
          <w:rFonts w:hint="default" w:ascii="Times New Roman" w:hAnsi="Times New Roman" w:eastAsia="仿宋_GB2312" w:cs="Times New Roman"/>
          <w:sz w:val="32"/>
          <w:szCs w:val="24"/>
          <w:lang w:val="en-US" w:eastAsia="zh-CN"/>
        </w:rPr>
        <w:t>2024年3月19日在广东绿色发展服务平台企业环境信息披露系统上传临时环境信息依法披露报告，</w:t>
      </w:r>
      <w:r>
        <w:rPr>
          <w:rFonts w:hint="default" w:ascii="Times New Roman" w:hAnsi="Times New Roman" w:eastAsia="仿宋_GB2312" w:cs="Times New Roman"/>
          <w:sz w:val="32"/>
          <w:szCs w:val="24"/>
        </w:rPr>
        <w:t>超过《企业环境信息依法披露管理办法》第十七条第一款规定的时限要求</w:t>
      </w:r>
      <w:r>
        <w:rPr>
          <w:rFonts w:hint="default" w:ascii="Times New Roman" w:hAnsi="Times New Roman" w:eastAsia="仿宋_GB2312" w:cs="Times New Roman"/>
          <w:sz w:val="32"/>
          <w:szCs w:val="24"/>
          <w:lang w:eastAsia="zh-CN"/>
        </w:rPr>
        <w:t>。我局于</w:t>
      </w:r>
      <w:r>
        <w:rPr>
          <w:rFonts w:hint="default" w:ascii="Times New Roman" w:hAnsi="Times New Roman" w:eastAsia="仿宋_GB2312" w:cs="Times New Roman"/>
          <w:sz w:val="32"/>
          <w:szCs w:val="24"/>
          <w:lang w:val="en-US" w:eastAsia="zh-CN"/>
        </w:rPr>
        <w:t>2024年5月30日作出《行政处罚决定书》（</w:t>
      </w:r>
      <w:r>
        <w:rPr>
          <w:rFonts w:hint="default" w:ascii="Times New Roman" w:hAnsi="Times New Roman" w:eastAsia="仿宋_GB2312" w:cs="Times New Roman"/>
          <w:sz w:val="32"/>
          <w:szCs w:val="32"/>
          <w:u w:val="none"/>
        </w:rPr>
        <w:t>穗环（海）法罚〔202</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rPr>
        <w:t>号</w:t>
      </w:r>
      <w:r>
        <w:rPr>
          <w:rFonts w:hint="default" w:ascii="Times New Roman" w:hAnsi="Times New Roman" w:eastAsia="仿宋_GB2312" w:cs="Times New Roman"/>
          <w:sz w:val="32"/>
          <w:szCs w:val="24"/>
          <w:lang w:val="en-US" w:eastAsia="zh-CN"/>
        </w:rPr>
        <w:t>），于2024年6月5日送达当事人。2024年6月27日，我局现场检查发现，当事人于2024年6月21日在广东绿色发展服务平台企业环境信息披露系统披露《行政处罚决定书》，</w:t>
      </w:r>
      <w:r>
        <w:rPr>
          <w:rFonts w:hint="default" w:ascii="Times New Roman" w:hAnsi="Times New Roman" w:eastAsia="仿宋_GB2312" w:cs="Times New Roman"/>
          <w:sz w:val="32"/>
          <w:szCs w:val="24"/>
        </w:rPr>
        <w:t>超过《企业环境信息依法披露管理办法》第十七条第</w:t>
      </w:r>
      <w:r>
        <w:rPr>
          <w:rFonts w:hint="eastAsia" w:eastAsia="仿宋_GB2312" w:cs="Times New Roman"/>
          <w:sz w:val="32"/>
          <w:szCs w:val="24"/>
          <w:lang w:eastAsia="zh-CN"/>
        </w:rPr>
        <w:t>一</w:t>
      </w:r>
      <w:r>
        <w:rPr>
          <w:rFonts w:hint="default" w:ascii="Times New Roman" w:hAnsi="Times New Roman" w:eastAsia="仿宋_GB2312" w:cs="Times New Roman"/>
          <w:sz w:val="32"/>
          <w:szCs w:val="24"/>
        </w:rPr>
        <w:t>款</w:t>
      </w:r>
      <w:r>
        <w:rPr>
          <w:rFonts w:hint="eastAsia" w:eastAsia="仿宋_GB2312" w:cs="Times New Roman"/>
          <w:sz w:val="32"/>
          <w:szCs w:val="24"/>
          <w:lang w:eastAsia="zh-CN"/>
        </w:rPr>
        <w:t>第二项</w:t>
      </w:r>
      <w:r>
        <w:rPr>
          <w:rFonts w:hint="default" w:ascii="Times New Roman" w:hAnsi="Times New Roman" w:eastAsia="仿宋_GB2312" w:cs="Times New Roman"/>
          <w:sz w:val="32"/>
          <w:szCs w:val="24"/>
        </w:rPr>
        <w:t>规定的时限要求。</w:t>
      </w:r>
    </w:p>
    <w:p>
      <w:pPr>
        <w:pStyle w:val="4"/>
        <w:keepNext w:val="0"/>
        <w:keepLines w:val="0"/>
        <w:pageBreakBefore w:val="0"/>
        <w:tabs>
          <w:tab w:val="left" w:pos="7382"/>
          <w:tab w:val="left" w:pos="7982"/>
        </w:tabs>
        <w:kinsoku/>
        <w:wordWrap/>
        <w:overflowPunct/>
        <w:topLinePunct w:val="0"/>
        <w:autoSpaceDE w:val="0"/>
        <w:autoSpaceDN w:val="0"/>
        <w:bidi w:val="0"/>
        <w:adjustRightInd w:val="0"/>
        <w:spacing w:line="500" w:lineRule="exact"/>
        <w:ind w:firstLine="640" w:firstLineChars="200"/>
        <w:jc w:val="left"/>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kern w:val="0"/>
          <w:sz w:val="32"/>
          <w:szCs w:val="24"/>
          <w:lang w:val="en-US" w:eastAsia="zh-CN"/>
        </w:rPr>
        <w:t>以上事实，有《现场检查（勘察）笔录》《调查询问笔录》《</w:t>
      </w:r>
      <w:r>
        <w:rPr>
          <w:rFonts w:hint="default" w:ascii="Times New Roman" w:hAnsi="Times New Roman" w:eastAsia="仿宋_GB2312" w:cs="Times New Roman"/>
          <w:b w:val="0"/>
          <w:bCs w:val="0"/>
          <w:kern w:val="2"/>
          <w:sz w:val="32"/>
          <w:szCs w:val="24"/>
          <w:lang w:eastAsia="zh-CN"/>
        </w:rPr>
        <w:t>南方医科大学中西医结合医院</w:t>
      </w:r>
      <w:r>
        <w:rPr>
          <w:rFonts w:hint="default" w:ascii="Times New Roman" w:hAnsi="Times New Roman" w:eastAsia="仿宋_GB2312" w:cs="Times New Roman"/>
          <w:kern w:val="0"/>
          <w:sz w:val="32"/>
          <w:szCs w:val="24"/>
          <w:lang w:val="en-US" w:eastAsia="zh-CN"/>
        </w:rPr>
        <w:t>临时报告》</w:t>
      </w:r>
      <w:r>
        <w:rPr>
          <w:rFonts w:hint="default" w:ascii="Times New Roman" w:hAnsi="Times New Roman" w:eastAsia="仿宋_GB2312" w:cs="Times New Roman"/>
          <w:sz w:val="32"/>
          <w:szCs w:val="24"/>
        </w:rPr>
        <w:t>《医疗机构执业许可证》复印件、</w:t>
      </w:r>
      <w:r>
        <w:rPr>
          <w:rFonts w:hint="default" w:ascii="Times New Roman" w:hAnsi="Times New Roman" w:eastAsia="仿宋_GB2312" w:cs="Times New Roman"/>
          <w:sz w:val="32"/>
          <w:szCs w:val="24"/>
          <w:lang w:eastAsia="zh-CN"/>
        </w:rPr>
        <w:t>《行政处罚决定书》及送达回证、</w:t>
      </w:r>
      <w:r>
        <w:rPr>
          <w:rFonts w:hint="default" w:ascii="Times New Roman" w:hAnsi="Times New Roman" w:eastAsia="仿宋_GB2312" w:cs="Times New Roman"/>
          <w:sz w:val="32"/>
          <w:szCs w:val="24"/>
        </w:rPr>
        <w:t>现场照片等证据材料予以证实。</w:t>
      </w:r>
    </w:p>
    <w:p>
      <w:pPr>
        <w:pStyle w:val="4"/>
        <w:keepNext w:val="0"/>
        <w:keepLines w:val="0"/>
        <w:pageBreakBefore w:val="0"/>
        <w:widowControl w:val="0"/>
        <w:tabs>
          <w:tab w:val="left" w:pos="7382"/>
          <w:tab w:val="left" w:pos="7982"/>
        </w:tabs>
        <w:kinsoku/>
        <w:wordWrap/>
        <w:overflowPunct/>
        <w:topLinePunct w:val="0"/>
        <w:bidi w:val="0"/>
        <w:adjustRightInd w:val="0"/>
        <w:snapToGrid w:val="0"/>
        <w:spacing w:line="500" w:lineRule="exact"/>
        <w:ind w:right="0" w:firstLine="640" w:firstLineChars="200"/>
        <w:textAlignment w:val="auto"/>
        <w:rPr>
          <w:rFonts w:hint="default" w:ascii="Times New Roman" w:hAnsi="Times New Roman" w:eastAsia="黑体" w:cs="Times New Roman"/>
          <w:bCs/>
          <w:sz w:val="32"/>
          <w:szCs w:val="32"/>
          <w:u w:val="none"/>
        </w:rPr>
      </w:pPr>
      <w:r>
        <w:rPr>
          <w:rFonts w:hint="default" w:ascii="Times New Roman" w:hAnsi="Times New Roman" w:eastAsia="黑体" w:cs="Times New Roman"/>
          <w:bCs/>
          <w:sz w:val="32"/>
          <w:szCs w:val="32"/>
          <w:u w:val="none"/>
        </w:rPr>
        <w:t>二、</w:t>
      </w:r>
      <w:r>
        <w:rPr>
          <w:rFonts w:hint="default" w:ascii="Times New Roman" w:hAnsi="Times New Roman" w:eastAsia="黑体" w:cs="Times New Roman"/>
          <w:bCs/>
          <w:sz w:val="32"/>
          <w:szCs w:val="32"/>
          <w:u w:val="none"/>
          <w:lang w:val="en-US" w:eastAsia="zh-CN"/>
        </w:rPr>
        <w:t>相关依据、</w:t>
      </w:r>
      <w:r>
        <w:rPr>
          <w:rFonts w:hint="default" w:ascii="Times New Roman" w:hAnsi="Times New Roman" w:eastAsia="黑体" w:cs="Times New Roman"/>
          <w:bCs/>
          <w:sz w:val="32"/>
          <w:szCs w:val="32"/>
          <w:u w:val="none"/>
        </w:rPr>
        <w:t>意见采纳情况及处罚内容</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kern w:val="0"/>
          <w:sz w:val="32"/>
          <w:szCs w:val="32"/>
          <w:u w:val="none"/>
          <w:lang w:val="en-US" w:eastAsia="zh-CN" w:bidi="ar-SA"/>
        </w:rPr>
      </w:pPr>
      <w:r>
        <w:rPr>
          <w:rFonts w:hint="default" w:ascii="Times New Roman" w:hAnsi="Times New Roman" w:eastAsia="仿宋_GB2312" w:cs="Times New Roman"/>
          <w:sz w:val="32"/>
        </w:rPr>
        <w:t>当事人上述行为违反了</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24"/>
          <w:lang w:val="en-US" w:eastAsia="zh-CN"/>
        </w:rPr>
        <w:t>企业环境信息依法披露管理办法》第十七条第一款第二项</w:t>
      </w:r>
      <w:r>
        <w:rPr>
          <w:rFonts w:hint="default" w:ascii="Times New Roman" w:hAnsi="Times New Roman" w:eastAsia="仿宋_GB2312" w:cs="Times New Roman"/>
          <w:sz w:val="32"/>
        </w:rPr>
        <w:t>规定。</w:t>
      </w:r>
      <w:r>
        <w:rPr>
          <w:rFonts w:hint="default" w:ascii="Times New Roman" w:hAnsi="Times New Roman" w:eastAsia="仿宋_GB2312" w:cs="Times New Roman"/>
          <w:kern w:val="2"/>
          <w:sz w:val="32"/>
          <w:szCs w:val="32"/>
          <w:u w:val="none"/>
          <w:lang w:val="en-US" w:eastAsia="zh-CN" w:bidi="ar-SA"/>
        </w:rPr>
        <w:t>我局于2024年7月17日向当事人送达《行政处罚事先告知书》（穗环（海）罚告〔2024〕10号），告知当事人拟作出的处罚内容及事实、理由、依据，并告知了当事人陈述、申辩的权利。</w:t>
      </w:r>
      <w:r>
        <w:rPr>
          <w:rFonts w:hint="default" w:ascii="Times New Roman" w:hAnsi="Times New Roman" w:eastAsia="仿宋_GB2312" w:cs="Times New Roman"/>
          <w:kern w:val="0"/>
          <w:sz w:val="32"/>
          <w:szCs w:val="32"/>
          <w:u w:val="none"/>
          <w:lang w:val="en-US" w:eastAsia="zh-CN" w:bidi="ar-SA"/>
        </w:rPr>
        <w:t>当事人于2024年7月22日提交书面陈述申辩意见如下：1、我院在领取行政处罚决定书时，未告知行政处罚决定书需要开展临时披露。2.在收到行政处罚决定书后，贵局才开展相关环境信息披露培训，告知哪些是必须临时披露。综上，希望免于处罚。</w:t>
      </w:r>
    </w:p>
    <w:p>
      <w:pPr>
        <w:pStyle w:val="4"/>
        <w:keepNext w:val="0"/>
        <w:keepLines w:val="0"/>
        <w:pageBreakBefore w:val="0"/>
        <w:tabs>
          <w:tab w:val="left" w:pos="7982"/>
          <w:tab w:val="left" w:pos="8080"/>
        </w:tabs>
        <w:kinsoku/>
        <w:wordWrap/>
        <w:overflowPunct/>
        <w:topLinePunct w:val="0"/>
        <w:bidi w:val="0"/>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经集体审议，我局不予采纳当事人的陈述、申辩意见，理由如下：1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24"/>
        </w:rPr>
        <w:t>当事人</w:t>
      </w:r>
      <w:r>
        <w:rPr>
          <w:rFonts w:hint="default" w:ascii="Times New Roman" w:hAnsi="Times New Roman" w:eastAsia="仿宋_GB2312" w:cs="Times New Roman"/>
          <w:sz w:val="32"/>
          <w:szCs w:val="24"/>
          <w:lang w:eastAsia="zh-CN"/>
        </w:rPr>
        <w:t>办理</w:t>
      </w:r>
      <w:r>
        <w:rPr>
          <w:rFonts w:hint="default" w:ascii="Times New Roman" w:hAnsi="Times New Roman" w:eastAsia="仿宋_GB2312" w:cs="Times New Roman"/>
          <w:sz w:val="32"/>
          <w:szCs w:val="24"/>
        </w:rPr>
        <w:t>《排污许可证》延续</w:t>
      </w:r>
      <w:r>
        <w:rPr>
          <w:rFonts w:hint="default" w:ascii="Times New Roman" w:hAnsi="Times New Roman" w:eastAsia="仿宋_GB2312" w:cs="Times New Roman"/>
          <w:sz w:val="32"/>
          <w:szCs w:val="24"/>
          <w:lang w:eastAsia="zh-CN"/>
        </w:rPr>
        <w:t>手续</w:t>
      </w:r>
      <w:r>
        <w:rPr>
          <w:rFonts w:hint="default" w:ascii="Times New Roman" w:hAnsi="Times New Roman" w:eastAsia="仿宋_GB2312" w:cs="Times New Roman"/>
          <w:kern w:val="2"/>
          <w:sz w:val="32"/>
          <w:szCs w:val="24"/>
          <w:lang w:val="en-US" w:eastAsia="zh-CN" w:bidi="ar-SA"/>
        </w:rPr>
        <w:t>未及时开展临时环境信息披露的违法行为已被我局行政处罚，后</w:t>
      </w:r>
      <w:r>
        <w:rPr>
          <w:rFonts w:hint="default" w:ascii="Times New Roman" w:hAnsi="Times New Roman" w:eastAsia="仿宋_GB2312" w:cs="Times New Roman"/>
          <w:sz w:val="32"/>
          <w:szCs w:val="32"/>
          <w:lang w:eastAsia="zh-CN"/>
        </w:rPr>
        <w:t>收到</w:t>
      </w:r>
      <w:r>
        <w:rPr>
          <w:rFonts w:hint="default" w:ascii="Times New Roman" w:hAnsi="Times New Roman" w:eastAsia="仿宋_GB2312" w:cs="Times New Roman"/>
          <w:kern w:val="2"/>
          <w:sz w:val="32"/>
          <w:szCs w:val="24"/>
          <w:lang w:val="en-US" w:eastAsia="zh-CN" w:bidi="ar-SA"/>
        </w:rPr>
        <w:t>《行政处罚决定书》（</w:t>
      </w:r>
      <w:r>
        <w:rPr>
          <w:rFonts w:hint="default" w:ascii="Times New Roman" w:hAnsi="Times New Roman" w:eastAsia="仿宋_GB2312" w:cs="Times New Roman"/>
          <w:sz w:val="32"/>
          <w:szCs w:val="32"/>
          <w:u w:val="none"/>
        </w:rPr>
        <w:t>穗环（海）法罚〔202</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rPr>
        <w:t>号</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kern w:val="2"/>
          <w:sz w:val="32"/>
          <w:szCs w:val="24"/>
          <w:lang w:val="en-US" w:eastAsia="zh-CN" w:bidi="ar-SA"/>
        </w:rPr>
        <w:t>后未及时开展临时环境信息披露的违法行为</w:t>
      </w:r>
      <w:r>
        <w:rPr>
          <w:rFonts w:hint="default" w:ascii="Times New Roman" w:hAnsi="Times New Roman" w:eastAsia="仿宋_GB2312" w:cs="Times New Roman"/>
          <w:sz w:val="32"/>
          <w:szCs w:val="32"/>
          <w:u w:val="none"/>
          <w:lang w:eastAsia="zh-CN"/>
        </w:rPr>
        <w:t>属二次违法</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.当事人应主动掌握了解环境信息披露法律要求，且我单位经办同志已多次提醒当事人依法开展环境信息披露。3.</w:t>
      </w:r>
      <w:r>
        <w:rPr>
          <w:rFonts w:hint="default" w:ascii="Times New Roman" w:hAnsi="Times New Roman" w:eastAsia="仿宋_GB2312" w:cs="Times New Roman"/>
          <w:sz w:val="32"/>
          <w:szCs w:val="32"/>
        </w:rPr>
        <w:t>当事人其他陈述申辩意见不影响本案定性，不能作为从轻或减轻处罚的法定理由。</w:t>
      </w:r>
    </w:p>
    <w:p>
      <w:pPr>
        <w:pStyle w:val="4"/>
        <w:keepNext w:val="0"/>
        <w:keepLines w:val="0"/>
        <w:pageBreakBefore w:val="0"/>
        <w:tabs>
          <w:tab w:val="left" w:pos="7982"/>
          <w:tab w:val="left" w:pos="8080"/>
          <w:tab w:val="left" w:pos="8222"/>
        </w:tabs>
        <w:kinsoku/>
        <w:wordWrap/>
        <w:overflowPunct/>
        <w:topLinePunct w:val="0"/>
        <w:bidi w:val="0"/>
        <w:spacing w:line="500" w:lineRule="exact"/>
        <w:ind w:firstLine="640" w:firstLineChars="200"/>
        <w:textAlignment w:val="auto"/>
        <w:rPr>
          <w:rFonts w:hint="default" w:ascii="Times New Roman" w:hAnsi="Times New Roman" w:eastAsia="仿宋_GB2312" w:cs="Times New Roman"/>
          <w:kern w:val="0"/>
          <w:sz w:val="32"/>
          <w:szCs w:val="32"/>
          <w:u w:val="none"/>
          <w:lang w:val="en-US" w:eastAsia="zh-CN" w:bidi="ar-SA"/>
        </w:rPr>
      </w:pPr>
      <w:r>
        <w:rPr>
          <w:rFonts w:hint="default" w:ascii="Times New Roman" w:hAnsi="Times New Roman" w:eastAsia="仿宋_GB2312" w:cs="Times New Roman"/>
          <w:kern w:val="0"/>
          <w:sz w:val="32"/>
          <w:szCs w:val="32"/>
          <w:u w:val="none"/>
          <w:lang w:val="en-US" w:eastAsia="zh-CN" w:bidi="ar-SA"/>
        </w:rPr>
        <w:t>综上所述，当事人确有收到</w:t>
      </w:r>
      <w:r>
        <w:rPr>
          <w:rFonts w:hint="default" w:ascii="Times New Roman" w:hAnsi="Times New Roman" w:eastAsia="仿宋_GB2312" w:cs="Times New Roman"/>
          <w:kern w:val="2"/>
          <w:sz w:val="32"/>
          <w:szCs w:val="24"/>
          <w:lang w:val="en-US" w:eastAsia="zh-CN" w:bidi="ar-SA"/>
        </w:rPr>
        <w:t>《行政处罚决定书》（穗环（海）法罚〔2024〕5号）后</w:t>
      </w:r>
      <w:r>
        <w:rPr>
          <w:rFonts w:hint="default" w:ascii="Times New Roman" w:hAnsi="Times New Roman" w:eastAsia="仿宋_GB2312" w:cs="Times New Roman"/>
          <w:color w:val="auto"/>
          <w:kern w:val="2"/>
          <w:sz w:val="32"/>
          <w:szCs w:val="32"/>
          <w:u w:val="none"/>
          <w:lang w:val="en-US" w:eastAsia="zh-CN" w:bidi="ar-SA"/>
        </w:rPr>
        <w:t>未在规定时</w:t>
      </w:r>
      <w:r>
        <w:rPr>
          <w:rFonts w:hint="default" w:ascii="Times New Roman" w:hAnsi="Times New Roman" w:eastAsia="仿宋_GB2312" w:cs="Times New Roman"/>
          <w:color w:val="auto"/>
          <w:kern w:val="2"/>
          <w:sz w:val="32"/>
          <w:szCs w:val="24"/>
          <w:u w:val="none"/>
          <w:lang w:val="en-US" w:eastAsia="zh-CN" w:bidi="ar-SA"/>
        </w:rPr>
        <w:t>限内在</w:t>
      </w:r>
      <w:r>
        <w:rPr>
          <w:rFonts w:hint="default" w:ascii="Times New Roman" w:hAnsi="Times New Roman" w:eastAsia="仿宋_GB2312" w:cs="Times New Roman"/>
          <w:sz w:val="32"/>
          <w:szCs w:val="32"/>
          <w:u w:val="none"/>
          <w:lang w:val="en-US" w:eastAsia="zh-CN"/>
        </w:rPr>
        <w:t>广东绿色发展服务平台企业环境信息披露系统进行临时信息披露的违法行为</w:t>
      </w:r>
      <w:r>
        <w:rPr>
          <w:rFonts w:hint="default" w:ascii="Times New Roman" w:hAnsi="Times New Roman" w:eastAsia="仿宋_GB2312" w:cs="Times New Roman"/>
          <w:kern w:val="0"/>
          <w:sz w:val="32"/>
          <w:szCs w:val="32"/>
          <w:u w:val="none"/>
          <w:lang w:val="en-US" w:eastAsia="zh-CN" w:bidi="ar-SA"/>
        </w:rPr>
        <w:t>，且不属于《广州市生态环境领域轻微违法行为免处罚免强制清单》所规定的不予行政处罚或可以不予行政处罚的违法行为，</w:t>
      </w:r>
      <w:r>
        <w:rPr>
          <w:rFonts w:hint="default" w:ascii="Times New Roman" w:hAnsi="Times New Roman" w:eastAsia="仿宋_GB2312" w:cs="Times New Roman"/>
          <w:sz w:val="32"/>
          <w:szCs w:val="32"/>
        </w:rPr>
        <w:t>应当予以处罚，当事人申辩提出的事实、理由依法不能成立，现本案经我局审查结束。</w:t>
      </w:r>
    </w:p>
    <w:p>
      <w:pPr>
        <w:keepNext w:val="0"/>
        <w:keepLines w:val="0"/>
        <w:pageBreakBefore w:val="0"/>
        <w:widowControl/>
        <w:kinsoku/>
        <w:wordWrap/>
        <w:overflowPunct/>
        <w:topLinePunct w:val="0"/>
        <w:bidi w:val="0"/>
        <w:adjustRightInd w:val="0"/>
        <w:snapToGrid/>
        <w:spacing w:line="50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根据</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24"/>
          <w:lang w:val="en-US" w:eastAsia="zh-CN"/>
        </w:rPr>
        <w:t>企业环境信息依法披露管理办法》第二十九条第二项</w:t>
      </w:r>
      <w:r>
        <w:rPr>
          <w:rFonts w:hint="default" w:ascii="Times New Roman" w:hAnsi="Times New Roman" w:eastAsia="仿宋_GB2312" w:cs="Times New Roman"/>
          <w:sz w:val="32"/>
        </w:rPr>
        <w:t>和《广州市规范适用</w:t>
      </w:r>
      <w:r>
        <w:rPr>
          <w:rFonts w:hint="default" w:ascii="Times New Roman" w:hAnsi="Times New Roman" w:eastAsia="仿宋_GB2312" w:cs="Times New Roman"/>
          <w:sz w:val="32"/>
          <w:lang w:val="en-US" w:eastAsia="zh-CN"/>
        </w:rPr>
        <w:t>&lt;</w:t>
      </w:r>
      <w:r>
        <w:rPr>
          <w:rFonts w:hint="default" w:ascii="Times New Roman" w:hAnsi="Times New Roman" w:eastAsia="仿宋_GB2312" w:cs="Times New Roman"/>
          <w:sz w:val="32"/>
        </w:rPr>
        <w:t>中华人民共和国噪声污染防治法</w:t>
      </w:r>
      <w:r>
        <w:rPr>
          <w:rFonts w:hint="default" w:ascii="Times New Roman" w:hAnsi="Times New Roman" w:eastAsia="仿宋_GB2312" w:cs="Times New Roman"/>
          <w:sz w:val="32"/>
          <w:lang w:val="en-US" w:eastAsia="zh-CN"/>
        </w:rPr>
        <w:t>&gt;&lt;</w:t>
      </w:r>
      <w:r>
        <w:rPr>
          <w:rFonts w:hint="default" w:ascii="Times New Roman" w:hAnsi="Times New Roman" w:eastAsia="仿宋_GB2312" w:cs="Times New Roman"/>
          <w:sz w:val="32"/>
        </w:rPr>
        <w:t>企业环境信息依法披露管理办法</w:t>
      </w:r>
      <w:r>
        <w:rPr>
          <w:rFonts w:hint="default" w:ascii="Times New Roman" w:hAnsi="Times New Roman" w:eastAsia="仿宋_GB2312" w:cs="Times New Roman"/>
          <w:sz w:val="32"/>
          <w:lang w:val="en-US" w:eastAsia="zh-CN"/>
        </w:rPr>
        <w:t>&gt;生</w:t>
      </w:r>
      <w:r>
        <w:rPr>
          <w:rFonts w:hint="default" w:ascii="Times New Roman" w:hAnsi="Times New Roman" w:eastAsia="仿宋_GB2312" w:cs="Times New Roman"/>
          <w:sz w:val="32"/>
        </w:rPr>
        <w:t>态环境行政处罚自由裁量权规定》附件</w:t>
      </w:r>
      <w:r>
        <w:rPr>
          <w:rFonts w:hint="default" w:ascii="Times New Roman" w:hAnsi="Times New Roman" w:eastAsia="仿宋_GB2312" w:cs="Times New Roman"/>
          <w:sz w:val="32"/>
          <w:szCs w:val="24"/>
          <w:lang w:val="en-US" w:eastAsia="zh-CN"/>
        </w:rPr>
        <w:t>2.2</w:t>
      </w:r>
      <w:r>
        <w:rPr>
          <w:rFonts w:hint="default" w:ascii="Times New Roman" w:hAnsi="Times New Roman" w:eastAsia="仿宋_GB2312" w:cs="Times New Roman"/>
          <w:sz w:val="32"/>
        </w:rPr>
        <w:t>的规定，</w:t>
      </w:r>
      <w:r>
        <w:rPr>
          <w:rFonts w:hint="default" w:ascii="Times New Roman" w:hAnsi="Times New Roman" w:eastAsia="仿宋_GB2312" w:cs="Times New Roman"/>
          <w:sz w:val="32"/>
          <w:szCs w:val="32"/>
          <w:u w:val="none"/>
          <w:lang w:val="en-US"/>
        </w:rPr>
        <w:t>我局现对当事人作出如下行政处罚：</w:t>
      </w:r>
    </w:p>
    <w:p>
      <w:pPr>
        <w:keepNext w:val="0"/>
        <w:keepLines w:val="0"/>
        <w:pageBreakBefore w:val="0"/>
        <w:widowControl/>
        <w:kinsoku/>
        <w:wordWrap/>
        <w:overflowPunct/>
        <w:topLinePunct w:val="0"/>
        <w:bidi w:val="0"/>
        <w:adjustRightInd w:val="0"/>
        <w:spacing w:line="50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rPr>
        <w:t>通报批评；</w:t>
      </w:r>
    </w:p>
    <w:p>
      <w:pPr>
        <w:pStyle w:val="4"/>
        <w:keepNext w:val="0"/>
        <w:keepLines w:val="0"/>
        <w:pageBreakBefore w:val="0"/>
        <w:tabs>
          <w:tab w:val="left" w:pos="7382"/>
          <w:tab w:val="left" w:pos="7982"/>
        </w:tabs>
        <w:kinsoku/>
        <w:wordWrap/>
        <w:overflowPunct/>
        <w:topLinePunct w:val="0"/>
        <w:bidi w:val="0"/>
        <w:adjustRightInd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2</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sz w:val="32"/>
        </w:rPr>
        <w:t>罚款</w:t>
      </w:r>
      <w:r>
        <w:rPr>
          <w:rFonts w:hint="default" w:ascii="Times New Roman" w:hAnsi="Times New Roman" w:eastAsia="仿宋_GB2312" w:cs="Times New Roman"/>
          <w:sz w:val="32"/>
          <w:lang w:val="en-US" w:eastAsia="zh-CN"/>
        </w:rPr>
        <w:t>肆万元整（40000元）</w:t>
      </w:r>
      <w:r>
        <w:rPr>
          <w:rFonts w:hint="default" w:ascii="Times New Roman" w:hAnsi="Times New Roman" w:eastAsia="仿宋_GB2312" w:cs="Times New Roman"/>
          <w:sz w:val="32"/>
        </w:rPr>
        <w:t>。</w:t>
      </w:r>
    </w:p>
    <w:p>
      <w:pPr>
        <w:pStyle w:val="4"/>
        <w:keepNext w:val="0"/>
        <w:keepLines w:val="0"/>
        <w:pageBreakBefore w:val="0"/>
        <w:widowControl w:val="0"/>
        <w:tabs>
          <w:tab w:val="left" w:pos="7382"/>
          <w:tab w:val="left" w:pos="7982"/>
        </w:tabs>
        <w:kinsoku/>
        <w:wordWrap/>
        <w:overflowPunct/>
        <w:topLinePunct w:val="0"/>
        <w:bidi w:val="0"/>
        <w:adjustRightInd w:val="0"/>
        <w:snapToGrid w:val="0"/>
        <w:spacing w:line="500" w:lineRule="exact"/>
        <w:ind w:right="0" w:firstLine="640" w:firstLineChars="200"/>
        <w:jc w:val="both"/>
        <w:textAlignment w:val="auto"/>
        <w:rPr>
          <w:rFonts w:hint="default" w:ascii="Times New Roman" w:hAnsi="Times New Roman" w:eastAsia="黑体" w:cs="Times New Roman"/>
          <w:bCs/>
          <w:sz w:val="32"/>
          <w:szCs w:val="32"/>
          <w:u w:val="none"/>
          <w:lang w:val="en-US"/>
        </w:rPr>
      </w:pPr>
      <w:r>
        <w:rPr>
          <w:rFonts w:hint="default" w:ascii="Times New Roman" w:hAnsi="Times New Roman" w:eastAsia="黑体" w:cs="Times New Roman"/>
          <w:bCs/>
          <w:sz w:val="32"/>
          <w:szCs w:val="32"/>
          <w:u w:val="none"/>
          <w:lang w:val="en-US"/>
        </w:rPr>
        <w:t>三、处罚内容的履行要求和当事人的救济权利</w:t>
      </w:r>
    </w:p>
    <w:p>
      <w:pPr>
        <w:pStyle w:val="4"/>
        <w:keepNext w:val="0"/>
        <w:keepLines w:val="0"/>
        <w:pageBreakBefore w:val="0"/>
        <w:widowControl w:val="0"/>
        <w:tabs>
          <w:tab w:val="left" w:pos="7382"/>
          <w:tab w:val="left" w:pos="7982"/>
        </w:tabs>
        <w:kinsoku/>
        <w:wordWrap/>
        <w:overflowPunct/>
        <w:topLinePunct w:val="0"/>
        <w:bidi w:val="0"/>
        <w:snapToGrid/>
        <w:spacing w:line="500" w:lineRule="exact"/>
        <w:ind w:right="0" w:firstLine="640" w:firstLineChars="200"/>
        <w:jc w:val="both"/>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rPr>
        <w:t>限当事人在收到本处罚决定书之日起15日内，按照《广东省非税收入一般缴款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华润银行、东莞银行、南粤银行），收入项目编码：103050125100。</w:t>
      </w:r>
    </w:p>
    <w:p>
      <w:pPr>
        <w:pStyle w:val="4"/>
        <w:keepNext w:val="0"/>
        <w:keepLines w:val="0"/>
        <w:pageBreakBefore w:val="0"/>
        <w:widowControl w:val="0"/>
        <w:tabs>
          <w:tab w:val="left" w:pos="7382"/>
          <w:tab w:val="left" w:pos="7982"/>
        </w:tabs>
        <w:kinsoku/>
        <w:wordWrap/>
        <w:overflowPunct/>
        <w:topLinePunct w:val="0"/>
        <w:bidi w:val="0"/>
        <w:snapToGrid/>
        <w:spacing w:line="500" w:lineRule="exact"/>
        <w:ind w:right="0" w:firstLine="640" w:firstLineChars="200"/>
        <w:jc w:val="both"/>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rPr>
        <w:t>根据《中华人民共和国行政处罚法》第七十二条规定，当事人逾期不履行上述处罚决定内容的，我局将每日按罚款额的百分之三加处罚款，并依照《中华人民共和国行政强制法》的规定申请人民法院强制执行。</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Times New Roman" w:hAnsi="Times New Roman" w:eastAsia="仿宋_GB2312"/>
          <w:kern w:val="0"/>
          <w:sz w:val="32"/>
          <w:szCs w:val="32"/>
          <w:u w:val="none"/>
          <w:lang w:val="en-US"/>
        </w:rPr>
      </w:pPr>
      <w:r>
        <w:rPr>
          <w:rFonts w:hint="eastAsia" w:ascii="Times New Roman" w:hAnsi="Times New Roman" w:eastAsia="仿宋_GB2312" w:cs="Times New Roman"/>
          <w:sz w:val="32"/>
          <w:szCs w:val="32"/>
          <w:u w:val="none"/>
          <w:lang w:val="en-US" w:eastAsia="zh-CN"/>
        </w:rPr>
        <w:t>当事人</w:t>
      </w:r>
      <w:r>
        <w:rPr>
          <w:rFonts w:hint="default" w:ascii="Times New Roman" w:hAnsi="Times New Roman" w:eastAsia="仿宋_GB2312" w:cs="Times New Roman"/>
          <w:sz w:val="32"/>
          <w:szCs w:val="32"/>
          <w:u w:val="none"/>
          <w:lang w:val="en-US"/>
        </w:rPr>
        <w:t>如不服上述行政处罚决定，可在收到文书之日起60日内向广州市人民政府行政复议机构（地址:广州市越秀区小北路183号金和大厦2楼，电话:020-83555988）申请行政复议；或者在收到文书之日起6个月内直接向广州铁路运输法院提起行政诉讼。行政复议或行政诉讼</w:t>
      </w:r>
      <w:r>
        <w:rPr>
          <w:rFonts w:hint="eastAsia" w:ascii="Times New Roman" w:hAnsi="Times New Roman" w:eastAsia="仿宋_GB2312" w:cs="Times New Roman"/>
          <w:sz w:val="32"/>
          <w:szCs w:val="32"/>
          <w:u w:val="none"/>
          <w:lang w:val="en-US" w:eastAsia="zh-CN"/>
        </w:rPr>
        <w:t>期间</w:t>
      </w:r>
      <w:r>
        <w:rPr>
          <w:rFonts w:hint="default" w:ascii="Times New Roman" w:hAnsi="Times New Roman" w:eastAsia="仿宋_GB2312" w:cs="Times New Roman"/>
          <w:sz w:val="32"/>
          <w:szCs w:val="32"/>
          <w:u w:val="none"/>
          <w:lang w:val="en-US"/>
        </w:rPr>
        <w:t>，不停止本决定的执行。</w:t>
      </w:r>
    </w:p>
    <w:p>
      <w:pPr>
        <w:pStyle w:val="4"/>
        <w:keepNext w:val="0"/>
        <w:keepLines w:val="0"/>
        <w:pageBreakBefore w:val="0"/>
        <w:widowControl w:val="0"/>
        <w:tabs>
          <w:tab w:val="left" w:pos="7382"/>
          <w:tab w:val="left" w:pos="7982"/>
        </w:tabs>
        <w:kinsoku/>
        <w:wordWrap/>
        <w:overflowPunct/>
        <w:topLinePunct w:val="0"/>
        <w:bidi w:val="0"/>
        <w:adjustRightInd w:val="0"/>
        <w:snapToGrid w:val="0"/>
        <w:spacing w:line="500" w:lineRule="exact"/>
        <w:ind w:right="0" w:firstLine="640" w:firstLineChars="200"/>
        <w:jc w:val="both"/>
        <w:textAlignment w:val="auto"/>
        <w:rPr>
          <w:rFonts w:hint="default" w:ascii="Times New Roman" w:hAnsi="Times New Roman" w:eastAsia="仿宋_GB2312" w:cs="Times New Roman"/>
          <w:sz w:val="32"/>
          <w:szCs w:val="32"/>
          <w:u w:val="none"/>
          <w:lang w:val="en-US"/>
        </w:rPr>
      </w:pPr>
    </w:p>
    <w:p>
      <w:pPr>
        <w:pStyle w:val="4"/>
        <w:keepNext w:val="0"/>
        <w:keepLines w:val="0"/>
        <w:pageBreakBefore w:val="0"/>
        <w:tabs>
          <w:tab w:val="left" w:pos="5334"/>
          <w:tab w:val="left" w:pos="7982"/>
        </w:tabs>
        <w:kinsoku/>
        <w:wordWrap/>
        <w:overflowPunct/>
        <w:topLinePunct w:val="0"/>
        <w:bidi w:val="0"/>
        <w:snapToGrid/>
        <w:spacing w:line="500" w:lineRule="exact"/>
        <w:ind w:right="0" w:firstLine="0" w:firstLineChars="0"/>
        <w:jc w:val="both"/>
        <w:textAlignment w:val="auto"/>
        <w:rPr>
          <w:rFonts w:hint="eastAsia" w:ascii="Times New Roman" w:hAnsi="Times New Roman" w:eastAsia="仿宋_GB2312" w:cs="Times New Roman"/>
          <w:sz w:val="32"/>
          <w:szCs w:val="32"/>
          <w:u w:val="none"/>
          <w:lang w:val="en-US" w:eastAsia="zh-CN"/>
        </w:rPr>
      </w:pPr>
      <w:r>
        <w:rPr>
          <w:rFonts w:hint="eastAsia" w:eastAsia="仿宋_GB2312" w:cs="Times New Roman"/>
          <w:sz w:val="32"/>
          <w:szCs w:val="32"/>
          <w:u w:val="none"/>
          <w:lang w:val="en-US" w:eastAsia="zh-CN"/>
        </w:rPr>
        <w:tab/>
      </w:r>
    </w:p>
    <w:p>
      <w:pPr>
        <w:pStyle w:val="4"/>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default" w:ascii="Times New Roman" w:hAnsi="Times New Roman" w:eastAsia="仿宋_GB2312" w:cs="Times New Roman"/>
          <w:sz w:val="32"/>
          <w:szCs w:val="32"/>
          <w:u w:val="none"/>
          <w:lang w:val="en-US"/>
        </w:rPr>
      </w:pPr>
    </w:p>
    <w:p>
      <w:pPr>
        <w:pStyle w:val="4"/>
        <w:keepNext w:val="0"/>
        <w:keepLines w:val="0"/>
        <w:pageBreakBefore w:val="0"/>
        <w:tabs>
          <w:tab w:val="left" w:pos="7382"/>
          <w:tab w:val="left" w:pos="7982"/>
        </w:tabs>
        <w:kinsoku/>
        <w:wordWrap/>
        <w:overflowPunct/>
        <w:topLinePunct w:val="0"/>
        <w:bidi w:val="0"/>
        <w:snapToGrid/>
        <w:spacing w:line="500" w:lineRule="exact"/>
        <w:ind w:right="0" w:firstLine="0" w:firstLineChars="0"/>
        <w:jc w:val="center"/>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rPr>
        <w:t>广州市生态环境局</w:t>
      </w:r>
    </w:p>
    <w:p>
      <w:pPr>
        <w:pStyle w:val="4"/>
        <w:keepNext w:val="0"/>
        <w:keepLines w:val="0"/>
        <w:pageBreakBefore w:val="0"/>
        <w:tabs>
          <w:tab w:val="left" w:pos="7382"/>
          <w:tab w:val="left" w:pos="7982"/>
        </w:tabs>
        <w:kinsoku/>
        <w:wordWrap/>
        <w:overflowPunct/>
        <w:topLinePunct w:val="0"/>
        <w:bidi w:val="0"/>
        <w:snapToGrid/>
        <w:spacing w:line="500" w:lineRule="exact"/>
        <w:ind w:right="0" w:firstLine="0" w:firstLineChars="0"/>
        <w:jc w:val="center"/>
        <w:textAlignment w:val="auto"/>
        <w:rPr>
          <w:rFonts w:hint="default" w:ascii="Times New Roman" w:hAnsi="Times New Roman" w:cs="Times New Roman"/>
          <w:u w:val="none"/>
        </w:rPr>
      </w:pPr>
      <w:r>
        <w:rPr>
          <w:rFonts w:hint="default" w:ascii="Times New Roman" w:hAnsi="Times New Roman" w:eastAsia="仿宋_GB2312" w:cs="Times New Roman"/>
          <w:sz w:val="32"/>
          <w:szCs w:val="32"/>
          <w:u w:val="none"/>
          <w:lang w:val="en-US" w:eastAsia="zh-CN"/>
        </w:rPr>
        <w:t xml:space="preserve">                       2024</w:t>
      </w:r>
      <w:r>
        <w:rPr>
          <w:rFonts w:hint="default" w:ascii="Times New Roman" w:hAnsi="Times New Roman" w:eastAsia="仿宋_GB2312" w:cs="Times New Roman"/>
          <w:sz w:val="32"/>
          <w:szCs w:val="32"/>
          <w:u w:val="none"/>
          <w:lang w:val="en-US"/>
        </w:rPr>
        <w:t>年</w:t>
      </w:r>
      <w:r>
        <w:rPr>
          <w:rFonts w:hint="eastAsia" w:eastAsia="仿宋_GB2312" w:cs="Times New Roman"/>
          <w:sz w:val="32"/>
          <w:szCs w:val="32"/>
          <w:u w:val="none"/>
          <w:lang w:val="en-US" w:eastAsia="zh-CN"/>
        </w:rPr>
        <w:t>8</w:t>
      </w:r>
      <w:r>
        <w:rPr>
          <w:rFonts w:hint="default" w:ascii="Times New Roman" w:hAnsi="Times New Roman" w:eastAsia="仿宋_GB2312" w:cs="Times New Roman"/>
          <w:sz w:val="32"/>
          <w:szCs w:val="32"/>
          <w:u w:val="none"/>
          <w:lang w:val="en-US"/>
        </w:rPr>
        <w:t>月</w:t>
      </w:r>
      <w:r>
        <w:rPr>
          <w:rFonts w:hint="eastAsia"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rPr>
        <w:t>日</w:t>
      </w:r>
    </w:p>
    <w:p>
      <w:pPr>
        <w:rPr>
          <w:rFonts w:hint="eastAsia" w:ascii="黑体" w:hAnsi="黑体" w:eastAsia="黑体" w:cs="黑体"/>
          <w:sz w:val="32"/>
          <w:szCs w:val="32"/>
          <w:u w:val="none"/>
          <w:lang w:val="en-US" w:eastAsia="zh-CN"/>
        </w:rPr>
      </w:pPr>
    </w:p>
    <w:p>
      <w:pPr>
        <w:pStyle w:val="2"/>
        <w:rPr>
          <w:rFonts w:hint="eastAsia" w:ascii="黑体" w:hAnsi="黑体" w:eastAsia="黑体" w:cs="黑体"/>
          <w:sz w:val="32"/>
          <w:szCs w:val="32"/>
          <w:u w:val="none"/>
          <w:lang w:val="en-US" w:eastAsia="zh-CN"/>
        </w:rPr>
      </w:pPr>
    </w:p>
    <w:p>
      <w:pPr>
        <w:pStyle w:val="2"/>
        <w:rPr>
          <w:rFonts w:hint="eastAsia" w:ascii="黑体" w:hAnsi="黑体" w:eastAsia="黑体" w:cs="黑体"/>
          <w:sz w:val="32"/>
          <w:szCs w:val="32"/>
          <w:u w:val="none"/>
          <w:lang w:val="en-US" w:eastAsia="zh-CN"/>
        </w:rPr>
      </w:pPr>
    </w:p>
    <w:p>
      <w:pPr>
        <w:pStyle w:val="2"/>
        <w:rPr>
          <w:rFonts w:hint="eastAsia" w:ascii="黑体" w:hAnsi="黑体" w:eastAsia="黑体" w:cs="黑体"/>
          <w:sz w:val="32"/>
          <w:szCs w:val="32"/>
          <w:u w:val="none"/>
          <w:lang w:val="en-US" w:eastAsia="zh-CN"/>
        </w:rPr>
      </w:pPr>
    </w:p>
    <w:p>
      <w:pPr>
        <w:pStyle w:val="2"/>
        <w:rPr>
          <w:rFonts w:hint="eastAsia" w:ascii="黑体" w:hAnsi="黑体" w:eastAsia="黑体" w:cs="黑体"/>
          <w:sz w:val="32"/>
          <w:szCs w:val="32"/>
          <w:u w:val="none"/>
          <w:lang w:val="en-US" w:eastAsia="zh-CN"/>
        </w:rPr>
      </w:pPr>
    </w:p>
    <w:p>
      <w:pPr>
        <w:rPr>
          <w:rFonts w:hint="eastAsia" w:ascii="黑体" w:hAnsi="黑体" w:eastAsia="黑体" w:cs="黑体"/>
          <w:sz w:val="32"/>
          <w:szCs w:val="32"/>
          <w:u w:val="none"/>
          <w:lang w:val="en-US" w:eastAsia="zh-CN"/>
        </w:rPr>
      </w:pPr>
    </w:p>
    <w:p>
      <w:pPr>
        <w:rPr>
          <w:rFonts w:hint="eastAsia" w:ascii="黑体" w:hAnsi="黑体" w:eastAsia="黑体" w:cs="黑体"/>
          <w:sz w:val="32"/>
          <w:szCs w:val="32"/>
          <w:u w:val="none"/>
          <w:lang w:val="en-US" w:eastAsia="zh-CN"/>
        </w:rPr>
      </w:pPr>
    </w:p>
    <w:p>
      <w:pPr>
        <w:rPr>
          <w:rFonts w:hint="eastAsia" w:ascii="黑体" w:hAnsi="黑体" w:eastAsia="黑体" w:cs="黑体"/>
          <w:sz w:val="32"/>
          <w:szCs w:val="32"/>
          <w:u w:val="none"/>
          <w:lang w:val="en-US" w:eastAsia="zh-CN"/>
        </w:rPr>
      </w:pPr>
    </w:p>
    <w:p>
      <w:pPr>
        <w:rPr>
          <w:rFonts w:hint="eastAsia" w:ascii="黑体" w:hAnsi="黑体" w:eastAsia="黑体" w:cs="黑体"/>
          <w:sz w:val="32"/>
          <w:szCs w:val="32"/>
          <w:u w:val="none"/>
          <w:lang w:val="en-US" w:eastAsia="zh-CN"/>
        </w:rPr>
      </w:pPr>
    </w:p>
    <w:p>
      <w:pPr>
        <w:rPr>
          <w:rFonts w:hint="eastAsia" w:ascii="黑体" w:hAnsi="黑体" w:eastAsia="黑体" w:cs="黑体"/>
          <w:sz w:val="32"/>
          <w:szCs w:val="32"/>
          <w:u w:val="none"/>
          <w:lang w:val="en-US" w:eastAsia="zh-CN"/>
        </w:rPr>
      </w:pPr>
    </w:p>
    <w:p>
      <w:pPr>
        <w:rPr>
          <w:rFonts w:hint="eastAsia" w:ascii="黑体" w:hAnsi="黑体" w:eastAsia="黑体" w:cs="黑体"/>
          <w:sz w:val="32"/>
          <w:szCs w:val="32"/>
          <w:u w:val="none"/>
          <w:lang w:val="en-US" w:eastAsia="zh-CN"/>
        </w:rPr>
      </w:pPr>
    </w:p>
    <w:p>
      <w:pPr>
        <w:rPr>
          <w:rFonts w:hint="eastAsia" w:ascii="黑体" w:hAnsi="黑体" w:eastAsia="黑体" w:cs="黑体"/>
          <w:sz w:val="32"/>
          <w:szCs w:val="32"/>
          <w:u w:val="none"/>
          <w:lang w:val="en-US" w:eastAsia="zh-CN"/>
        </w:rPr>
      </w:pPr>
    </w:p>
    <w:p>
      <w:r>
        <w:rPr>
          <w:rFonts w:hint="eastAsia" w:ascii="黑体" w:hAnsi="黑体" w:eastAsia="黑体" w:cs="黑体"/>
          <w:sz w:val="32"/>
          <w:szCs w:val="32"/>
          <w:u w:val="none"/>
          <w:lang w:val="en-US" w:eastAsia="zh-CN"/>
        </w:rPr>
        <w:t>公开方式</w:t>
      </w:r>
      <w:r>
        <w:rPr>
          <w:rFonts w:hint="eastAsia" w:ascii="Times New Roman" w:hAnsi="Times New Roman" w:eastAsia="仿宋_GB2312" w:cs="Times New Roman"/>
          <w:sz w:val="32"/>
          <w:szCs w:val="32"/>
          <w:u w:val="none"/>
          <w:lang w:val="en-US" w:eastAsia="zh-CN"/>
        </w:rPr>
        <w:t>：主动公开</w:t>
      </w:r>
    </w:p>
    <w:p/>
    <w:sectPr>
      <w:footerReference r:id="rId3" w:type="default"/>
      <w:pgSz w:w="11906" w:h="16838"/>
      <w:pgMar w:top="2098" w:right="1247"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eastAsia="zh-CN"/>
      </w:rPr>
    </w:pPr>
    <w:r>
      <w:rPr>
        <w:rFonts w:hint="eastAsia"/>
        <w:lang w:eastAsia="zh-CN"/>
      </w:rPr>
      <w:tab/>
    </w:r>
  </w:p>
  <w:p>
    <w:pPr>
      <w:pStyle w:val="5"/>
      <w:rPr>
        <w:rFonts w:hint="eastAsia"/>
        <w:lang w:eastAsia="zh-CN"/>
      </w:rPr>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5"/>
      <w:tabs>
        <w:tab w:val="left" w:pos="7336"/>
        <w:tab w:val="clear" w:pos="4153"/>
      </w:tabs>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TNjZWVjNGRhMjRmMDUwNjBmMDE3NWE2YzM4ZmYifQ=="/>
  </w:docVars>
  <w:rsids>
    <w:rsidRoot w:val="36C26045"/>
    <w:rsid w:val="1B3F3415"/>
    <w:rsid w:val="1B727F6B"/>
    <w:rsid w:val="1F2426C5"/>
    <w:rsid w:val="21E8747F"/>
    <w:rsid w:val="28E63337"/>
    <w:rsid w:val="298365D8"/>
    <w:rsid w:val="2C217DFA"/>
    <w:rsid w:val="2C57145C"/>
    <w:rsid w:val="36C26045"/>
    <w:rsid w:val="3D054F89"/>
    <w:rsid w:val="437D4550"/>
    <w:rsid w:val="44620B2C"/>
    <w:rsid w:val="44DF0671"/>
    <w:rsid w:val="46C551BA"/>
    <w:rsid w:val="51C9255E"/>
    <w:rsid w:val="56625644"/>
    <w:rsid w:val="5D300CE8"/>
    <w:rsid w:val="5E4836B6"/>
    <w:rsid w:val="5EBA0F8E"/>
    <w:rsid w:val="60C848A7"/>
    <w:rsid w:val="671510D2"/>
    <w:rsid w:val="672C36E6"/>
    <w:rsid w:val="69461D42"/>
    <w:rsid w:val="69AD3D14"/>
    <w:rsid w:val="70B64178"/>
    <w:rsid w:val="7127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方正小标宋_GBK" w:hAnsi="宋体" w:eastAsia="方正小标宋_GBK" w:cs="Times New Roman"/>
      <w:color w:val="000000"/>
      <w:kern w:val="0"/>
      <w:sz w:val="24"/>
      <w:szCs w:val="24"/>
    </w:rPr>
  </w:style>
  <w:style w:type="paragraph" w:styleId="4">
    <w:name w:val="Body Text"/>
    <w:basedOn w:val="1"/>
    <w:qFormat/>
    <w:uiPriority w:val="0"/>
    <w:rPr>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1049</Words>
  <Characters>1146</Characters>
  <Lines>0</Lines>
  <Paragraphs>0</Paragraphs>
  <TotalTime>3</TotalTime>
  <ScaleCrop>false</ScaleCrop>
  <LinksUpToDate>false</LinksUpToDate>
  <CharactersWithSpaces>1197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2024-07-19T07:25:00Z</dcterms:created>
  <dc:creator>Lawyer-He</dc:creator>
  <cp:lastModifiedBy>Administrator</cp:lastModifiedBy>
  <dcterms:modified xsi:type="dcterms:W3CDTF">2024-08-07T06:56:00Z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02C080FD35204D7B86F50F367BAE2E9A_11</vt:lpwstr>
  </property>
</Properties>
</file>