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5</w:t>
      </w:r>
    </w:p>
    <w:tbl>
      <w:tblPr>
        <w:tblStyle w:val="4"/>
        <w:tblpPr w:leftFromText="180" w:rightFromText="180" w:vertAnchor="text" w:horzAnchor="page" w:tblpX="780" w:tblpY="77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176"/>
        <w:gridCol w:w="2310"/>
        <w:gridCol w:w="1176"/>
        <w:gridCol w:w="1744"/>
        <w:gridCol w:w="1460"/>
        <w:gridCol w:w="1744"/>
        <w:gridCol w:w="3097"/>
        <w:gridCol w:w="23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_GBK" w:cs="Times New Roman"/>
                <w:color w:val="000000"/>
                <w:sz w:val="44"/>
                <w:szCs w:val="44"/>
              </w:rPr>
            </w:pPr>
            <w:bookmarkStart w:id="0" w:name="_GoBack" w:colFirst="0" w:colLast="8"/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海珠区____街企业复工复产备案情况日报表（2020年2月__日）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一、员工500人（含）以上的复工复产企业情况：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企业地址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所属行业类型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企业总人数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企业复工人数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近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14天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来自或去过疫情重点地区人数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企业联系人及电话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二、员工500人以下的复工复产企业数量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6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填报说明：1.所属行业类型填序号○1.工业企业○2.批发零售业○3.住宿餐饮业○4.商务租赁服务业○5.互联网信息服务业○6.建筑业○7.其他行业。</w:t>
            </w:r>
          </w:p>
          <w:p>
            <w:pPr>
              <w:pStyle w:val="2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/>
                <w:lang w:bidi="ar"/>
              </w:rPr>
              <w:t xml:space="preserve">                2.日报表于每日16:30前报区科工商信局政务微信工业和信息化科王淑娟收。</w:t>
            </w:r>
          </w:p>
        </w:tc>
      </w:tr>
      <w:bookmarkEnd w:id="0"/>
    </w:tbl>
    <w:p>
      <w:pPr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97949"/>
    <w:rsid w:val="4D397949"/>
    <w:rsid w:val="5DFD3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2020-02-07T13:18:00Z</dcterms:created>
  <dc:creator>钟冬云</dc:creator>
  <cp:lastModifiedBy>钟冬云</cp:lastModifiedBy>
  <dcterms:modified xsi:type="dcterms:W3CDTF">2020-02-08T07:52:45Z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