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8834E">
      <w:pPr>
        <w:spacing w:line="560" w:lineRule="exact"/>
        <w:rPr>
          <w:rFonts w:hint="eastAsia" w:ascii="黑体" w:hAnsi="黑体" w:eastAsia="黑体"/>
        </w:rPr>
      </w:pPr>
      <w:bookmarkStart w:id="2" w:name="_GoBack"/>
      <w:bookmarkEnd w:id="2"/>
      <w:r>
        <w:rPr>
          <w:rFonts w:hint="eastAsia" w:ascii="黑体" w:hAnsi="黑体" w:eastAsia="黑体"/>
        </w:rPr>
        <w:t>附1</w:t>
      </w:r>
    </w:p>
    <w:p w14:paraId="7ED52A59">
      <w:pPr>
        <w:spacing w:line="560" w:lineRule="exact"/>
        <w:rPr>
          <w:rFonts w:hint="eastAsia" w:eastAsia="黑体"/>
        </w:rPr>
      </w:pPr>
    </w:p>
    <w:p w14:paraId="621328FD">
      <w:pPr>
        <w:spacing w:line="560" w:lineRule="exact"/>
        <w:rPr>
          <w:rFonts w:hint="eastAsia" w:eastAsia="黑体"/>
        </w:rPr>
      </w:pPr>
    </w:p>
    <w:p w14:paraId="70C04155">
      <w:pPr>
        <w:spacing w:line="560" w:lineRule="exact"/>
        <w:rPr>
          <w:rFonts w:hint="eastAsia" w:eastAsia="黑体"/>
        </w:rPr>
      </w:pPr>
    </w:p>
    <w:p w14:paraId="4BB37D89"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2026年广州市促进商务高质量发展</w:t>
      </w:r>
    </w:p>
    <w:p w14:paraId="62898A0D"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专项资金服务贸易专题申报书</w:t>
      </w:r>
    </w:p>
    <w:p w14:paraId="3E2DB3A2">
      <w:pPr>
        <w:tabs>
          <w:tab w:val="left" w:pos="0"/>
        </w:tabs>
        <w:spacing w:line="520" w:lineRule="exact"/>
        <w:rPr>
          <w:szCs w:val="32"/>
        </w:rPr>
      </w:pPr>
      <w:r>
        <w:rPr>
          <w:szCs w:val="32"/>
        </w:rPr>
        <w:t xml:space="preserve"> </w:t>
      </w:r>
    </w:p>
    <w:p w14:paraId="3D7E33C6">
      <w:pPr>
        <w:tabs>
          <w:tab w:val="left" w:pos="0"/>
        </w:tabs>
        <w:spacing w:line="520" w:lineRule="exact"/>
        <w:rPr>
          <w:szCs w:val="32"/>
        </w:rPr>
      </w:pPr>
    </w:p>
    <w:p w14:paraId="6E38F538">
      <w:pPr>
        <w:tabs>
          <w:tab w:val="left" w:pos="0"/>
        </w:tabs>
        <w:spacing w:line="520" w:lineRule="exact"/>
        <w:rPr>
          <w:szCs w:val="32"/>
        </w:rPr>
      </w:pPr>
    </w:p>
    <w:p w14:paraId="74EDBB06">
      <w:pPr>
        <w:tabs>
          <w:tab w:val="left" w:pos="0"/>
        </w:tabs>
        <w:spacing w:line="520" w:lineRule="exact"/>
        <w:ind w:firstLine="624" w:firstLineChars="200"/>
        <w:rPr>
          <w:szCs w:val="32"/>
        </w:rPr>
      </w:pPr>
      <w:r>
        <w:rPr>
          <w:szCs w:val="32"/>
        </w:rPr>
        <w:t>企业名称：</w:t>
      </w:r>
    </w:p>
    <w:p w14:paraId="3B58372F">
      <w:pPr>
        <w:tabs>
          <w:tab w:val="left" w:pos="0"/>
        </w:tabs>
        <w:spacing w:line="520" w:lineRule="exact"/>
        <w:ind w:firstLine="624" w:firstLineChars="200"/>
        <w:rPr>
          <w:szCs w:val="32"/>
        </w:rPr>
      </w:pPr>
    </w:p>
    <w:p w14:paraId="59A17048">
      <w:pPr>
        <w:tabs>
          <w:tab w:val="left" w:pos="0"/>
        </w:tabs>
        <w:spacing w:line="700" w:lineRule="exact"/>
        <w:ind w:firstLine="624" w:firstLineChars="200"/>
        <w:rPr>
          <w:szCs w:val="32"/>
        </w:rPr>
      </w:pPr>
      <w:r>
        <w:rPr>
          <w:szCs w:val="32"/>
        </w:rPr>
        <w:t>申报项目：</w:t>
      </w:r>
      <w:r>
        <w:rPr>
          <w:szCs w:val="32"/>
        </w:rPr>
        <w:sym w:font="Wingdings 2" w:char="00A3"/>
      </w:r>
      <w:r>
        <w:rPr>
          <w:szCs w:val="32"/>
        </w:rPr>
        <w:t xml:space="preserve"> 服务贸易业绩 （含离岸服务外包）</w:t>
      </w:r>
    </w:p>
    <w:p w14:paraId="6BB125AF">
      <w:pPr>
        <w:tabs>
          <w:tab w:val="left" w:pos="0"/>
        </w:tabs>
        <w:spacing w:line="700" w:lineRule="exact"/>
        <w:ind w:firstLine="2184" w:firstLineChars="700"/>
        <w:rPr>
          <w:szCs w:val="32"/>
        </w:rPr>
      </w:pPr>
      <w:r>
        <w:rPr>
          <w:szCs w:val="32"/>
        </w:rPr>
        <w:sym w:font="Wingdings 2" w:char="00A3"/>
      </w:r>
      <w:r>
        <w:rPr>
          <w:szCs w:val="32"/>
        </w:rPr>
        <w:t xml:space="preserve"> 在岸服务外包业绩</w:t>
      </w:r>
    </w:p>
    <w:p w14:paraId="3697ABBF">
      <w:pPr>
        <w:tabs>
          <w:tab w:val="left" w:pos="0"/>
        </w:tabs>
        <w:spacing w:line="700" w:lineRule="exact"/>
        <w:ind w:firstLine="2184" w:firstLineChars="700"/>
        <w:rPr>
          <w:szCs w:val="32"/>
        </w:rPr>
      </w:pPr>
      <w:r>
        <w:rPr>
          <w:szCs w:val="32"/>
        </w:rPr>
        <w:sym w:font="Wingdings 2" w:char="00A3"/>
      </w:r>
      <w:r>
        <w:rPr>
          <w:szCs w:val="32"/>
        </w:rPr>
        <w:t xml:space="preserve"> 国际认证和称号、荣誉奖励 </w:t>
      </w:r>
    </w:p>
    <w:p w14:paraId="3E473491">
      <w:pPr>
        <w:tabs>
          <w:tab w:val="left" w:pos="0"/>
        </w:tabs>
        <w:spacing w:line="700" w:lineRule="exact"/>
        <w:ind w:firstLine="936" w:firstLineChars="300"/>
        <w:rPr>
          <w:szCs w:val="32"/>
        </w:rPr>
      </w:pPr>
      <w:r>
        <w:rPr>
          <w:szCs w:val="32"/>
        </w:rPr>
        <w:t xml:space="preserve">    </w:t>
      </w:r>
    </w:p>
    <w:p w14:paraId="6A64C425">
      <w:pPr>
        <w:tabs>
          <w:tab w:val="left" w:pos="0"/>
        </w:tabs>
        <w:spacing w:line="520" w:lineRule="exact"/>
        <w:ind w:firstLine="624" w:firstLineChars="200"/>
        <w:rPr>
          <w:szCs w:val="32"/>
        </w:rPr>
      </w:pPr>
    </w:p>
    <w:p w14:paraId="75482D97">
      <w:pPr>
        <w:tabs>
          <w:tab w:val="left" w:pos="0"/>
        </w:tabs>
        <w:spacing w:line="520" w:lineRule="exact"/>
        <w:ind w:firstLine="624" w:firstLineChars="200"/>
        <w:rPr>
          <w:szCs w:val="32"/>
        </w:rPr>
      </w:pPr>
      <w:r>
        <w:rPr>
          <w:szCs w:val="32"/>
        </w:rPr>
        <w:t>联系人及联系方式：</w:t>
      </w:r>
    </w:p>
    <w:p w14:paraId="565D5A31">
      <w:pPr>
        <w:tabs>
          <w:tab w:val="left" w:pos="0"/>
        </w:tabs>
        <w:spacing w:line="520" w:lineRule="exact"/>
        <w:ind w:firstLine="936" w:firstLineChars="300"/>
        <w:rPr>
          <w:szCs w:val="32"/>
        </w:rPr>
      </w:pPr>
    </w:p>
    <w:p w14:paraId="1DA1E1FC">
      <w:pPr>
        <w:spacing w:line="560" w:lineRule="exact"/>
        <w:rPr>
          <w:rFonts w:hint="eastAsia" w:eastAsia="黑体"/>
        </w:rPr>
      </w:pPr>
      <w:r>
        <w:rPr>
          <w:rFonts w:hint="eastAsia"/>
          <w:szCs w:val="32"/>
        </w:rPr>
        <w:t xml:space="preserve">    </w:t>
      </w: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    月    日</w:t>
      </w:r>
    </w:p>
    <w:p w14:paraId="132B0F52">
      <w:pPr>
        <w:spacing w:line="560" w:lineRule="exact"/>
        <w:rPr>
          <w:rFonts w:hint="eastAsia" w:eastAsia="黑体"/>
        </w:rPr>
      </w:pPr>
    </w:p>
    <w:p w14:paraId="0028408F">
      <w:pPr>
        <w:spacing w:line="560" w:lineRule="exact"/>
        <w:rPr>
          <w:rFonts w:hint="eastAsia" w:eastAsia="黑体"/>
        </w:rPr>
      </w:pPr>
    </w:p>
    <w:p w14:paraId="1018A87C">
      <w:pPr>
        <w:spacing w:line="560" w:lineRule="exact"/>
        <w:rPr>
          <w:rFonts w:hint="eastAsia" w:eastAsia="黑体"/>
        </w:rPr>
      </w:pPr>
    </w:p>
    <w:p w14:paraId="7F338703"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2026年广州市促进商务高质量发展</w:t>
      </w:r>
    </w:p>
    <w:p w14:paraId="69F04EA5">
      <w:pPr>
        <w:tabs>
          <w:tab w:val="left" w:pos="0"/>
        </w:tabs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专项资金服务贸易专题申请表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20"/>
        <w:gridCol w:w="1473"/>
        <w:gridCol w:w="1601"/>
        <w:gridCol w:w="698"/>
        <w:gridCol w:w="2125"/>
      </w:tblGrid>
      <w:tr w14:paraId="24B93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18" w:type="dxa"/>
            <w:gridSpan w:val="6"/>
            <w:noWrap w:val="0"/>
            <w:vAlign w:val="center"/>
          </w:tcPr>
          <w:p w14:paraId="03009773">
            <w:pPr>
              <w:tabs>
                <w:tab w:val="left" w:pos="0"/>
              </w:tabs>
              <w:spacing w:line="36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一、企业基本情况</w:t>
            </w:r>
          </w:p>
        </w:tc>
      </w:tr>
      <w:tr w14:paraId="14EB3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701" w:type="dxa"/>
            <w:noWrap w:val="0"/>
            <w:vAlign w:val="center"/>
          </w:tcPr>
          <w:p w14:paraId="5847B6A0">
            <w:pPr>
              <w:tabs>
                <w:tab w:val="left" w:pos="0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企业（或机构）名称（盖章）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599B8719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2E47D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01" w:type="dxa"/>
            <w:noWrap w:val="0"/>
            <w:vAlign w:val="center"/>
          </w:tcPr>
          <w:p w14:paraId="1B30EAFD">
            <w:pPr>
              <w:tabs>
                <w:tab w:val="left" w:pos="0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开户银行名称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631B395C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3F23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01" w:type="dxa"/>
            <w:noWrap w:val="0"/>
            <w:vAlign w:val="center"/>
          </w:tcPr>
          <w:p w14:paraId="2B415A2B">
            <w:pPr>
              <w:tabs>
                <w:tab w:val="left" w:pos="0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银行账户户名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410B3F4D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1496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1" w:type="dxa"/>
            <w:noWrap w:val="0"/>
            <w:vAlign w:val="center"/>
          </w:tcPr>
          <w:p w14:paraId="4F0EC0E0">
            <w:pPr>
              <w:tabs>
                <w:tab w:val="left" w:pos="0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银行账户账号</w:t>
            </w:r>
          </w:p>
        </w:tc>
        <w:tc>
          <w:tcPr>
            <w:tcW w:w="7017" w:type="dxa"/>
            <w:gridSpan w:val="5"/>
            <w:noWrap w:val="0"/>
            <w:vAlign w:val="center"/>
          </w:tcPr>
          <w:p w14:paraId="7B8C5442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455A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01" w:type="dxa"/>
            <w:noWrap w:val="0"/>
            <w:vAlign w:val="center"/>
          </w:tcPr>
          <w:p w14:paraId="66732F36">
            <w:pPr>
              <w:tabs>
                <w:tab w:val="left" w:pos="0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</w:t>
            </w:r>
          </w:p>
        </w:tc>
        <w:tc>
          <w:tcPr>
            <w:tcW w:w="1120" w:type="dxa"/>
            <w:noWrap w:val="0"/>
            <w:vAlign w:val="center"/>
          </w:tcPr>
          <w:p w14:paraId="13C031B6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48EF04C3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电话（手机）</w:t>
            </w:r>
          </w:p>
        </w:tc>
        <w:tc>
          <w:tcPr>
            <w:tcW w:w="1601" w:type="dxa"/>
            <w:noWrap w:val="0"/>
            <w:vAlign w:val="center"/>
          </w:tcPr>
          <w:p w14:paraId="1E29B0A1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 w14:paraId="3A497610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  <w:tc>
          <w:tcPr>
            <w:tcW w:w="2125" w:type="dxa"/>
            <w:noWrap w:val="0"/>
            <w:vAlign w:val="center"/>
          </w:tcPr>
          <w:p w14:paraId="4A31DA6F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5931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1" w:type="dxa"/>
            <w:noWrap w:val="0"/>
            <w:vAlign w:val="center"/>
          </w:tcPr>
          <w:p w14:paraId="0BFC7DAA">
            <w:pPr>
              <w:tabs>
                <w:tab w:val="left" w:pos="0"/>
              </w:tabs>
              <w:spacing w:line="3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项目经办人</w:t>
            </w:r>
          </w:p>
        </w:tc>
        <w:tc>
          <w:tcPr>
            <w:tcW w:w="1120" w:type="dxa"/>
            <w:noWrap w:val="0"/>
            <w:vAlign w:val="center"/>
          </w:tcPr>
          <w:p w14:paraId="31FC0CAE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01AE5BFE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电话（手机）</w:t>
            </w:r>
          </w:p>
        </w:tc>
        <w:tc>
          <w:tcPr>
            <w:tcW w:w="1601" w:type="dxa"/>
            <w:noWrap w:val="0"/>
            <w:vAlign w:val="center"/>
          </w:tcPr>
          <w:p w14:paraId="1837B45E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 w14:paraId="2A44F13C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邮箱</w:t>
            </w:r>
          </w:p>
        </w:tc>
        <w:tc>
          <w:tcPr>
            <w:tcW w:w="2125" w:type="dxa"/>
            <w:noWrap w:val="0"/>
            <w:vAlign w:val="center"/>
          </w:tcPr>
          <w:p w14:paraId="6D6FD9FA">
            <w:pPr>
              <w:tabs>
                <w:tab w:val="left" w:pos="0"/>
              </w:tabs>
              <w:spacing w:line="300" w:lineRule="exact"/>
              <w:rPr>
                <w:rFonts w:eastAsia="宋体"/>
                <w:sz w:val="21"/>
                <w:szCs w:val="21"/>
              </w:rPr>
            </w:pPr>
          </w:p>
        </w:tc>
      </w:tr>
      <w:tr w14:paraId="55A0E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718" w:type="dxa"/>
            <w:gridSpan w:val="6"/>
            <w:noWrap w:val="0"/>
            <w:vAlign w:val="center"/>
          </w:tcPr>
          <w:p w14:paraId="49E0993C">
            <w:pPr>
              <w:spacing w:line="320" w:lineRule="exac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bCs/>
                <w:sz w:val="21"/>
                <w:szCs w:val="21"/>
              </w:rPr>
              <w:t>二、申报项目类别（请打“√”）</w:t>
            </w:r>
          </w:p>
        </w:tc>
      </w:tr>
      <w:tr w14:paraId="27BD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18" w:type="dxa"/>
            <w:gridSpan w:val="6"/>
            <w:noWrap w:val="0"/>
            <w:vAlign w:val="center"/>
          </w:tcPr>
          <w:p w14:paraId="0DDF582D">
            <w:pPr>
              <w:tabs>
                <w:tab w:val="left" w:pos="0"/>
              </w:tabs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服务贸易进口\出口（含离岸服务外包）业绩奖励</w:t>
            </w:r>
          </w:p>
        </w:tc>
      </w:tr>
      <w:tr w14:paraId="22776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18" w:type="dxa"/>
            <w:gridSpan w:val="6"/>
            <w:noWrap w:val="0"/>
            <w:vAlign w:val="center"/>
          </w:tcPr>
          <w:p w14:paraId="564E2903">
            <w:pPr>
              <w:tabs>
                <w:tab w:val="left" w:pos="0"/>
              </w:tabs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>在岸服务外包业绩奖励</w:t>
            </w:r>
          </w:p>
        </w:tc>
      </w:tr>
      <w:tr w14:paraId="7070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18" w:type="dxa"/>
            <w:gridSpan w:val="6"/>
            <w:noWrap w:val="0"/>
            <w:vAlign w:val="center"/>
          </w:tcPr>
          <w:p w14:paraId="6E6DDEFD">
            <w:pPr>
              <w:tabs>
                <w:tab w:val="left" w:pos="0"/>
              </w:tabs>
              <w:spacing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 xml:space="preserve">国家级荣誉称号奖励                         </w:t>
            </w:r>
            <w:r>
              <w:rPr>
                <w:rFonts w:eastAsia="宋体"/>
                <w:sz w:val="21"/>
                <w:szCs w:val="21"/>
              </w:rPr>
              <w:sym w:font="Wingdings 2" w:char="00A3"/>
            </w:r>
            <w:r>
              <w:rPr>
                <w:rFonts w:eastAsia="宋体"/>
                <w:sz w:val="21"/>
                <w:szCs w:val="21"/>
              </w:rPr>
              <w:t xml:space="preserve">国际认证奖励      </w:t>
            </w:r>
          </w:p>
        </w:tc>
      </w:tr>
    </w:tbl>
    <w:p w14:paraId="088DACD9">
      <w:pPr>
        <w:spacing w:line="560" w:lineRule="exact"/>
        <w:rPr>
          <w:rFonts w:hint="eastAsia" w:eastAsia="黑体"/>
        </w:rPr>
      </w:pPr>
    </w:p>
    <w:p w14:paraId="447C9691">
      <w:pPr>
        <w:spacing w:line="560" w:lineRule="exact"/>
        <w:rPr>
          <w:rFonts w:hint="eastAsia" w:eastAsia="黑体"/>
        </w:rPr>
      </w:pPr>
    </w:p>
    <w:p w14:paraId="4CB17801">
      <w:pPr>
        <w:spacing w:line="560" w:lineRule="exact"/>
        <w:rPr>
          <w:rFonts w:hint="eastAsia" w:eastAsia="黑体"/>
        </w:rPr>
      </w:pPr>
    </w:p>
    <w:p w14:paraId="5021558F">
      <w:pPr>
        <w:spacing w:line="560" w:lineRule="exact"/>
        <w:rPr>
          <w:rFonts w:hint="eastAsia" w:eastAsia="黑体"/>
        </w:rPr>
      </w:pPr>
    </w:p>
    <w:p w14:paraId="3550495C">
      <w:pPr>
        <w:spacing w:line="560" w:lineRule="exact"/>
        <w:rPr>
          <w:rFonts w:hint="eastAsia" w:eastAsia="黑体"/>
        </w:rPr>
      </w:pPr>
    </w:p>
    <w:p w14:paraId="4272E545">
      <w:pPr>
        <w:spacing w:line="560" w:lineRule="exact"/>
        <w:rPr>
          <w:rFonts w:hint="eastAsia" w:eastAsia="黑体"/>
        </w:rPr>
      </w:pPr>
    </w:p>
    <w:p w14:paraId="3B49DFA5">
      <w:pPr>
        <w:spacing w:line="560" w:lineRule="exact"/>
        <w:rPr>
          <w:rFonts w:hint="eastAsia" w:eastAsia="黑体"/>
        </w:rPr>
      </w:pPr>
    </w:p>
    <w:p w14:paraId="76EE58B4">
      <w:pPr>
        <w:spacing w:line="560" w:lineRule="exact"/>
        <w:rPr>
          <w:rFonts w:hint="eastAsia" w:eastAsia="黑体"/>
        </w:rPr>
      </w:pPr>
    </w:p>
    <w:p w14:paraId="18A8457C">
      <w:pPr>
        <w:tabs>
          <w:tab w:val="left" w:pos="0"/>
        </w:tabs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承 诺 书</w:t>
      </w:r>
    </w:p>
    <w:p w14:paraId="25755B86">
      <w:pPr>
        <w:tabs>
          <w:tab w:val="left" w:pos="0"/>
        </w:tabs>
        <w:spacing w:line="560" w:lineRule="exact"/>
        <w:rPr>
          <w:szCs w:val="32"/>
        </w:rPr>
      </w:pPr>
    </w:p>
    <w:p w14:paraId="6279B1FE">
      <w:pPr>
        <w:tabs>
          <w:tab w:val="left" w:pos="0"/>
        </w:tabs>
        <w:spacing w:line="560" w:lineRule="exact"/>
        <w:ind w:firstLine="624" w:firstLineChars="200"/>
        <w:rPr>
          <w:szCs w:val="32"/>
        </w:rPr>
      </w:pPr>
      <w:r>
        <w:rPr>
          <w:szCs w:val="32"/>
        </w:rPr>
        <w:t>本单位郑重承诺：申请</w:t>
      </w:r>
      <w:r>
        <w:rPr>
          <w:rFonts w:eastAsia="方正仿宋_GBK"/>
          <w:szCs w:val="22"/>
        </w:rPr>
        <w:t>广州市促进商务高质量发展专项资金服务贸易专题</w:t>
      </w:r>
      <w:r>
        <w:rPr>
          <w:szCs w:val="32"/>
        </w:rPr>
        <w:t>所提供的申报材料真实、可靠</w:t>
      </w:r>
      <w:r>
        <w:rPr>
          <w:rFonts w:eastAsia="仿宋"/>
          <w:szCs w:val="32"/>
        </w:rPr>
        <w:t>，</w:t>
      </w:r>
      <w:r>
        <w:rPr>
          <w:szCs w:val="32"/>
        </w:rPr>
        <w:t>如有虚假，愿意承担相关法律责任。如获专项资金资助，将按文件规定的资金使用范围和有关财务规定使用，并接受商务和财政部门的监管。</w:t>
      </w:r>
    </w:p>
    <w:p w14:paraId="2EF431ED">
      <w:pPr>
        <w:tabs>
          <w:tab w:val="left" w:pos="0"/>
        </w:tabs>
        <w:spacing w:line="500" w:lineRule="exact"/>
        <w:rPr>
          <w:szCs w:val="32"/>
        </w:rPr>
      </w:pPr>
    </w:p>
    <w:p w14:paraId="1E80AED6">
      <w:pPr>
        <w:tabs>
          <w:tab w:val="left" w:pos="0"/>
        </w:tabs>
        <w:spacing w:line="500" w:lineRule="exact"/>
        <w:rPr>
          <w:szCs w:val="32"/>
        </w:rPr>
      </w:pPr>
    </w:p>
    <w:p w14:paraId="5E1963CB">
      <w:pPr>
        <w:tabs>
          <w:tab w:val="left" w:pos="0"/>
        </w:tabs>
        <w:spacing w:line="500" w:lineRule="exact"/>
        <w:rPr>
          <w:szCs w:val="32"/>
        </w:rPr>
      </w:pPr>
    </w:p>
    <w:p w14:paraId="41F0C90D">
      <w:pPr>
        <w:tabs>
          <w:tab w:val="left" w:pos="0"/>
        </w:tabs>
        <w:spacing w:line="560" w:lineRule="exact"/>
        <w:rPr>
          <w:szCs w:val="32"/>
        </w:rPr>
      </w:pPr>
      <w:r>
        <w:rPr>
          <w:szCs w:val="32"/>
        </w:rPr>
        <w:t>法定代表人签字（或签章）：                单位公章</w:t>
      </w:r>
    </w:p>
    <w:p w14:paraId="129B6688">
      <w:pPr>
        <w:tabs>
          <w:tab w:val="left" w:pos="0"/>
        </w:tabs>
        <w:spacing w:line="560" w:lineRule="exact"/>
        <w:rPr>
          <w:szCs w:val="22"/>
        </w:rPr>
      </w:pPr>
      <w:r>
        <w:rPr>
          <w:szCs w:val="32"/>
        </w:rPr>
        <w:t xml:space="preserve">                      　    </w:t>
      </w:r>
    </w:p>
    <w:p w14:paraId="32E9326B">
      <w:pPr>
        <w:spacing w:line="560" w:lineRule="exact"/>
        <w:rPr>
          <w:rFonts w:hint="eastAsia" w:eastAsia="黑体"/>
        </w:rPr>
      </w:pPr>
      <w:r>
        <w:rPr>
          <w:szCs w:val="22"/>
        </w:rPr>
        <w:t>202</w:t>
      </w:r>
      <w:r>
        <w:rPr>
          <w:rFonts w:hint="eastAsia"/>
          <w:szCs w:val="22"/>
        </w:rPr>
        <w:t>5</w:t>
      </w:r>
      <w:r>
        <w:rPr>
          <w:szCs w:val="22"/>
        </w:rPr>
        <w:t>年  月  日</w:t>
      </w:r>
    </w:p>
    <w:p w14:paraId="459604DC">
      <w:pPr>
        <w:spacing w:line="560" w:lineRule="exact"/>
        <w:rPr>
          <w:rFonts w:hint="eastAsia" w:eastAsia="黑体"/>
        </w:rPr>
      </w:pPr>
    </w:p>
    <w:p w14:paraId="2363A933">
      <w:pPr>
        <w:spacing w:line="560" w:lineRule="exact"/>
        <w:rPr>
          <w:rFonts w:hint="eastAsia" w:eastAsia="黑体"/>
        </w:rPr>
      </w:pPr>
    </w:p>
    <w:p w14:paraId="456106CD">
      <w:pPr>
        <w:spacing w:line="560" w:lineRule="exact"/>
        <w:rPr>
          <w:rFonts w:hint="eastAsia" w:eastAsia="黑体"/>
        </w:rPr>
      </w:pPr>
    </w:p>
    <w:p w14:paraId="4A6890CE">
      <w:pPr>
        <w:spacing w:line="560" w:lineRule="exact"/>
        <w:rPr>
          <w:rFonts w:hint="eastAsia" w:eastAsia="黑体"/>
        </w:rPr>
      </w:pPr>
    </w:p>
    <w:p w14:paraId="08B66B97">
      <w:pPr>
        <w:spacing w:line="560" w:lineRule="exact"/>
        <w:rPr>
          <w:rFonts w:hint="eastAsia" w:eastAsia="黑体"/>
        </w:rPr>
      </w:pPr>
    </w:p>
    <w:p w14:paraId="7CE33E4A">
      <w:pPr>
        <w:spacing w:line="560" w:lineRule="exact"/>
        <w:rPr>
          <w:rFonts w:hint="eastAsia" w:eastAsia="黑体"/>
        </w:rPr>
      </w:pPr>
    </w:p>
    <w:p w14:paraId="0E44BFEE">
      <w:pPr>
        <w:spacing w:line="560" w:lineRule="exact"/>
        <w:rPr>
          <w:rFonts w:hint="eastAsia" w:eastAsia="黑体"/>
        </w:rPr>
      </w:pPr>
    </w:p>
    <w:p w14:paraId="55CF8F30">
      <w:pPr>
        <w:spacing w:line="560" w:lineRule="exact"/>
        <w:rPr>
          <w:rFonts w:hint="eastAsia" w:eastAsia="黑体"/>
        </w:rPr>
      </w:pPr>
    </w:p>
    <w:p w14:paraId="201F1035">
      <w:pPr>
        <w:spacing w:line="560" w:lineRule="exact"/>
        <w:rPr>
          <w:rFonts w:hint="eastAsia" w:eastAsia="黑体"/>
        </w:rPr>
      </w:pPr>
    </w:p>
    <w:p w14:paraId="72AC2B8E">
      <w:pPr>
        <w:spacing w:line="560" w:lineRule="exact"/>
        <w:rPr>
          <w:rFonts w:hint="eastAsia" w:eastAsia="黑体"/>
        </w:rPr>
      </w:pPr>
    </w:p>
    <w:p w14:paraId="49584380">
      <w:pPr>
        <w:spacing w:line="560" w:lineRule="exact"/>
        <w:rPr>
          <w:rFonts w:hint="eastAsia" w:eastAsia="黑体"/>
        </w:rPr>
      </w:pPr>
    </w:p>
    <w:p w14:paraId="585E64C8">
      <w:pPr>
        <w:spacing w:line="560" w:lineRule="exact"/>
        <w:rPr>
          <w:rFonts w:eastAsia="黑体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113"/>
          <w:cols w:space="720" w:num="1"/>
          <w:titlePg/>
          <w:docGrid w:type="linesAndChars" w:linePitch="579" w:charSpace="-1675"/>
        </w:sectPr>
      </w:pPr>
    </w:p>
    <w:p w14:paraId="4AC0708E">
      <w:pPr>
        <w:spacing w:line="560" w:lineRule="exact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7999730</wp:posOffset>
                </wp:positionH>
                <wp:positionV relativeFrom="paragraph">
                  <wp:posOffset>-487680</wp:posOffset>
                </wp:positionV>
                <wp:extent cx="550545" cy="833120"/>
                <wp:effectExtent l="0" t="0" r="0" b="0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4DF45"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附2</w:t>
                            </w:r>
                          </w:p>
                        </w:txbxContent>
                      </wps:txbx>
                      <wps:bodyPr vert="vert"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629.9pt;margin-top:-38.4pt;height:65.6pt;width:43.35pt;z-index:251659264;mso-width-relative:margin;mso-height-relative:margin;mso-width-percent:4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    <v:fill on="f" focussize="0,0"/>
                <v:stroke on="f"/>
                <v:imagedata o:title=""/>
                <o:lock v:ext="edit" aspectratio="f"/>
                <v:textbox style="layout-flow:vertical;mso-fit-shape-to-text:t;">
                  <w:txbxContent>
                    <w:p w14:paraId="7BC4DF45"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附2</w:t>
                      </w:r>
                    </w:p>
                  </w:txbxContent>
                </v:textbox>
              </v:shape>
            </w:pict>
          </mc:Fallback>
        </mc:AlternateContent>
      </w:r>
    </w:p>
    <w:p w14:paraId="73FA2747">
      <w:pPr>
        <w:spacing w:line="560" w:lineRule="exact"/>
        <w:ind w:firstLine="440" w:firstLineChars="10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企业服务进出口情况明细表（含离岸服务外包）</w:t>
      </w:r>
    </w:p>
    <w:tbl>
      <w:tblPr>
        <w:tblStyle w:val="3"/>
        <w:tblW w:w="14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79"/>
        <w:gridCol w:w="2314"/>
        <w:gridCol w:w="1251"/>
        <w:gridCol w:w="1270"/>
        <w:gridCol w:w="951"/>
        <w:gridCol w:w="1422"/>
        <w:gridCol w:w="1422"/>
        <w:gridCol w:w="923"/>
        <w:gridCol w:w="1957"/>
        <w:gridCol w:w="840"/>
      </w:tblGrid>
      <w:tr w14:paraId="21679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D0D3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DCD3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合同号</w:t>
            </w:r>
          </w:p>
        </w:tc>
        <w:tc>
          <w:tcPr>
            <w:tcW w:w="2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C65D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合同名称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03C2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合同金额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6F487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其中服务费占比（%）</w:t>
            </w:r>
          </w:p>
        </w:tc>
        <w:tc>
          <w:tcPr>
            <w:tcW w:w="6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EF0B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收汇情况：涉外收入申报单/银行水单</w:t>
            </w:r>
          </w:p>
          <w:p w14:paraId="675F2B9F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付汇情况：境外汇款申请书/付汇凭证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7817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页码</w:t>
            </w:r>
          </w:p>
        </w:tc>
      </w:tr>
      <w:tr w14:paraId="13264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1D47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A831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50D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61D8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C71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07F6D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收入或付汇凭证号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3A3BC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执行日期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B62C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原币金额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43FB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原币  币种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AF58">
            <w:pPr>
              <w:widowControl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折算金额（万美元）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828C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16F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32DA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113DB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96D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E369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5559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A6D5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81C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C9E6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2DB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7F9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8C14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513E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3A00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76578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75C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6DD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EFB0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4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C16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BA2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1B7C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CF9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0F0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362D7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669D5E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12C81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CACE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9C57B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A9B82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EFFE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3671A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118FD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48B8B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FD8F8">
            <w:pPr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64D9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</w:tbl>
    <w:p w14:paraId="071A6390">
      <w:pPr>
        <w:tabs>
          <w:tab w:val="left" w:pos="14565"/>
          <w:tab w:val="left" w:pos="15645"/>
        </w:tabs>
        <w:spacing w:line="360" w:lineRule="exact"/>
        <w:rPr>
          <w:rFonts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color w:val="000000"/>
          <w:kern w:val="0"/>
          <w:sz w:val="21"/>
          <w:szCs w:val="21"/>
          <w:lang w:bidi="ar"/>
        </w:rPr>
        <w:t>说明：</w:t>
      </w:r>
    </w:p>
    <w:p w14:paraId="7BF41AB5">
      <w:pPr>
        <w:tabs>
          <w:tab w:val="left" w:pos="14565"/>
          <w:tab w:val="left" w:pos="15645"/>
        </w:tabs>
        <w:spacing w:line="360" w:lineRule="exact"/>
        <w:rPr>
          <w:rFonts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color w:val="000000"/>
          <w:kern w:val="0"/>
          <w:sz w:val="21"/>
          <w:szCs w:val="21"/>
          <w:lang w:bidi="ar"/>
        </w:rPr>
        <w:t>1.申报单（银行水单）日期，应在202</w:t>
      </w:r>
      <w:r>
        <w:rPr>
          <w:rFonts w:hint="eastAsia" w:eastAsia="宋体"/>
          <w:color w:val="000000"/>
          <w:kern w:val="0"/>
          <w:sz w:val="21"/>
          <w:szCs w:val="21"/>
          <w:lang w:bidi="ar"/>
        </w:rPr>
        <w:t>4</w:t>
      </w:r>
      <w:r>
        <w:rPr>
          <w:rFonts w:eastAsia="宋体"/>
          <w:color w:val="000000"/>
          <w:kern w:val="0"/>
          <w:sz w:val="21"/>
          <w:szCs w:val="21"/>
          <w:lang w:bidi="ar"/>
        </w:rPr>
        <w:t>年1月1日至12月31日期间内。</w:t>
      </w:r>
    </w:p>
    <w:p w14:paraId="20A19DB6">
      <w:pPr>
        <w:tabs>
          <w:tab w:val="left" w:pos="14565"/>
          <w:tab w:val="left" w:pos="15645"/>
        </w:tabs>
        <w:spacing w:line="360" w:lineRule="exact"/>
        <w:rPr>
          <w:rFonts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color w:val="000000"/>
          <w:kern w:val="0"/>
          <w:sz w:val="21"/>
          <w:szCs w:val="21"/>
          <w:lang w:bidi="ar"/>
        </w:rPr>
        <w:t>2.软件、设计等纯服务合同，服务费占比填100%；生产性企业服务外包业务合同包含产品的，需列明服务费用占出口总额的比例。</w:t>
      </w:r>
    </w:p>
    <w:p w14:paraId="3B4F9DC8">
      <w:pPr>
        <w:tabs>
          <w:tab w:val="left" w:pos="14565"/>
          <w:tab w:val="left" w:pos="15645"/>
        </w:tabs>
        <w:spacing w:line="360" w:lineRule="exact"/>
        <w:rPr>
          <w:rFonts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color w:val="000000"/>
          <w:kern w:val="0"/>
          <w:sz w:val="21"/>
          <w:szCs w:val="21"/>
          <w:lang w:bidi="ar"/>
        </w:rPr>
        <w:t>3.在一个合同范围内请按执行日期顺序填写，填写顺序与文本材料装订顺序需保持一致。</w:t>
      </w:r>
    </w:p>
    <w:p w14:paraId="737C8F6F">
      <w:pPr>
        <w:tabs>
          <w:tab w:val="left" w:pos="14565"/>
          <w:tab w:val="left" w:pos="15645"/>
        </w:tabs>
        <w:spacing w:line="360" w:lineRule="exact"/>
        <w:rPr>
          <w:rFonts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color w:val="000000"/>
          <w:kern w:val="0"/>
          <w:sz w:val="21"/>
          <w:szCs w:val="21"/>
          <w:lang w:bidi="ar"/>
        </w:rPr>
        <w:t>4.表中所有可计算的数据，请使用EXECL自带的公式计算，特别是合计项目。</w:t>
      </w:r>
    </w:p>
    <w:p w14:paraId="6213D4AC">
      <w:pPr>
        <w:tabs>
          <w:tab w:val="left" w:pos="14565"/>
          <w:tab w:val="left" w:pos="15645"/>
        </w:tabs>
        <w:spacing w:line="360" w:lineRule="exact"/>
        <w:rPr>
          <w:rFonts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color w:val="000000"/>
          <w:kern w:val="0"/>
          <w:sz w:val="21"/>
          <w:szCs w:val="21"/>
          <w:lang w:bidi="ar"/>
        </w:rPr>
        <w:t>5.《收/付汇凭证》以非美元作为计价币种的，应将原币金额折算成美元。折算率按照国家外汇管理局公布的《各种货币对美元折算率表（202</w:t>
      </w:r>
      <w:r>
        <w:rPr>
          <w:rFonts w:hint="eastAsia" w:eastAsia="宋体"/>
          <w:color w:val="000000"/>
          <w:kern w:val="0"/>
          <w:sz w:val="21"/>
          <w:szCs w:val="21"/>
          <w:lang w:bidi="ar"/>
        </w:rPr>
        <w:t>4</w:t>
      </w:r>
      <w:r>
        <w:rPr>
          <w:rFonts w:eastAsia="宋体"/>
          <w:color w:val="000000"/>
          <w:kern w:val="0"/>
          <w:sz w:val="21"/>
          <w:szCs w:val="21"/>
          <w:lang w:bidi="ar"/>
        </w:rPr>
        <w:t>年12月</w:t>
      </w:r>
      <w:r>
        <w:rPr>
          <w:rFonts w:hint="eastAsia" w:eastAsia="宋体"/>
          <w:color w:val="000000"/>
          <w:kern w:val="0"/>
          <w:sz w:val="21"/>
          <w:szCs w:val="21"/>
          <w:lang w:bidi="ar"/>
        </w:rPr>
        <w:t>31</w:t>
      </w:r>
      <w:r>
        <w:rPr>
          <w:rFonts w:eastAsia="宋体"/>
          <w:color w:val="000000"/>
          <w:kern w:val="0"/>
          <w:sz w:val="21"/>
          <w:szCs w:val="21"/>
          <w:lang w:bidi="ar"/>
        </w:rPr>
        <w:t>日）》计算。</w:t>
      </w:r>
    </w:p>
    <w:p w14:paraId="081C9A23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b/>
          <w:szCs w:val="32"/>
        </w:rPr>
      </w:pPr>
      <w:r>
        <w:rPr>
          <w:rFonts w:eastAsia="宋体"/>
          <w:color w:val="000000"/>
          <w:kern w:val="0"/>
          <w:sz w:val="21"/>
          <w:szCs w:val="21"/>
          <w:lang w:bidi="ar"/>
        </w:rPr>
        <w:t>6.收入或付汇凭证号：可填写涉外收入申报单、境外汇款申请书、收入凭证或付汇凭证上的号码或编号。</w:t>
      </w:r>
    </w:p>
    <w:p w14:paraId="169FE776">
      <w:pPr>
        <w:spacing w:line="560" w:lineRule="exact"/>
        <w:jc w:val="left"/>
        <w:rPr>
          <w:rFonts w:eastAsia="宋体"/>
          <w:b/>
          <w:szCs w:val="32"/>
        </w:rPr>
      </w:pPr>
      <w:r>
        <w:rPr>
          <w:rFonts w:eastAsia="宋体"/>
          <w:b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7940675</wp:posOffset>
                </wp:positionH>
                <wp:positionV relativeFrom="paragraph">
                  <wp:posOffset>-487680</wp:posOffset>
                </wp:positionV>
                <wp:extent cx="550545" cy="83312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7DBAE"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附3</w:t>
                            </w:r>
                          </w:p>
                        </w:txbxContent>
                      </wps:txbx>
                      <wps:bodyPr vert="vert"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625.25pt;margin-top:-38.4pt;height:65.6pt;width:43.35pt;z-index:251660288;mso-width-relative:margin;mso-height-relative:margin;mso-width-percent:4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    <v:fill on="f" focussize="0,0"/>
                <v:stroke on="f"/>
                <v:imagedata o:title=""/>
                <o:lock v:ext="edit" aspectratio="f"/>
                <v:textbox style="layout-flow:vertical;mso-fit-shape-to-text:t;">
                  <w:txbxContent>
                    <w:p w14:paraId="6457DBAE"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附3</w:t>
                      </w:r>
                    </w:p>
                  </w:txbxContent>
                </v:textbox>
              </v:shape>
            </w:pict>
          </mc:Fallback>
        </mc:AlternateContent>
      </w:r>
    </w:p>
    <w:p w14:paraId="6B61455D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企业在岸服务外包收入明细表</w:t>
      </w:r>
    </w:p>
    <w:p w14:paraId="027F86F9">
      <w:pPr>
        <w:widowControl/>
        <w:tabs>
          <w:tab w:val="left" w:pos="1668"/>
          <w:tab w:val="left" w:pos="4503"/>
          <w:tab w:val="left" w:pos="6345"/>
          <w:tab w:val="left" w:pos="8046"/>
          <w:tab w:val="left" w:pos="9322"/>
          <w:tab w:val="left" w:pos="10598"/>
          <w:tab w:val="left" w:pos="12015"/>
        </w:tabs>
        <w:ind w:left="-856"/>
        <w:jc w:val="lef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 xml:space="preserve">     申请单位名称：</w:t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</w:p>
    <w:tbl>
      <w:tblPr>
        <w:tblStyle w:val="3"/>
        <w:tblW w:w="13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73"/>
        <w:gridCol w:w="2835"/>
        <w:gridCol w:w="1842"/>
        <w:gridCol w:w="1701"/>
        <w:gridCol w:w="1276"/>
        <w:gridCol w:w="1276"/>
        <w:gridCol w:w="1417"/>
        <w:gridCol w:w="993"/>
      </w:tblGrid>
      <w:tr w14:paraId="1832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E617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EB6D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合同号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3CDA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合同名称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40E6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合同金额</w:t>
            </w:r>
          </w:p>
          <w:p w14:paraId="5C46BBE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B08D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执行日期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1751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发票或收入凭证号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7ACD4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执行原币金额（万元）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DF95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折算成美元金额</w:t>
            </w:r>
          </w:p>
          <w:p w14:paraId="237E2E7E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（万美元）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BC0A0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页码</w:t>
            </w:r>
          </w:p>
        </w:tc>
      </w:tr>
      <w:tr w14:paraId="406E8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21051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02E7C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5DBFF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DA44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40CB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32BDA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4A5EB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22336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629A0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5578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691B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F5DA6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6E96F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B729C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64240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4BB0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22A3B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AD0EB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D2649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227B1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3738E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E0288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47C91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71A65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DA3AF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C89E1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C1BE0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0A66B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76D6A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79285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5806D">
            <w:pPr>
              <w:widowControl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合   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BFF22F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B415C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19A36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</w:tbl>
    <w:p w14:paraId="2ED39BD4">
      <w:pPr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说明：</w:t>
      </w:r>
    </w:p>
    <w:p w14:paraId="5DE17403">
      <w:pPr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1.执行日期即为发票或收入凭证的日期，应在202</w:t>
      </w:r>
      <w:r>
        <w:rPr>
          <w:rFonts w:hint="eastAsia" w:eastAsia="宋体"/>
          <w:sz w:val="21"/>
          <w:szCs w:val="21"/>
        </w:rPr>
        <w:t>4</w:t>
      </w:r>
      <w:r>
        <w:rPr>
          <w:rFonts w:eastAsia="宋体"/>
          <w:sz w:val="21"/>
          <w:szCs w:val="21"/>
        </w:rPr>
        <w:t>年1月1日-12月31日期间。</w:t>
      </w:r>
    </w:p>
    <w:p w14:paraId="7254A920">
      <w:pPr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2.在一个合同范围内请按执行时间顺序填写，填写顺序与文本材料装订顺序需保持一致。</w:t>
      </w:r>
    </w:p>
    <w:p w14:paraId="72A4368E">
      <w:pPr>
        <w:spacing w:line="400" w:lineRule="exac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3.表中所有可计算的数据，请使用EXECL自带的公式计算，特别是合计项目。</w:t>
      </w:r>
    </w:p>
    <w:p w14:paraId="6368C3F6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sz w:val="21"/>
          <w:szCs w:val="21"/>
        </w:rPr>
        <w:t>4.发票等凭证以非美元作为计价币种的，应将原币金额折算成美元。折算率按照国家外汇管理局公布的《各种货币对美元折算率表（202</w:t>
      </w:r>
      <w:r>
        <w:rPr>
          <w:rFonts w:hint="eastAsia" w:eastAsia="宋体"/>
          <w:sz w:val="21"/>
          <w:szCs w:val="21"/>
        </w:rPr>
        <w:t>4</w:t>
      </w:r>
      <w:r>
        <w:rPr>
          <w:rFonts w:eastAsia="宋体"/>
          <w:sz w:val="21"/>
          <w:szCs w:val="21"/>
        </w:rPr>
        <w:t>年12月</w:t>
      </w:r>
      <w:r>
        <w:rPr>
          <w:rFonts w:hint="eastAsia" w:eastAsia="宋体"/>
          <w:sz w:val="21"/>
          <w:szCs w:val="21"/>
        </w:rPr>
        <w:t>31</w:t>
      </w:r>
      <w:r>
        <w:rPr>
          <w:rFonts w:eastAsia="宋体"/>
          <w:sz w:val="21"/>
          <w:szCs w:val="21"/>
        </w:rPr>
        <w:t>日）》计算。</w:t>
      </w:r>
    </w:p>
    <w:p w14:paraId="30588C62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7EC865E9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  <w:r>
        <w:rPr>
          <w:rFonts w:hint="eastAsia" w:eastAsia="宋体"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7978775</wp:posOffset>
                </wp:positionH>
                <wp:positionV relativeFrom="paragraph">
                  <wp:posOffset>-525780</wp:posOffset>
                </wp:positionV>
                <wp:extent cx="550545" cy="833120"/>
                <wp:effectExtent l="0" t="0" r="0" b="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29FCB"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附4</w:t>
                            </w:r>
                          </w:p>
                        </w:txbxContent>
                      </wps:txbx>
                      <wps:bodyPr vert="vert"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7" o:spid="_x0000_s1026" o:spt="202" type="#_x0000_t202" style="position:absolute;left:0pt;margin-left:628.25pt;margin-top:-41.4pt;height:65.6pt;width:43.35pt;z-index:251661312;mso-width-relative:margin;mso-height-relative:margin;mso-width-percent:4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    <v:fill on="f" focussize="0,0"/>
                <v:stroke on="f"/>
                <v:imagedata o:title=""/>
                <o:lock v:ext="edit" aspectratio="f"/>
                <v:textbox style="layout-flow:vertical;mso-fit-shape-to-text:t;">
                  <w:txbxContent>
                    <w:p w14:paraId="7B029FCB"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附4</w:t>
                      </w:r>
                    </w:p>
                  </w:txbxContent>
                </v:textbox>
              </v:shape>
            </w:pict>
          </mc:Fallback>
        </mc:AlternateContent>
      </w:r>
    </w:p>
    <w:p w14:paraId="1DE63D6C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企业获得相关荣誉称号情况明细表</w:t>
      </w:r>
    </w:p>
    <w:p w14:paraId="26063663">
      <w:pPr>
        <w:spacing w:line="400" w:lineRule="exact"/>
        <w:ind w:left="4536" w:leftChars="75" w:hanging="4296" w:hangingChars="1790"/>
        <w:rPr>
          <w:sz w:val="24"/>
          <w:szCs w:val="22"/>
        </w:rPr>
      </w:pPr>
    </w:p>
    <w:p w14:paraId="46858D8D">
      <w:pPr>
        <w:widowControl/>
        <w:tabs>
          <w:tab w:val="left" w:pos="5295"/>
          <w:tab w:val="left" w:pos="8413"/>
          <w:tab w:val="left" w:pos="10965"/>
        </w:tabs>
        <w:ind w:left="475"/>
        <w:jc w:val="lef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>申请单位名称：</w:t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</w:p>
    <w:tbl>
      <w:tblPr>
        <w:tblStyle w:val="3"/>
        <w:tblW w:w="130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260"/>
        <w:gridCol w:w="3118"/>
        <w:gridCol w:w="2552"/>
        <w:gridCol w:w="2552"/>
      </w:tblGrid>
      <w:tr w14:paraId="3443B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0DD30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8B4C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获得荣誉称号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3D05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颁发荣誉单位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6893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颁发荣誉单位级别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BFB0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获得荣誉时间</w:t>
            </w:r>
          </w:p>
        </w:tc>
      </w:tr>
      <w:tr w14:paraId="35564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49B69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A8CC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A2697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1252D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BB7171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74251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06863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67C0E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FF3CE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68231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4E865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047F5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33DE1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910D8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E5C66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93271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F3B40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5674A1EA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  <w:r>
        <w:rPr>
          <w:rFonts w:eastAsia="宋体"/>
          <w:sz w:val="21"/>
          <w:szCs w:val="21"/>
        </w:rPr>
        <w:t xml:space="preserve">  说明：颁发荣誉单位级别应为国际机构或国家级机构。</w:t>
      </w:r>
    </w:p>
    <w:p w14:paraId="7D8C49F7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3C9C61A5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77EB7736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20CA624A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48838E48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21E8BAEE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462FA1D8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010B8334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369108C9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3CF6A5AF">
      <w:pPr>
        <w:jc w:val="center"/>
        <w:rPr>
          <w:rFonts w:eastAsia="方正小标宋_GBK"/>
          <w:sz w:val="44"/>
          <w:szCs w:val="44"/>
        </w:rPr>
      </w:pPr>
      <w:r>
        <w:rPr>
          <w:rFonts w:eastAsia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7931150</wp:posOffset>
                </wp:positionH>
                <wp:positionV relativeFrom="paragraph">
                  <wp:posOffset>-454025</wp:posOffset>
                </wp:positionV>
                <wp:extent cx="550545" cy="833120"/>
                <wp:effectExtent l="0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EBBC5B"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附5</w:t>
                            </w:r>
                          </w:p>
                        </w:txbxContent>
                      </wps:txbx>
                      <wps:bodyPr vert="vert" wrap="square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8" o:spid="_x0000_s1026" o:spt="202" type="#_x0000_t202" style="position:absolute;left:0pt;margin-left:624.5pt;margin-top:-35.75pt;height:65.6pt;width:43.35pt;z-index:251662336;mso-width-relative:margin;mso-height-relative:margin;mso-width-percent:4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">
                <v:fill on="f" focussize="0,0"/>
                <v:stroke on="f"/>
                <v:imagedata o:title=""/>
                <o:lock v:ext="edit" aspectratio="f"/>
                <v:textbox style="layout-flow:vertical;mso-fit-shape-to-text:t;">
                  <w:txbxContent>
                    <w:p w14:paraId="58EBBC5B"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附5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_GBK"/>
          <w:sz w:val="44"/>
          <w:szCs w:val="44"/>
        </w:rPr>
        <w:t>企业获得国际认证情况明细表</w:t>
      </w:r>
    </w:p>
    <w:p w14:paraId="51AF645D">
      <w:pPr>
        <w:spacing w:line="400" w:lineRule="exact"/>
        <w:ind w:left="4536" w:leftChars="75" w:hanging="4296" w:hangingChars="1790"/>
        <w:rPr>
          <w:sz w:val="24"/>
          <w:szCs w:val="22"/>
        </w:rPr>
      </w:pPr>
    </w:p>
    <w:p w14:paraId="5A409BE5">
      <w:pPr>
        <w:widowControl/>
        <w:tabs>
          <w:tab w:val="left" w:pos="5365"/>
          <w:tab w:val="left" w:pos="8755"/>
        </w:tabs>
        <w:ind w:left="1101"/>
        <w:jc w:val="left"/>
        <w:rPr>
          <w:rFonts w:eastAsia="宋体"/>
          <w:kern w:val="0"/>
          <w:sz w:val="21"/>
          <w:szCs w:val="21"/>
        </w:rPr>
      </w:pPr>
      <w:r>
        <w:rPr>
          <w:rFonts w:eastAsia="宋体"/>
          <w:kern w:val="0"/>
          <w:sz w:val="21"/>
          <w:szCs w:val="21"/>
        </w:rPr>
        <w:t>申请单位名称：</w:t>
      </w:r>
      <w:r>
        <w:rPr>
          <w:rFonts w:eastAsia="宋体"/>
          <w:kern w:val="0"/>
          <w:sz w:val="21"/>
          <w:szCs w:val="21"/>
        </w:rPr>
        <w:tab/>
      </w:r>
      <w:r>
        <w:rPr>
          <w:rFonts w:eastAsia="宋体"/>
          <w:kern w:val="0"/>
          <w:sz w:val="21"/>
          <w:szCs w:val="21"/>
        </w:rPr>
        <w:tab/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3258"/>
        <w:gridCol w:w="4309"/>
        <w:gridCol w:w="3243"/>
      </w:tblGrid>
      <w:tr w14:paraId="213FA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E171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262CD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获得国际认证名称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57A3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颁发单位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4B1B">
            <w:pPr>
              <w:widowControl/>
              <w:spacing w:line="400" w:lineRule="exact"/>
              <w:jc w:val="center"/>
              <w:rPr>
                <w:rFonts w:eastAsia="黑体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kern w:val="0"/>
                <w:sz w:val="21"/>
                <w:szCs w:val="21"/>
              </w:rPr>
              <w:t>获得认证时间</w:t>
            </w:r>
          </w:p>
        </w:tc>
      </w:tr>
      <w:tr w14:paraId="326DB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40D4D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B15CC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095A9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3B34C">
            <w:pPr>
              <w:widowControl/>
              <w:jc w:val="lef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 w14:paraId="770F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6A23E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67D6D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653D1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8E8DE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  <w:tr w14:paraId="480EE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94B5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3CD1C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2F676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5C12D">
            <w:pPr>
              <w:widowControl/>
              <w:jc w:val="left"/>
              <w:rPr>
                <w:kern w:val="0"/>
                <w:sz w:val="21"/>
                <w:szCs w:val="21"/>
              </w:rPr>
            </w:pPr>
          </w:p>
        </w:tc>
      </w:tr>
    </w:tbl>
    <w:p w14:paraId="59DB0F11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73F885B0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0A6EFB83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04F5EC9F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0D5F6D3D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16B50172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3FA400A2">
      <w:pPr>
        <w:tabs>
          <w:tab w:val="left" w:pos="14565"/>
          <w:tab w:val="left" w:pos="15645"/>
        </w:tabs>
        <w:spacing w:line="360" w:lineRule="exact"/>
        <w:rPr>
          <w:rFonts w:hint="eastAsia" w:eastAsia="宋体"/>
          <w:color w:val="000000"/>
          <w:kern w:val="0"/>
          <w:sz w:val="21"/>
          <w:szCs w:val="21"/>
          <w:lang w:bidi="ar"/>
        </w:rPr>
      </w:pPr>
    </w:p>
    <w:p w14:paraId="367272DA">
      <w:pPr>
        <w:tabs>
          <w:tab w:val="left" w:pos="14565"/>
          <w:tab w:val="left" w:pos="15645"/>
        </w:tabs>
        <w:spacing w:line="360" w:lineRule="exact"/>
        <w:rPr>
          <w:rFonts w:eastAsia="宋体"/>
          <w:color w:val="000000"/>
          <w:kern w:val="0"/>
          <w:sz w:val="21"/>
          <w:szCs w:val="21"/>
          <w:lang w:bidi="ar"/>
        </w:rPr>
        <w:sectPr>
          <w:pgSz w:w="16838" w:h="11906" w:orient="landscape"/>
          <w:pgMar w:top="1588" w:right="2098" w:bottom="1474" w:left="1985" w:header="851" w:footer="1588" w:gutter="113"/>
          <w:cols w:space="720" w:num="1"/>
          <w:titlePg/>
          <w:docGrid w:type="lines" w:linePitch="579" w:charSpace="-1675"/>
        </w:sectPr>
      </w:pPr>
    </w:p>
    <w:p w14:paraId="619BF115"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附6</w:t>
      </w:r>
    </w:p>
    <w:p w14:paraId="5413E418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56D8E95D">
      <w:pPr>
        <w:spacing w:line="56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服务贸易和服务外包类</w:t>
      </w:r>
    </w:p>
    <w:p w14:paraId="094E33F8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国际认证及认定荣誉称号</w:t>
      </w:r>
    </w:p>
    <w:p w14:paraId="40ECD7DA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14:paraId="48E3AA9D">
      <w:pPr>
        <w:spacing w:line="560" w:lineRule="exact"/>
        <w:ind w:firstLine="640" w:firstLineChars="200"/>
        <w:rPr>
          <w:rFonts w:ascii="黑体" w:hAnsi="黑体" w:eastAsia="黑体"/>
        </w:rPr>
      </w:pPr>
      <w:bookmarkStart w:id="0" w:name="OLE_LINK20"/>
      <w:bookmarkStart w:id="1" w:name="OLE_LINK21"/>
      <w:r>
        <w:rPr>
          <w:rFonts w:ascii="黑体" w:hAnsi="黑体" w:eastAsia="黑体"/>
        </w:rPr>
        <w:t>一、服务贸易和服务外包国际认证</w:t>
      </w:r>
    </w:p>
    <w:p w14:paraId="6CCF7E8A">
      <w:pPr>
        <w:spacing w:line="560" w:lineRule="exact"/>
        <w:ind w:firstLine="640" w:firstLineChars="200"/>
      </w:pPr>
      <w:r>
        <w:t>包括但不限于CMM，CMMI，PCMM，ISO27001，BS7799，ISO20000，SOC1，AAALAC，GLP，ITIL，COPC，SWIFT，ISO9001，ISO22301，ISO14001，ISO50001，OHSAS18001，CC-CMM，PCIDSS，ISO17025，ITSS，ISO26262等。</w:t>
      </w:r>
      <w:bookmarkEnd w:id="0"/>
      <w:bookmarkEnd w:id="1"/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902"/>
        <w:gridCol w:w="5900"/>
      </w:tblGrid>
      <w:tr w14:paraId="50139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Header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B93A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5DC14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国际认证名称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2A82B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认证描述</w:t>
            </w:r>
          </w:p>
        </w:tc>
      </w:tr>
      <w:tr w14:paraId="3B52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092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CB1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CMM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DB2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软件能力成熟度模型认证，软件开发过程改进与评估的工业标准。</w:t>
            </w:r>
          </w:p>
        </w:tc>
      </w:tr>
      <w:tr w14:paraId="452E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FD2A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14E9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CMM（I）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118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软件能力成熟度模型集成认证，CMM认证升级版，包括软件开发、系统集成、软硬件采购等过程改进标准。</w:t>
            </w:r>
          </w:p>
        </w:tc>
      </w:tr>
      <w:tr w14:paraId="2431D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5B89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EC97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PCMM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F67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人力资本成熟度模型认证，人力资本管理流程改进与优化标准。</w:t>
            </w:r>
          </w:p>
        </w:tc>
      </w:tr>
      <w:tr w14:paraId="00CA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924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40EB4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ISO27001/BS7799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008E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信息安全管理认证，信息安全管理流程及体系的改进优化标准。</w:t>
            </w:r>
          </w:p>
        </w:tc>
      </w:tr>
      <w:tr w14:paraId="580B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AAA2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06078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ISO20000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885C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信息技术服务管理体系认证，IT服务管理体系的建立、实施、运作、监控、评审、维护和改进标准。</w:t>
            </w:r>
          </w:p>
        </w:tc>
      </w:tr>
      <w:tr w14:paraId="7DD51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A679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523B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SOC 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D92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服务机构控制体系认证，保留了SAS70对财务内部控制的目的，同时增加了对信息安全，IT流程管理的需求。</w:t>
            </w:r>
          </w:p>
        </w:tc>
      </w:tr>
      <w:tr w14:paraId="468AC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14EC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A980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AAALAC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8BDA2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国际实验动物饲养评估认证，实验动物质量和生物安全水准的认可。</w:t>
            </w:r>
          </w:p>
        </w:tc>
      </w:tr>
      <w:tr w14:paraId="394D0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F8CB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0D9B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GLP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3C43A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药物非临床研究质量管理规范，对药物安全性评价的实验设计、操作、记录、报告、监督等行为和实验室的规范要求。</w:t>
            </w:r>
          </w:p>
        </w:tc>
      </w:tr>
      <w:tr w14:paraId="3CD2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51C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89B27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ITIL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8B52F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信息技术基础架构库规范，IT服务管理的国际标准。</w:t>
            </w:r>
          </w:p>
        </w:tc>
      </w:tr>
      <w:tr w14:paraId="77F14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0AC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48B1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COPC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836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客户服务提供商标准，客户服务绩效和管理的认证标准。</w:t>
            </w:r>
          </w:p>
        </w:tc>
      </w:tr>
      <w:tr w14:paraId="4091F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77E0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212C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SWIFT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8B02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环球同业银行金融电讯协会结算系统，国际金融信息传输和确定系统。</w:t>
            </w:r>
          </w:p>
        </w:tc>
      </w:tr>
      <w:tr w14:paraId="51F85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FAC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A72E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ISO9001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FDF5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国际质量管理体系标准。</w:t>
            </w:r>
          </w:p>
        </w:tc>
      </w:tr>
      <w:tr w14:paraId="16C7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8306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A30FC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ISO22301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150F6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业务连续性管理标准，确保企业业务持续运作的管理流程标准，取代原BS25999。</w:t>
            </w:r>
          </w:p>
        </w:tc>
      </w:tr>
      <w:tr w14:paraId="29E48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1582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9D0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 14001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A42C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环境管理体系认证。通过规范的动作程序及文件化的控制机制，防止任何组织对环境的不利影响。</w:t>
            </w:r>
          </w:p>
        </w:tc>
      </w:tr>
      <w:tr w14:paraId="2B3D3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5076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CCFC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ISO50001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924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能源管理体系标准。改进消减温室气体排放、评估新能源效率技术的实施。</w:t>
            </w:r>
          </w:p>
        </w:tc>
      </w:tr>
      <w:tr w14:paraId="5BADC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0AF5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29C9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OHSAS18001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268BD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职业健康安全管理体系认证。用人单位建立职业安全健康管理体系标准。</w:t>
            </w:r>
          </w:p>
        </w:tc>
      </w:tr>
      <w:tr w14:paraId="770AE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B6C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9E1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CC-CMM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BF8FA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客户中心能力成熟度模型认证，包含客户中心运营机构能力成熟度标准、客户中心专业园区能力成熟度标准及客户中心管理人员标准，呼叫中心相关机构的国际性标准规范。</w:t>
            </w:r>
          </w:p>
        </w:tc>
      </w:tr>
      <w:tr w14:paraId="17F8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455E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8D63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PCI DSS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01914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支付卡行业数据安全标准。对所有涉及信用卡业务的信息机构的安全标准。</w:t>
            </w:r>
          </w:p>
        </w:tc>
      </w:tr>
      <w:tr w14:paraId="3AB6D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3198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734E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ISO17025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BE3EB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实验室管理标准，适用于开展研发外包业务的企业。</w:t>
            </w:r>
          </w:p>
        </w:tc>
      </w:tr>
      <w:tr w14:paraId="2A23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5E7E8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CACA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ITSS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0EA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信息技术服务标准，IT服务行业的最佳实践总结。</w:t>
            </w:r>
          </w:p>
        </w:tc>
      </w:tr>
      <w:tr w14:paraId="37D3A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69A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A894B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ISO26262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5CE7B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汽车电子功能安全标准，旨在提高汽车电子、电气产品功能安全。</w:t>
            </w:r>
          </w:p>
        </w:tc>
      </w:tr>
      <w:tr w14:paraId="40B93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3049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2FB0F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AS9100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3C40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属于ISO 9001质量体系要求基础上开发的航空航天标准，其中加入了航空航天行业所建立的有关质量体系的附件要求，以满足DOD，NASA，以及FAA等监管机构的质量要求。</w:t>
            </w:r>
          </w:p>
        </w:tc>
      </w:tr>
      <w:tr w14:paraId="7BFA1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C923D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AB3B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AS9110</w:t>
            </w:r>
          </w:p>
        </w:tc>
        <w:tc>
          <w:tcPr>
            <w:tcW w:w="3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B9D1">
            <w:pPr>
              <w:widowControl/>
              <w:jc w:val="left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以ISO 9001:2000标准为基础，另外加上将近100项专门针对航天航空维护、修理和检修行业的要求，为供应商提供了一个全面的质量体系，其重点关注的是直接影响产品安全性和可靠性的领域。</w:t>
            </w:r>
          </w:p>
        </w:tc>
      </w:tr>
    </w:tbl>
    <w:p w14:paraId="0BD8B728">
      <w:pPr>
        <w:spacing w:line="560" w:lineRule="exact"/>
        <w:ind w:firstLine="640" w:firstLineChars="200"/>
        <w:rPr>
          <w:rFonts w:hint="eastAsia" w:ascii="黑体" w:hAnsi="黑体" w:eastAsia="黑体"/>
        </w:rPr>
      </w:pPr>
    </w:p>
    <w:p w14:paraId="0F0D78E5">
      <w:pPr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二、国家级机构认定的服务贸易和服务外包荣誉项目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140"/>
        <w:gridCol w:w="3105"/>
        <w:gridCol w:w="3106"/>
      </w:tblGrid>
      <w:tr w14:paraId="28DC2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5E661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C56F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获得荣誉名称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AF3D0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颁发荣誉单位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D39FE"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黑体" w:hAnsi="黑体" w:eastAsia="黑体"/>
                <w:color w:val="000000"/>
                <w:kern w:val="0"/>
                <w:sz w:val="21"/>
                <w:szCs w:val="21"/>
                <w:lang w:bidi="ar"/>
              </w:rPr>
              <w:t>认定范围</w:t>
            </w:r>
          </w:p>
        </w:tc>
      </w:tr>
      <w:tr w14:paraId="7434B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F1D4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8197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2024年中国国际服务贸易交易会示范案例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EA11A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中国国际服务贸易交易会 </w:t>
            </w:r>
          </w:p>
          <w:p w14:paraId="277917AF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商务部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3534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《关于征集2024年中国国际服务贸易交易会服务示范案例的通知》“案例设置”的六类案例</w:t>
            </w:r>
          </w:p>
        </w:tc>
      </w:tr>
      <w:tr w14:paraId="27221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DCC3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0EE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2024年数字服务暨服务外包领军企业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F08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中国国际服务外包交易博览会 中国国际投资促进会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652C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《关于开展2024年数字服务暨服务外包领军企业推介工作的函》“各细分领域优秀的企业、园区、人才培训机构及案例”</w:t>
            </w:r>
          </w:p>
        </w:tc>
      </w:tr>
    </w:tbl>
    <w:p w14:paraId="27B1D6B3">
      <w:pPr>
        <w:spacing w:line="560" w:lineRule="exact"/>
        <w:rPr>
          <w:rFonts w:hint="eastAsia" w:eastAsia="黑体"/>
        </w:rPr>
      </w:pPr>
    </w:p>
    <w:p w14:paraId="6EB414EA">
      <w:pPr>
        <w:spacing w:line="560" w:lineRule="exact"/>
        <w:rPr>
          <w:rFonts w:hint="eastAsia" w:eastAsia="黑体"/>
        </w:rPr>
      </w:pPr>
    </w:p>
    <w:p w14:paraId="3C809662">
      <w:pPr>
        <w:spacing w:line="560" w:lineRule="exact"/>
        <w:rPr>
          <w:rFonts w:hint="eastAsia" w:eastAsia="黑体"/>
        </w:rPr>
      </w:pPr>
    </w:p>
    <w:p w14:paraId="60903C73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国标宋体-超大字符集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50A45">
    <w:pPr>
      <w:widowControl w:val="0"/>
      <w:snapToGrid w:val="0"/>
      <w:jc w:val="left"/>
      <w:rPr>
        <w:rFonts w:hint="eastAsia" w:ascii="Times New Roman" w:hAnsi="Times New Roman" w:eastAsia="仿宋_GB2312" w:cs="Times New Roman"/>
        <w:kern w:val="2"/>
        <w:sz w:val="28"/>
        <w:lang w:val="en-US" w:eastAsia="zh-CN" w:bidi="ar-SA"/>
      </w:rPr>
    </w:pP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 xml:space="preserve">                                                      —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instrText xml:space="preserve"> PAGE </w:instrTex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separate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>3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end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546B1">
    <w:pPr>
      <w:widowControl w:val="0"/>
      <w:snapToGrid w:val="0"/>
      <w:ind w:right="360"/>
      <w:jc w:val="left"/>
      <w:rPr>
        <w:rFonts w:hint="eastAsia" w:ascii="Times New Roman" w:hAnsi="Times New Roman" w:eastAsia="仿宋_GB2312" w:cs="Times New Roman"/>
        <w:kern w:val="2"/>
        <w:sz w:val="28"/>
        <w:lang w:val="en-US" w:eastAsia="zh-CN" w:bidi="ar-SA"/>
      </w:rPr>
    </w:pP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 xml:space="preserve">  —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instrText xml:space="preserve"> PAGE </w:instrTex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separate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>2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end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0C5C">
    <w:pPr>
      <w:pStyle w:val="2"/>
      <w:rPr>
        <w:rFonts w:hint="eastAsia"/>
        <w:sz w:val="28"/>
      </w:rPr>
    </w:pPr>
    <w:r>
      <w:rPr>
        <w:rFonts w:hint="eastAsia"/>
        <w:kern w:val="0"/>
        <w:sz w:val="28"/>
      </w:rPr>
      <w:t xml:space="preserve">                                                      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FC0E0B"/>
    <w:rsid w:val="5FAF60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2025-06-05T18:44:45Z</dcterms:created>
  <dc:creator>kgx</dc:creator>
  <cp:lastModifiedBy>戴劲辉</cp:lastModifiedBy>
  <dcterms:modified xsi:type="dcterms:W3CDTF">2025-06-05T11:02:26Z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9ACA51333F42F0CDC2084168F459FAA9_43</vt:lpwstr>
  </property>
</Properties>
</file>