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ascii="Times New Roman" w:hAnsi="Times New Roman" w:eastAsia="仿宋_GB2312"/>
          <w:sz w:val="32"/>
          <w:szCs w:val="20"/>
        </w:rPr>
      </w:pPr>
      <w:r>
        <w:rPr>
          <w:rFonts w:hint="eastAsia" w:ascii="黑体" w:hAnsi="黑体" w:eastAsia="黑体" w:cs="黑体"/>
          <w:sz w:val="32"/>
          <w:szCs w:val="20"/>
        </w:rPr>
        <w:t>附表</w:t>
      </w:r>
      <w:r>
        <w:rPr>
          <w:rFonts w:ascii="Times New Roman" w:hAnsi="Times New Roman" w:eastAsia="仿宋_GB2312"/>
          <w:sz w:val="32"/>
          <w:szCs w:val="20"/>
        </w:rPr>
        <w:t>1</w:t>
      </w:r>
    </w:p>
    <w:tbl>
      <w:tblPr>
        <w:tblStyle w:val="7"/>
        <w:tblW w:w="999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19"/>
        <w:gridCol w:w="4781"/>
        <w:gridCol w:w="2325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9995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方正小标宋简体" w:eastAsia="方正小标宋简体"/>
                <w:kern w:val="0"/>
                <w:szCs w:val="32"/>
              </w:rPr>
            </w:pPr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第一类申报</w:t>
            </w:r>
            <w:bookmarkStart w:id="0" w:name="_GoBack"/>
            <w:bookmarkEnd w:id="0"/>
            <w:r>
              <w:rPr>
                <w:rFonts w:hint="eastAsia" w:ascii="方正小标宋简体" w:hAnsi="宋体" w:eastAsia="方正小标宋简体" w:cs="方正小标宋简体"/>
                <w:kern w:val="0"/>
                <w:sz w:val="36"/>
                <w:szCs w:val="36"/>
              </w:rPr>
              <w:t>单位引进人才总量控制类入户指标分值自评表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指标</w:t>
            </w:r>
          </w:p>
        </w:tc>
        <w:tc>
          <w:tcPr>
            <w:tcW w:w="47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指标内容及分值</w:t>
            </w:r>
          </w:p>
        </w:tc>
        <w:tc>
          <w:tcPr>
            <w:tcW w:w="2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说明</w:t>
            </w:r>
          </w:p>
        </w:tc>
        <w:tc>
          <w:tcPr>
            <w:tcW w:w="11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20" w:firstLineChars="200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博士（80分）；</w:t>
            </w:r>
          </w:p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硕士（60分）；</w:t>
            </w:r>
          </w:p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本科（40分）；</w:t>
            </w:r>
          </w:p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大专、高职、高技（20分）。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只取最高分，不累计加分。大专、高职、高技以下学历不计分。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2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技术能力</w:t>
            </w: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1.专业技术（执业）资格：正高级（80分）；副高级（60分）；中级（40分）；初级（20分）；</w:t>
            </w:r>
          </w:p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2.技能人员职业资格：高级技师（60分）；技师（40分）；三级职业资格（20分)；</w:t>
            </w:r>
          </w:p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3.专业技术人员职业资格（40分）。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技术能力只取最高分，不累计加分。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6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社保年限</w:t>
            </w: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</w:p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在申报单位连续缴纳社保月数：1个月1分，累计不超过80分。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4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个人纳税</w:t>
            </w: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20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  <w:t>22纳税年度累计在广州市缴纳个人所得税：</w:t>
            </w:r>
            <w:r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</w:rPr>
              <w:t>1万-3万（10分）；3万-6万元（20分）；6万-10万（30分）；10万-20万（40分）；20万-30万（50分）；30万-40万（60分）；40万以上（80分）。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加分事项</w:t>
            </w:r>
          </w:p>
        </w:tc>
        <w:tc>
          <w:tcPr>
            <w:tcW w:w="47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11" w:firstLineChars="196"/>
              <w:rPr>
                <w:rFonts w:hint="eastAsia" w:ascii="Times New Roman" w:hAnsi="Times New Roman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获评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战略性新兴产业急需人才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val="en-US" w:eastAsia="zh-CN"/>
              </w:rPr>
              <w:t>50分</w:t>
            </w:r>
          </w:p>
        </w:tc>
        <w:tc>
          <w:tcPr>
            <w:tcW w:w="23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人才证书在有效期内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8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color w:val="auto"/>
                <w:kern w:val="0"/>
                <w:sz w:val="21"/>
                <w:szCs w:val="21"/>
              </w:rPr>
              <w:t>合计（分）</w:t>
            </w: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1"/>
                <w:szCs w:val="21"/>
              </w:rPr>
              <w:t xml:space="preserve">　  </w:t>
            </w:r>
          </w:p>
        </w:tc>
      </w:tr>
    </w:tbl>
    <w:p>
      <w:pPr>
        <w:spacing w:line="570" w:lineRule="exact"/>
      </w:pPr>
      <w:r>
        <w:rPr>
          <w:rFonts w:hint="eastAsia" w:ascii="Times New Roman" w:hAnsi="Times New Roman" w:eastAsia="仿宋_GB2312" w:cs="仿宋_GB2312"/>
          <w:sz w:val="21"/>
          <w:szCs w:val="21"/>
        </w:rPr>
        <w:t>申报单位：                  申报人：            申报人联系方式：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type w:val="continuous"/>
      <w:pgSz w:w="12240" w:h="15840"/>
      <w:pgMar w:top="2098" w:right="1474" w:bottom="1984" w:left="1587" w:header="720" w:footer="720" w:gutter="0"/>
      <w:cols w:space="0" w:num="1"/>
      <w:titlePg/>
      <w:rtlGutter w:val="0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153"/>
        <w:tab w:val="right" w:pos="8306"/>
        <w:tab w:val="clear" w:pos="4140"/>
        <w:tab w:val="clear" w:pos="8300"/>
      </w:tabs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tabs>
                              <w:tab w:val="center" w:pos="4153"/>
                              <w:tab w:val="right" w:pos="8306"/>
                              <w:tab w:val="clear" w:pos="4140"/>
                              <w:tab w:val="clear" w:pos="8300"/>
                            </w:tabs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35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tabs>
                        <w:tab w:val="center" w:pos="4153"/>
                        <w:tab w:val="right" w:pos="8306"/>
                        <w:tab w:val="clear" w:pos="4140"/>
                        <w:tab w:val="clear" w:pos="8300"/>
                      </w:tabs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35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3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5ZDc1NmMzNDNhMjQ5YmYzYzc2ZDIyYTBhNDVhM2EifQ=="/>
  </w:docVars>
  <w:rsids>
    <w:rsidRoot w:val="0A757C93"/>
    <w:rsid w:val="0A757C93"/>
    <w:rsid w:val="17830D3D"/>
    <w:rsid w:val="319862AB"/>
    <w:rsid w:val="360A0B3D"/>
    <w:rsid w:val="38FA2EBE"/>
    <w:rsid w:val="3C1574E8"/>
    <w:rsid w:val="40011712"/>
    <w:rsid w:val="44325906"/>
    <w:rsid w:val="65EF3131"/>
    <w:rsid w:val="677B0636"/>
    <w:rsid w:val="6CB25428"/>
    <w:rsid w:val="7D60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qFormat/>
    <w:uiPriority w:val="0"/>
    <w:pPr>
      <w:widowControl/>
      <w:spacing w:after="0"/>
      <w:ind w:firstLine="420" w:firstLineChars="200"/>
    </w:pPr>
    <w:rPr>
      <w:rFonts w:ascii="Times New Roman" w:hAnsi="Times New Roman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494</Characters>
  <Lines>0</Lines>
  <Paragraphs>0</Paragraphs>
  <TotalTime>13</TotalTime>
  <ScaleCrop>false</ScaleCrop>
  <LinksUpToDate>false</LinksUpToDate>
  <CharactersWithSpaces>536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2022-08-08T07:46:00Z</dcterms:created>
  <dc:creator>李海丹</dc:creator>
  <cp:lastModifiedBy>麦小麦</cp:lastModifiedBy>
  <dcterms:modified xsi:type="dcterms:W3CDTF">2023-07-28T03:45:38Z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FC6F7FFC32EE477BA5C3F8822AEA2EB4</vt:lpwstr>
  </property>
</Properties>
</file>