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609DA">
      <w:pPr>
        <w:widowControl/>
        <w:spacing w:line="720" w:lineRule="exact"/>
        <w:jc w:val="left"/>
        <w:rPr>
          <w:rStyle w:val="7"/>
          <w:rFonts w:hint="eastAsia" w:ascii="Times New Roman" w:hAnsi="Times New Roman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Cs w:val="32"/>
          <w:highlight w:val="none"/>
          <w:lang w:bidi="ar"/>
        </w:rPr>
        <w:t>附表</w:t>
      </w:r>
      <w:r>
        <w:rPr>
          <w:rFonts w:hint="eastAsia" w:ascii="Times New Roman" w:hAnsi="Times New Roman" w:eastAsia="黑体" w:cs="黑体"/>
          <w:szCs w:val="32"/>
          <w:highlight w:val="none"/>
          <w:lang w:val="en-US" w:eastAsia="zh-CN" w:bidi="ar"/>
        </w:rPr>
        <w:t>3</w:t>
      </w:r>
    </w:p>
    <w:tbl>
      <w:tblPr>
        <w:tblStyle w:val="5"/>
        <w:tblW w:w="9329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13"/>
        <w:gridCol w:w="4759"/>
        <w:gridCol w:w="1343"/>
        <w:gridCol w:w="928"/>
        <w:gridCol w:w="786"/>
      </w:tblGrid>
      <w:tr w14:paraId="006E1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00" w:type="dxa"/>
            <w:noWrap w:val="0"/>
            <w:vAlign w:val="center"/>
          </w:tcPr>
          <w:p w14:paraId="18FD0524">
            <w:pPr>
              <w:spacing w:line="460" w:lineRule="exact"/>
              <w:jc w:val="center"/>
              <w:rPr>
                <w:rStyle w:val="7"/>
                <w:rFonts w:ascii="Times New Roman" w:hAnsi="Times New Roman" w:eastAsia="方正小标宋简体"/>
                <w:color w:val="auto"/>
                <w:kern w:val="0"/>
                <w:szCs w:val="32"/>
                <w:highlight w:val="none"/>
              </w:rPr>
            </w:pPr>
            <w:bookmarkStart w:id="0" w:name="_GoBack"/>
          </w:p>
        </w:tc>
        <w:tc>
          <w:tcPr>
            <w:tcW w:w="8729" w:type="dxa"/>
            <w:gridSpan w:val="5"/>
            <w:noWrap w:val="0"/>
            <w:vAlign w:val="center"/>
          </w:tcPr>
          <w:p w14:paraId="73A67290">
            <w:pPr>
              <w:spacing w:line="460" w:lineRule="exact"/>
              <w:jc w:val="center"/>
              <w:rPr>
                <w:rStyle w:val="7"/>
                <w:rFonts w:ascii="Times New Roman" w:hAnsi="Times New Roman" w:eastAsia="方正小标宋简体"/>
                <w:color w:val="auto"/>
                <w:kern w:val="0"/>
                <w:szCs w:val="32"/>
                <w:highlight w:val="none"/>
              </w:rPr>
            </w:pPr>
            <w:r>
              <w:rPr>
                <w:rStyle w:val="7"/>
                <w:rFonts w:ascii="Times New Roman" w:hAnsi="Times New Roman" w:eastAsia="方正小标宋简体"/>
                <w:color w:val="auto"/>
                <w:kern w:val="0"/>
                <w:szCs w:val="32"/>
                <w:highlight w:val="none"/>
              </w:rPr>
              <w:t>海珠区</w:t>
            </w:r>
            <w:r>
              <w:rPr>
                <w:rStyle w:val="7"/>
                <w:rFonts w:ascii="Times New Roman" w:hAnsi="Times New Roman" w:eastAsia="方正小标宋简体"/>
                <w:color w:val="auto"/>
                <w:szCs w:val="32"/>
                <w:highlight w:val="none"/>
              </w:rPr>
              <w:t>积极实施“职业技能提升工程”</w:t>
            </w:r>
            <w:r>
              <w:rPr>
                <w:rStyle w:val="7"/>
                <w:rFonts w:hint="eastAsia" w:ascii="Times New Roman" w:hAnsi="Times New Roman" w:eastAsia="方正小标宋简体"/>
                <w:color w:val="auto"/>
                <w:szCs w:val="32"/>
                <w:highlight w:val="none"/>
              </w:rPr>
              <w:t>（企业）</w:t>
            </w:r>
            <w:r>
              <w:rPr>
                <w:rStyle w:val="7"/>
                <w:rFonts w:ascii="Times New Roman" w:hAnsi="Times New Roman" w:eastAsia="方正小标宋简体"/>
                <w:color w:val="auto"/>
                <w:kern w:val="0"/>
                <w:szCs w:val="32"/>
                <w:highlight w:val="none"/>
              </w:rPr>
              <w:t>计分表</w:t>
            </w:r>
          </w:p>
        </w:tc>
      </w:tr>
      <w:tr w14:paraId="70A62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1FDC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D277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0317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指标内容及分值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8A29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说明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560A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总分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企业自评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 w14:paraId="0A58A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5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8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4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企业技能人才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培养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制度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7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企业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建立职工培养制度（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），并从职工教育经费中列支符合有关政府规定的对职工开展在岗培训、业务研修等企业内部发生的费用和企业自主评价所产生的相关费用（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）。建立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企业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技能人才待遇与技能挂钩激励机制（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）；制定本企业首席技师制度，包括培养、评选、聘用、管理、嘉奖奖金、退出等具体办法（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）；从优秀技能人才中评定企业首席技师（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6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09" w:firstLineChars="0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7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25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858C"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D71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5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0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9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企业培养技能人才情况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456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textAlignment w:val="auto"/>
              <w:outlineLvl w:val="9"/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企业建立企业培训中心（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6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</w:t>
            </w:r>
          </w:p>
          <w:p w14:paraId="5ECD505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企业培训中心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2023年至今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培训人数超过(含）3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0人次（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30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）；超过（含）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30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0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人次（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25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0人次（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20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分）；超过（含）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20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0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人次（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15分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）；超过（含）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150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人次（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10分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）；低于1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0人次（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分）。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F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培训人数只取最高分，不累计加分，培训人数为零该项目不得分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F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36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D45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F5FC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5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8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E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职业技能等级认定情况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D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向省、市级有关部门申报开展职业技能等级认定工作（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），经评审后予以备案公布（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3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）。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202</w:t>
            </w:r>
            <w:r>
              <w:rPr>
                <w:rStyle w:val="7"/>
                <w:rFonts w:hint="eastAsia" w:cs="Times New Roman"/>
                <w:color w:val="auto"/>
                <w:sz w:val="21"/>
                <w:szCs w:val="21"/>
                <w:highlight w:val="none"/>
                <w:lang w:val="en-US"/>
              </w:rPr>
              <w:t>4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年至今企业职工参加技能等级认定人数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超过（含）100人次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（5分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）；超过（含）80人次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（4分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）；超过（含）60人次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（3分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）；超过（含）40人次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（2分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  <w:t>）。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认定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人数只取最高分，不累计加分。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0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10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84BD"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174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E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7B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开展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职业技能提升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活动情况</w:t>
            </w: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C1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积极配合区级及以上人社部门开展职业技能提升行动，包括但不仅限于参与或组织“粤菜师傅”、“广东技工”、“南粤家政”工程等各类职业技能提升活动。（参加或组织一次活动得2分，最高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3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F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4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分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DC746"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F0C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35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53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技能人才培养统计和宣传工作</w:t>
            </w: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C2D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报送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技能人才培训数据，报送2次（8分），报送1次（4分）；提供技能人才培养宣传素材，2篇（7分），1篇（3分）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826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只取最高分，不累计加分。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3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15分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0FA8A3"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1EF2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A9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3B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劳动关系</w:t>
            </w: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4F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是否获市级以上“劳动关系和谐单位”称号，是（10分），否（0分）。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4B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74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1</w:t>
            </w:r>
            <w:r>
              <w:rPr>
                <w:rStyle w:val="7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/>
              </w:rPr>
              <w:t>0分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C7EA3B">
            <w:pPr>
              <w:spacing w:line="36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0AF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7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51F5B">
            <w:pPr>
              <w:spacing w:line="360" w:lineRule="exact"/>
              <w:ind w:firstLine="309"/>
              <w:jc w:val="center"/>
              <w:rPr>
                <w:rStyle w:val="7"/>
                <w:rFonts w:hint="eastAsia" w:ascii="Times New Roman" w:hAnsi="Times New Roman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Times New Roman" w:hAnsi="Times New Roman" w:cs="仿宋_GB2312"/>
                <w:color w:val="auto"/>
                <w:kern w:val="0"/>
                <w:sz w:val="21"/>
                <w:szCs w:val="21"/>
                <w:highlight w:val="none"/>
              </w:rPr>
              <w:t>合计（分）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6339F">
            <w:pPr>
              <w:spacing w:line="360" w:lineRule="exact"/>
              <w:jc w:val="center"/>
              <w:rPr>
                <w:rStyle w:val="7"/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7"/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7623">
            <w:pPr>
              <w:spacing w:line="360" w:lineRule="exact"/>
              <w:jc w:val="center"/>
              <w:rPr>
                <w:rStyle w:val="7"/>
                <w:rFonts w:hint="eastAsia" w:ascii="Times New Roman" w:hAnsi="Times New Roman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37744357">
      <w:pPr>
        <w:rPr>
          <w:rFonts w:hint="eastAsia" w:ascii="Times New Roman" w:hAnsi="Times New Roman"/>
          <w:color w:val="auto"/>
          <w:sz w:val="24"/>
          <w:highlight w:val="none"/>
        </w:rPr>
      </w:pPr>
    </w:p>
    <w:p w14:paraId="4C32BF56">
      <w:pPr>
        <w:rPr>
          <w:rFonts w:hint="eastAsia" w:eastAsia="仿宋_GB2312"/>
          <w:sz w:val="21"/>
          <w:szCs w:val="21"/>
          <w:lang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申报单位：                  申报人：              申报人联系方式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GM2OTJhNDkwYjRiMjBmMTVhMTVkNTM3YmIzODAifQ=="/>
  </w:docVars>
  <w:rsids>
    <w:rsidRoot w:val="00172A27"/>
    <w:rsid w:val="2B2C3563"/>
    <w:rsid w:val="45F30260"/>
    <w:rsid w:val="52A066E2"/>
    <w:rsid w:val="567F1D52"/>
    <w:rsid w:val="57504656"/>
    <w:rsid w:val="612432E7"/>
    <w:rsid w:val="6D02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  <w:style w:type="character" w:customStyle="1" w:styleId="7">
    <w:name w:val="NormalCharacter"/>
    <w:qFormat/>
    <w:uiPriority w:val="0"/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861</Words>
  <Characters>898</Characters>
  <Lines>0</Lines>
  <Paragraphs>0</Paragraphs>
  <TotalTime>0</TotalTime>
  <ScaleCrop>false</ScaleCrop>
  <LinksUpToDate>false</LinksUpToDate>
  <CharactersWithSpaces>928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2022-08-04T08:16:00Z</dcterms:created>
  <dc:creator>鱼鱼鱼</dc:creator>
  <cp:lastModifiedBy>鱼鱼鱼</cp:lastModifiedBy>
  <dcterms:modified xsi:type="dcterms:W3CDTF">2024-07-11T09:30:25Z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CE36A256337442A9B32D99D9BA926BC5</vt:lpwstr>
  </property>
</Properties>
</file>