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olor w:val="000000"/>
          <w:sz w:val="36"/>
          <w:szCs w:val="32"/>
        </w:rPr>
      </w:pPr>
      <w:r>
        <w:rPr>
          <w:rFonts w:hint="eastAsia" w:eastAsia="方正小标宋简体"/>
          <w:color w:val="000000"/>
          <w:sz w:val="36"/>
          <w:szCs w:val="32"/>
        </w:rPr>
        <w:t>广州市海珠区市场监督管理局成人纸尿裤</w:t>
      </w:r>
    </w:p>
    <w:p>
      <w:pPr>
        <w:jc w:val="center"/>
        <w:rPr>
          <w:rFonts w:eastAsia="方正小标宋简体"/>
          <w:color w:val="000000"/>
          <w:sz w:val="36"/>
          <w:szCs w:val="32"/>
        </w:rPr>
      </w:pPr>
      <w:r>
        <w:rPr>
          <w:rFonts w:hint="eastAsia" w:eastAsia="方正小标宋简体"/>
          <w:color w:val="000000"/>
          <w:sz w:val="36"/>
          <w:szCs w:val="32"/>
        </w:rPr>
        <w:t>产品</w:t>
      </w:r>
      <w:r>
        <w:rPr>
          <w:rFonts w:eastAsia="方正小标宋简体"/>
          <w:sz w:val="36"/>
          <w:szCs w:val="32"/>
        </w:rPr>
        <w:t>质量</w:t>
      </w:r>
      <w:r>
        <w:rPr>
          <w:rFonts w:hint="eastAsia" w:eastAsia="方正小标宋简体"/>
          <w:sz w:val="36"/>
          <w:szCs w:val="32"/>
        </w:rPr>
        <w:t>监督</w:t>
      </w:r>
      <w:r>
        <w:rPr>
          <w:rFonts w:eastAsia="方正小标宋简体"/>
          <w:sz w:val="36"/>
          <w:szCs w:val="32"/>
        </w:rPr>
        <w:t>抽查实施</w:t>
      </w:r>
      <w:r>
        <w:rPr>
          <w:rFonts w:hint="eastAsia" w:eastAsia="方正小标宋简体"/>
          <w:sz w:val="36"/>
          <w:szCs w:val="32"/>
        </w:rPr>
        <w:t>细则</w:t>
      </w:r>
    </w:p>
    <w:p>
      <w:pPr>
        <w:jc w:val="center"/>
        <w:rPr>
          <w:rFonts w:eastAsia="方正小标宋简体"/>
          <w:color w:val="000000"/>
          <w:sz w:val="36"/>
          <w:szCs w:val="32"/>
        </w:rPr>
      </w:pPr>
      <w:r>
        <w:rPr>
          <w:rFonts w:hint="eastAsia" w:eastAsia="方正小标宋简体"/>
          <w:color w:val="000000"/>
          <w:sz w:val="36"/>
          <w:szCs w:val="32"/>
        </w:rPr>
        <w:t>（2025年版）</w:t>
      </w:r>
    </w:p>
    <w:p>
      <w:pPr>
        <w:spacing w:line="360" w:lineRule="auto"/>
        <w:rPr>
          <w:szCs w:val="32"/>
        </w:rPr>
      </w:pPr>
    </w:p>
    <w:p>
      <w:pPr>
        <w:snapToGrid w:val="0"/>
        <w:spacing w:line="360" w:lineRule="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 抽样方法</w:t>
      </w:r>
    </w:p>
    <w:p>
      <w:pPr>
        <w:snapToGrid w:val="0"/>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在生产企业的成品库内（生产领域）、线下销售者处（流通领域）或电商领域随机抽取有产品质量检验合格证明或者以其他形式表明合格的、近期生产的待销产品。</w:t>
      </w:r>
    </w:p>
    <w:p>
      <w:pPr>
        <w:snapToGrid w:val="0"/>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随机数一般可使用随机数表、随机数骰子或扑克牌等方法产生。</w:t>
      </w:r>
    </w:p>
    <w:p>
      <w:pPr>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对于执行企业产品标准的产品，受检单位或生产单位还应在抽样时提供有效的企业产品标准。</w:t>
      </w:r>
    </w:p>
    <w:p>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每批次抽样数量</w:t>
      </w:r>
      <w:r>
        <w:rPr>
          <w:rFonts w:hint="eastAsia" w:asciiTheme="minorEastAsia" w:hAnsiTheme="minorEastAsia" w:eastAsiaTheme="minorEastAsia"/>
          <w:sz w:val="21"/>
          <w:szCs w:val="21"/>
        </w:rPr>
        <w:t>15个独立销售包装（至少150片）</w:t>
      </w:r>
      <w:r>
        <w:rPr>
          <w:rFonts w:asciiTheme="minorEastAsia" w:hAnsiTheme="minorEastAsia" w:eastAsiaTheme="minorEastAsia"/>
          <w:sz w:val="21"/>
          <w:szCs w:val="21"/>
        </w:rPr>
        <w:t>，其中</w:t>
      </w:r>
      <w:r>
        <w:rPr>
          <w:rFonts w:hint="eastAsia" w:asciiTheme="minorEastAsia" w:hAnsiTheme="minorEastAsia" w:eastAsiaTheme="minorEastAsia"/>
          <w:sz w:val="21"/>
          <w:szCs w:val="21"/>
        </w:rPr>
        <w:t>12</w:t>
      </w:r>
      <w:r>
        <w:rPr>
          <w:rFonts w:asciiTheme="minorEastAsia" w:hAnsiTheme="minorEastAsia" w:eastAsiaTheme="minorEastAsia"/>
          <w:sz w:val="21"/>
          <w:szCs w:val="21"/>
        </w:rPr>
        <w:t>个独立销售包装（至少</w:t>
      </w:r>
      <w:r>
        <w:rPr>
          <w:rFonts w:hint="eastAsia" w:asciiTheme="minorEastAsia" w:hAnsiTheme="minorEastAsia" w:eastAsiaTheme="minorEastAsia"/>
          <w:sz w:val="21"/>
          <w:szCs w:val="21"/>
        </w:rPr>
        <w:t>120片</w:t>
      </w:r>
      <w:r>
        <w:rPr>
          <w:rFonts w:asciiTheme="minorEastAsia" w:hAnsiTheme="minorEastAsia" w:eastAsiaTheme="minorEastAsia"/>
          <w:sz w:val="21"/>
          <w:szCs w:val="21"/>
        </w:rPr>
        <w:t>）作为检验样品，</w:t>
      </w:r>
      <w:r>
        <w:rPr>
          <w:rFonts w:hint="eastAsia" w:asciiTheme="minorEastAsia" w:hAnsiTheme="minorEastAsia" w:eastAsiaTheme="minorEastAsia"/>
          <w:sz w:val="21"/>
          <w:szCs w:val="21"/>
        </w:rPr>
        <w:t>3</w:t>
      </w:r>
      <w:r>
        <w:rPr>
          <w:rFonts w:asciiTheme="minorEastAsia" w:hAnsiTheme="minorEastAsia" w:eastAsiaTheme="minorEastAsia"/>
          <w:sz w:val="21"/>
          <w:szCs w:val="21"/>
        </w:rPr>
        <w:t>个独立销售包装（至少</w:t>
      </w:r>
      <w:r>
        <w:rPr>
          <w:rFonts w:hint="eastAsia" w:asciiTheme="minorEastAsia" w:hAnsiTheme="minorEastAsia" w:eastAsiaTheme="minorEastAsia"/>
          <w:sz w:val="21"/>
          <w:szCs w:val="21"/>
        </w:rPr>
        <w:t>30片</w:t>
      </w:r>
      <w:r>
        <w:rPr>
          <w:rFonts w:asciiTheme="minorEastAsia" w:hAnsiTheme="minorEastAsia" w:eastAsiaTheme="minorEastAsia"/>
          <w:sz w:val="21"/>
          <w:szCs w:val="21"/>
        </w:rPr>
        <w:t>）作为备用样品。</w:t>
      </w:r>
    </w:p>
    <w:p>
      <w:pPr>
        <w:spacing w:line="360" w:lineRule="auto"/>
        <w:ind w:firstLine="420" w:firstLineChars="200"/>
        <w:rPr>
          <w:rFonts w:asciiTheme="minorEastAsia" w:hAnsiTheme="minorEastAsia" w:eastAsiaTheme="minorEastAsia"/>
          <w:sz w:val="21"/>
          <w:szCs w:val="21"/>
        </w:rPr>
      </w:pPr>
    </w:p>
    <w:p>
      <w:pPr>
        <w:snapToGrid w:val="0"/>
        <w:spacing w:line="360" w:lineRule="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 检验依据</w:t>
      </w:r>
    </w:p>
    <w:p>
      <w:pPr>
        <w:pStyle w:val="2"/>
        <w:spacing w:line="360" w:lineRule="auto"/>
        <w:rPr>
          <w:rFonts w:asciiTheme="minorEastAsia" w:hAnsiTheme="minorEastAsia" w:eastAsiaTheme="minorEastAsia"/>
        </w:rPr>
      </w:pPr>
    </w:p>
    <w:tbl>
      <w:tblPr>
        <w:tblStyle w:val="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513"/>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序号</w:t>
            </w:r>
          </w:p>
        </w:tc>
        <w:tc>
          <w:tcPr>
            <w:tcW w:w="4513" w:type="dxa"/>
            <w:vAlign w:val="center"/>
          </w:tcPr>
          <w:p>
            <w:pPr>
              <w:jc w:val="center"/>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检验项目</w:t>
            </w:r>
          </w:p>
        </w:tc>
        <w:tc>
          <w:tcPr>
            <w:tcW w:w="3714" w:type="dxa"/>
            <w:vAlign w:val="center"/>
          </w:tcPr>
          <w:p>
            <w:pPr>
              <w:jc w:val="center"/>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细菌菌落总数</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致病性化脓菌（绿脓杆菌、金黄色葡萄球菌、溶血性链球菌）</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大肠菌群</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真菌菌落总数</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pH值/pH</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GB/T 28004-2011</w:t>
            </w:r>
          </w:p>
          <w:p>
            <w:pPr>
              <w:pStyle w:val="2"/>
              <w:jc w:val="center"/>
            </w:pPr>
            <w:r>
              <w:rPr>
                <w:rFonts w:hint="eastAsia" w:cs="Times New Roman" w:asciiTheme="minorEastAsia" w:hAnsiTheme="minorEastAsia" w:eastAsiaTheme="minorEastAsia"/>
              </w:rPr>
              <w:t>或</w:t>
            </w:r>
            <w:r>
              <w:rPr>
                <w:rFonts w:cs="Times New Roman" w:asciiTheme="minorEastAsia" w:hAnsiTheme="minorEastAsia" w:eastAsiaTheme="minorEastAsia"/>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渗透性能</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GB/T 28004-2011</w:t>
            </w:r>
          </w:p>
          <w:p>
            <w:pPr>
              <w:pStyle w:val="2"/>
              <w:jc w:val="center"/>
              <w:rPr>
                <w:rFonts w:asciiTheme="minorEastAsia" w:hAnsiTheme="minorEastAsia" w:eastAsiaTheme="minorEastAsia"/>
              </w:rPr>
            </w:pPr>
            <w:r>
              <w:rPr>
                <w:rFonts w:cs="Times New Roman" w:asciiTheme="minorEastAsia" w:hAnsiTheme="minorEastAsia" w:eastAsiaTheme="minorEastAsia"/>
              </w:rPr>
              <w:t>或GB/T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7</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杂质</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吸收倍率</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可迁移性荧光物质</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blHeader/>
        </w:trPr>
        <w:tc>
          <w:tcPr>
            <w:tcW w:w="982" w:type="dxa"/>
            <w:vAlign w:val="center"/>
          </w:tcPr>
          <w:p>
            <w:pPr>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0</w:t>
            </w:r>
          </w:p>
        </w:tc>
        <w:tc>
          <w:tcPr>
            <w:tcW w:w="451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甲醛含量</w:t>
            </w:r>
          </w:p>
        </w:tc>
        <w:tc>
          <w:tcPr>
            <w:tcW w:w="3714"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3" w:hRule="exact"/>
          <w:tblHeader/>
        </w:trPr>
        <w:tc>
          <w:tcPr>
            <w:tcW w:w="982" w:type="dxa"/>
            <w:vAlign w:val="center"/>
          </w:tcPr>
          <w:p>
            <w:pPr>
              <w:spacing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8227" w:type="dxa"/>
            <w:gridSpan w:val="2"/>
            <w:vAlign w:val="cente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1.若成人纸尿裤，未确认适用人群，按中度失禁产品成人纸尿裤标准要求检测；若成人纸尿裤同时明示两个失禁程度的按严重的考核，如明示中重度，按重度进行考核。</w:t>
            </w:r>
          </w:p>
          <w:p>
            <w:pPr>
              <w:spacing w:line="360" w:lineRule="auto"/>
              <w:jc w:val="left"/>
              <w:outlineLvl w:val="0"/>
              <w:rPr>
                <w:rFonts w:asciiTheme="minorEastAsia" w:hAnsiTheme="minorEastAsia" w:eastAsiaTheme="minorEastAsia"/>
                <w:sz w:val="21"/>
                <w:szCs w:val="21"/>
              </w:rPr>
            </w:pPr>
            <w:r>
              <w:rPr>
                <w:rFonts w:asciiTheme="minorEastAsia" w:hAnsiTheme="minorEastAsia" w:eastAsiaTheme="minorEastAsia"/>
                <w:sz w:val="21"/>
                <w:szCs w:val="21"/>
              </w:rPr>
              <w:t>2.2022-04-01之前生产的成人纸尿裤产品按GB/T 28004-2011项目检测；2022-04-01之后生产的成人纸尿裤产品按GB/T</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28004.2-2021项目检测。</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3.微生物项目不进行复检。</w:t>
            </w:r>
          </w:p>
        </w:tc>
      </w:tr>
    </w:tbl>
    <w:p>
      <w:pPr>
        <w:snapToGrid w:val="0"/>
        <w:spacing w:line="360" w:lineRule="auto"/>
        <w:ind w:firstLine="420" w:firstLineChars="200"/>
        <w:rPr>
          <w:rFonts w:asciiTheme="minorEastAsia" w:hAnsiTheme="minorEastAsia" w:eastAsiaTheme="minorEastAsia"/>
          <w:sz w:val="21"/>
          <w:szCs w:val="21"/>
        </w:rPr>
      </w:pPr>
    </w:p>
    <w:p>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执行企业标准、团体标准、地方标准的产品，检验项目参照上述内容执行。</w:t>
      </w:r>
    </w:p>
    <w:p>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凡是注日期的文件，其随后所有的修改单（不包括勘误的内容）或修订版不适用于本细则。凡是不注日期的文件，其最新版本适用于本细则。</w:t>
      </w:r>
    </w:p>
    <w:p>
      <w:pPr>
        <w:pStyle w:val="2"/>
        <w:spacing w:line="360" w:lineRule="auto"/>
        <w:rPr>
          <w:rFonts w:asciiTheme="minorEastAsia" w:hAnsiTheme="minorEastAsia" w:eastAsiaTheme="minorEastAsia"/>
        </w:rPr>
      </w:pPr>
    </w:p>
    <w:p>
      <w:pPr>
        <w:snapToGrid w:val="0"/>
        <w:spacing w:line="360" w:lineRule="auto"/>
        <w:rPr>
          <w:rFonts w:hint="eastAsia" w:asciiTheme="majorEastAsia" w:hAnsiTheme="majorEastAsia" w:eastAsiaTheme="majorEastAsia" w:cstheme="majorEastAsia"/>
          <w:b/>
          <w:bCs/>
          <w:sz w:val="21"/>
          <w:szCs w:val="21"/>
        </w:rPr>
      </w:pPr>
      <w:bookmarkStart w:id="0" w:name="_GoBack"/>
      <w:r>
        <w:rPr>
          <w:rFonts w:hint="eastAsia" w:asciiTheme="majorEastAsia" w:hAnsiTheme="majorEastAsia" w:eastAsiaTheme="majorEastAsia" w:cstheme="majorEastAsia"/>
          <w:b/>
          <w:bCs/>
          <w:sz w:val="21"/>
          <w:szCs w:val="21"/>
        </w:rPr>
        <w:t>3 判定规则</w:t>
      </w:r>
    </w:p>
    <w:p>
      <w:pPr>
        <w:snapToGrid w:val="0"/>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3.1依据标准</w:t>
      </w:r>
      <w:bookmarkEnd w:id="0"/>
    </w:p>
    <w:p>
      <w:pPr>
        <w:spacing w:line="360" w:lineRule="auto"/>
        <w:ind w:firstLine="420" w:firstLineChars="200"/>
        <w:rPr>
          <w:rFonts w:asciiTheme="minorEastAsia" w:hAnsiTheme="minorEastAsia" w:eastAsiaTheme="minorEastAsia"/>
          <w:kern w:val="0"/>
          <w:sz w:val="21"/>
          <w:szCs w:val="21"/>
        </w:rPr>
      </w:pPr>
      <w:r>
        <w:rPr>
          <w:rFonts w:asciiTheme="minorEastAsia" w:hAnsiTheme="minorEastAsia" w:eastAsiaTheme="minorEastAsia"/>
          <w:kern w:val="0"/>
          <w:sz w:val="21"/>
          <w:szCs w:val="21"/>
        </w:rPr>
        <w:t>GB 15979-2002《一次性使用卫生用品卫生标准》</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GB/T 28004.2-2021《纸尿裤 第2部分：成人纸尿裤》（2022-04-01实施）</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GB/T 28004-2011《纸尿裤（片、垫）》</w:t>
      </w:r>
    </w:p>
    <w:p>
      <w:pPr>
        <w:spacing w:line="360" w:lineRule="auto"/>
        <w:ind w:firstLine="376" w:firstLineChars="200"/>
        <w:rPr>
          <w:rFonts w:asciiTheme="minorEastAsia" w:hAnsiTheme="minorEastAsia" w:eastAsiaTheme="minorEastAsia"/>
          <w:sz w:val="21"/>
          <w:szCs w:val="21"/>
        </w:rPr>
      </w:pPr>
      <w:r>
        <w:rPr>
          <w:rFonts w:asciiTheme="minorEastAsia" w:hAnsiTheme="minorEastAsia" w:eastAsiaTheme="minorEastAsia"/>
          <w:spacing w:val="-11"/>
          <w:sz w:val="21"/>
          <w:szCs w:val="21"/>
        </w:rPr>
        <w:t>现行有效的企业标准、团体标准、地方标准及产品明示质量</w:t>
      </w:r>
      <w:r>
        <w:rPr>
          <w:rFonts w:asciiTheme="minorEastAsia" w:hAnsiTheme="minorEastAsia" w:eastAsiaTheme="minorEastAsia"/>
          <w:sz w:val="21"/>
          <w:szCs w:val="21"/>
        </w:rPr>
        <w:t>要求</w:t>
      </w:r>
    </w:p>
    <w:p>
      <w:pPr>
        <w:snapToGrid w:val="0"/>
        <w:spacing w:line="360" w:lineRule="auto"/>
        <w:rPr>
          <w:rFonts w:ascii="黑体" w:hAnsi="黑体" w:eastAsia="黑体"/>
          <w:sz w:val="21"/>
          <w:szCs w:val="21"/>
        </w:rPr>
      </w:pPr>
      <w:r>
        <w:rPr>
          <w:rFonts w:ascii="黑体" w:hAnsi="黑体" w:eastAsia="黑体"/>
          <w:sz w:val="21"/>
          <w:szCs w:val="21"/>
        </w:rPr>
        <w:t>3.2判定原则</w:t>
      </w:r>
    </w:p>
    <w:p>
      <w:pPr>
        <w:snapToGrid w:val="0"/>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经检验，检验项目全部合格，判定为被抽查产品所检项目未发现不合格；检验项目中任一项或一项以上不合格，判定为被抽查产品不合格。</w:t>
      </w:r>
    </w:p>
    <w:p>
      <w:pPr>
        <w:snapToGrid w:val="0"/>
        <w:spacing w:line="360" w:lineRule="auto"/>
        <w:ind w:firstLine="417" w:firstLineChars="199"/>
        <w:rPr>
          <w:rFonts w:asciiTheme="minorEastAsia" w:hAnsiTheme="minorEastAsia" w:eastAsiaTheme="minorEastAsia"/>
          <w:sz w:val="21"/>
          <w:szCs w:val="21"/>
        </w:rPr>
      </w:pPr>
      <w:r>
        <w:rPr>
          <w:rFonts w:asciiTheme="minorEastAsia" w:hAnsiTheme="minorEastAsia" w:eastAsiaTheme="minorEastAsia"/>
          <w:sz w:val="21"/>
          <w:szCs w:val="21"/>
        </w:rPr>
        <w:t>若被检产品明示的质量要求高于本细则中检验项目依据的标准要求时，应按被检产品明示的质量要求判定。</w:t>
      </w:r>
    </w:p>
    <w:p>
      <w:pPr>
        <w:snapToGrid w:val="0"/>
        <w:spacing w:line="360" w:lineRule="auto"/>
        <w:ind w:firstLine="417" w:firstLineChars="199"/>
        <w:rPr>
          <w:rFonts w:asciiTheme="minorEastAsia" w:hAnsiTheme="minorEastAsia" w:eastAsiaTheme="minorEastAsia"/>
          <w:sz w:val="21"/>
          <w:szCs w:val="21"/>
        </w:rPr>
      </w:pPr>
      <w:r>
        <w:rPr>
          <w:rFonts w:asciiTheme="minorEastAsia" w:hAnsiTheme="minorEastAsia" w:eastAsiaTheme="minorEastAsia"/>
          <w:sz w:val="21"/>
          <w:szCs w:val="21"/>
        </w:rPr>
        <w:t>若被检产品明示的质量要求低于本细则中检验项目依据的强制性标准要求时，应按照强制性标准要求判定。</w:t>
      </w:r>
    </w:p>
    <w:p>
      <w:pPr>
        <w:snapToGrid w:val="0"/>
        <w:spacing w:line="360" w:lineRule="auto"/>
        <w:ind w:firstLine="417" w:firstLineChars="199"/>
        <w:rPr>
          <w:rFonts w:asciiTheme="minorEastAsia" w:hAnsiTheme="minorEastAsia" w:eastAsiaTheme="minorEastAsia"/>
          <w:sz w:val="21"/>
          <w:szCs w:val="21"/>
        </w:rPr>
      </w:pPr>
      <w:r>
        <w:rPr>
          <w:rFonts w:asciiTheme="minorEastAsia" w:hAnsiTheme="minorEastAsia" w:eastAsiaTheme="minorEastAsia"/>
          <w:sz w:val="21"/>
          <w:szCs w:val="21"/>
        </w:rPr>
        <w:t>若被检产品明示的质量要求低于或包含本细则中检验项目依据的推荐性标准要求时，应以被检产品明示的质量要求判定。</w:t>
      </w:r>
    </w:p>
    <w:p>
      <w:pPr>
        <w:snapToGrid w:val="0"/>
        <w:spacing w:line="360" w:lineRule="auto"/>
        <w:ind w:firstLine="417" w:firstLineChars="199"/>
        <w:rPr>
          <w:rFonts w:asciiTheme="minorEastAsia" w:hAnsiTheme="minorEastAsia" w:eastAsiaTheme="minorEastAsia"/>
          <w:sz w:val="21"/>
          <w:szCs w:val="21"/>
        </w:rPr>
      </w:pPr>
      <w:r>
        <w:rPr>
          <w:rFonts w:asciiTheme="minorEastAsia" w:hAnsiTheme="minorEastAsia" w:eastAsiaTheme="minorEastAsia"/>
          <w:sz w:val="21"/>
          <w:szCs w:val="21"/>
        </w:rPr>
        <w:t>若被检产品明示的质量要求缺少本细则中检验项目依据的强制性标准要求时，应按照强制性标准要求判定。</w:t>
      </w:r>
    </w:p>
    <w:p>
      <w:pPr>
        <w:snapToGrid w:val="0"/>
        <w:spacing w:line="360" w:lineRule="auto"/>
        <w:ind w:firstLine="417" w:firstLineChars="199"/>
        <w:rPr>
          <w:rFonts w:asciiTheme="minorEastAsia" w:hAnsiTheme="minorEastAsia" w:eastAsiaTheme="minorEastAsia"/>
          <w:color w:val="000000"/>
          <w:sz w:val="21"/>
          <w:szCs w:val="21"/>
        </w:rPr>
      </w:pPr>
      <w:r>
        <w:rPr>
          <w:rFonts w:asciiTheme="minorEastAsia" w:hAnsiTheme="minorEastAsia" w:eastAsiaTheme="minorEastAsia"/>
          <w:sz w:val="21"/>
          <w:szCs w:val="21"/>
        </w:rPr>
        <w:t>若被检产品明示的质量要求缺少本细则中检验项目依据的推荐性标准要求时，该项目不参与判定。</w:t>
      </w:r>
    </w:p>
    <w:p>
      <w:pPr>
        <w:spacing w:line="360" w:lineRule="auto"/>
        <w:rPr>
          <w:rFonts w:asciiTheme="minorEastAsia" w:hAnsiTheme="minorEastAsia" w:eastAsia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55"/>
    <w:rsid w:val="00015C37"/>
    <w:rsid w:val="00090955"/>
    <w:rsid w:val="0010475F"/>
    <w:rsid w:val="0014097E"/>
    <w:rsid w:val="001A7B0C"/>
    <w:rsid w:val="001D62CE"/>
    <w:rsid w:val="002155DD"/>
    <w:rsid w:val="002753EC"/>
    <w:rsid w:val="002B2C5A"/>
    <w:rsid w:val="002F1A82"/>
    <w:rsid w:val="003C54F2"/>
    <w:rsid w:val="003D1B86"/>
    <w:rsid w:val="0042172B"/>
    <w:rsid w:val="00614D57"/>
    <w:rsid w:val="00636417"/>
    <w:rsid w:val="006B2606"/>
    <w:rsid w:val="00710790"/>
    <w:rsid w:val="008311CA"/>
    <w:rsid w:val="00843D5A"/>
    <w:rsid w:val="008D02EB"/>
    <w:rsid w:val="00A13D96"/>
    <w:rsid w:val="00A1624E"/>
    <w:rsid w:val="00A53736"/>
    <w:rsid w:val="00AA4C85"/>
    <w:rsid w:val="00B27BBC"/>
    <w:rsid w:val="00B72C47"/>
    <w:rsid w:val="00C167AC"/>
    <w:rsid w:val="00C578DD"/>
    <w:rsid w:val="00EE511B"/>
    <w:rsid w:val="00F91BB5"/>
    <w:rsid w:val="00FD16D4"/>
    <w:rsid w:val="3C240E39"/>
    <w:rsid w:val="3D7367BE"/>
    <w:rsid w:val="503F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unhideWhenUsed/>
    <w:qFormat/>
    <w:uiPriority w:val="99"/>
    <w:rPr>
      <w:rFonts w:ascii="宋体" w:hAnsi="Courier New" w:eastAsia="宋体" w:cs="Courier New"/>
      <w:sz w:val="21"/>
      <w:szCs w:val="21"/>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qFormat/>
    <w:uiPriority w:val="22"/>
    <w:rPr>
      <w:rFonts w:ascii="Times New Roman" w:hAnsi="Times New Roman" w:eastAsia="宋体" w:cs="Times New Roman"/>
      <w:b/>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character" w:customStyle="1" w:styleId="11">
    <w:name w:val="纯文本 Char"/>
    <w:basedOn w:val="6"/>
    <w:link w:val="2"/>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200</Words>
  <Characters>1144</Characters>
  <Lines>9</Lines>
  <Paragraphs>2</Paragraphs>
  <TotalTime>29</TotalTime>
  <ScaleCrop>false</ScaleCrop>
  <LinksUpToDate>false</LinksUpToDate>
  <CharactersWithSpaces>1342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2024-06-26T00:56:00Z</dcterms:created>
  <dc:creator>JYQG</dc:creator>
  <cp:lastModifiedBy>Administrator</cp:lastModifiedBy>
  <dcterms:modified xsi:type="dcterms:W3CDTF">2025-05-19T06:40:48Z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