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eastAsia="宋体" w:cs="宋体"/>
          <w:b/>
          <w:color w:val="000000"/>
          <w:sz w:val="32"/>
          <w:szCs w:val="32"/>
        </w:rPr>
      </w:pPr>
      <w:r>
        <w:rPr>
          <w:rFonts w:hint="eastAsia" w:ascii="宋体" w:hAnsi="宋体" w:eastAsia="宋体" w:cs="宋体"/>
          <w:b/>
          <w:color w:val="000000"/>
          <w:sz w:val="32"/>
          <w:szCs w:val="32"/>
        </w:rPr>
        <w:t>广州市</w:t>
      </w:r>
      <w:r>
        <w:rPr>
          <w:rFonts w:hint="eastAsia" w:ascii="宋体" w:hAnsi="宋体" w:eastAsia="宋体" w:cs="宋体"/>
          <w:b/>
          <w:color w:val="000000"/>
          <w:sz w:val="32"/>
          <w:szCs w:val="32"/>
          <w:lang w:eastAsia="zh-CN"/>
        </w:rPr>
        <w:t>海珠区</w:t>
      </w:r>
      <w:r>
        <w:rPr>
          <w:rFonts w:hint="eastAsia" w:ascii="宋体" w:hAnsi="宋体" w:eastAsia="宋体" w:cs="宋体"/>
          <w:b/>
          <w:color w:val="000000"/>
          <w:sz w:val="32"/>
          <w:szCs w:val="32"/>
        </w:rPr>
        <w:t>市场监督管理局电器附件（家用和类似用途固定式电气装置的开关</w:t>
      </w:r>
      <w:r>
        <w:rPr>
          <w:rFonts w:hint="eastAsia" w:ascii="方正小标宋简体" w:hAnsi="仿宋" w:eastAsia="方正小标宋简体" w:cs="方正仿宋简体"/>
          <w:b/>
          <w:sz w:val="32"/>
          <w:szCs w:val="32"/>
        </w:rPr>
        <w:t>）</w:t>
      </w:r>
      <w:r>
        <w:rPr>
          <w:rFonts w:hint="eastAsia" w:ascii="宋体" w:hAnsi="宋体" w:eastAsia="宋体" w:cs="宋体"/>
          <w:b/>
          <w:color w:val="000000"/>
          <w:sz w:val="32"/>
          <w:szCs w:val="32"/>
        </w:rPr>
        <w:t>产品质量监督抽查实施细则</w:t>
      </w:r>
      <w:r>
        <w:rPr>
          <w:rFonts w:hint="eastAsia" w:ascii="宋体" w:hAnsi="宋体" w:eastAsia="宋体" w:cs="宋体"/>
          <w:b/>
          <w:color w:val="000000"/>
          <w:sz w:val="32"/>
          <w:szCs w:val="32"/>
        </w:rPr>
        <w:br w:type="textWrapping"/>
      </w:r>
      <w:r>
        <w:rPr>
          <w:rFonts w:hint="eastAsia" w:cs="宋体" w:asciiTheme="minorEastAsia" w:hAnsiTheme="minorEastAsia"/>
          <w:b/>
          <w:sz w:val="32"/>
          <w:szCs w:val="32"/>
        </w:rPr>
        <w:t>（202</w:t>
      </w:r>
      <w:r>
        <w:rPr>
          <w:rFonts w:hint="eastAsia" w:cs="宋体" w:asciiTheme="minorEastAsia" w:hAnsiTheme="minorEastAsia"/>
          <w:b/>
          <w:sz w:val="32"/>
          <w:szCs w:val="32"/>
          <w:lang w:val="en-US" w:eastAsia="zh-CN"/>
        </w:rPr>
        <w:t>5</w:t>
      </w:r>
      <w:r>
        <w:rPr>
          <w:rFonts w:hint="eastAsia" w:cs="宋体" w:asciiTheme="minorEastAsia" w:hAnsiTheme="minorEastAsia"/>
          <w:b/>
          <w:sz w:val="32"/>
          <w:szCs w:val="32"/>
        </w:rPr>
        <w:t>年版）</w:t>
      </w:r>
    </w:p>
    <w:p>
      <w:pPr>
        <w:adjustRightInd w:val="0"/>
        <w:snapToGrid w:val="0"/>
        <w:spacing w:line="360" w:lineRule="auto"/>
        <w:rPr>
          <w:rFonts w:ascii="Times New Roman" w:hAnsi="Times New Roman" w:eastAsia="黑体" w:cs="Times New Roman"/>
          <w:szCs w:val="21"/>
        </w:rPr>
      </w:pPr>
    </w:p>
    <w:p>
      <w:pPr>
        <w:adjustRightInd w:val="0"/>
        <w:snapToGrid w:val="0"/>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 xml:space="preserve">1 </w:t>
      </w:r>
      <w:r>
        <w:rPr>
          <w:rFonts w:hint="eastAsia" w:asciiTheme="majorEastAsia" w:hAnsiTheme="majorEastAsia" w:eastAsiaTheme="majorEastAsia" w:cstheme="majorEastAsia"/>
          <w:b/>
          <w:bCs/>
          <w:color w:val="000000"/>
          <w:szCs w:val="21"/>
        </w:rPr>
        <w:t>抽样方法</w:t>
      </w:r>
    </w:p>
    <w:p>
      <w:pPr>
        <w:adjustRightInd w:val="0"/>
        <w:snapToGrid w:val="0"/>
        <w:spacing w:line="360" w:lineRule="auto"/>
        <w:ind w:firstLine="420"/>
        <w:rPr>
          <w:rFonts w:hint="eastAsia" w:ascii="Times New Roman" w:hAnsi="Times New Roman" w:cs="Times New Roman"/>
          <w:color w:val="000000"/>
          <w:szCs w:val="21"/>
        </w:rPr>
      </w:pPr>
      <w:r>
        <w:rPr>
          <w:rFonts w:hint="eastAsia" w:ascii="Times New Roman" w:hAnsi="Times New Roman" w:cs="Times New Roman"/>
          <w:color w:val="000000"/>
          <w:szCs w:val="21"/>
        </w:rPr>
        <w:t>以随机抽样的方式在被抽样生产者、销售者的待销产品中抽取。</w:t>
      </w:r>
    </w:p>
    <w:p>
      <w:pPr>
        <w:adjustRightInd w:val="0"/>
        <w:snapToGrid w:val="0"/>
        <w:spacing w:line="360" w:lineRule="auto"/>
        <w:ind w:firstLine="420"/>
        <w:rPr>
          <w:rFonts w:hint="eastAsia" w:ascii="Times New Roman" w:hAnsi="Times New Roman" w:cs="Times New Roman"/>
          <w:color w:val="000000"/>
          <w:szCs w:val="21"/>
        </w:rPr>
      </w:pPr>
      <w:r>
        <w:rPr>
          <w:rFonts w:hint="eastAsia" w:ascii="Times New Roman" w:hAnsi="Times New Roman" w:cs="Times New Roman"/>
          <w:color w:val="000000"/>
          <w:szCs w:val="21"/>
        </w:rPr>
        <w:t>随机数一般可使用随机数表等方法产生。</w:t>
      </w:r>
    </w:p>
    <w:p>
      <w:pPr>
        <w:adjustRightInd w:val="0"/>
        <w:snapToGrid w:val="0"/>
        <w:spacing w:line="360" w:lineRule="auto"/>
        <w:ind w:firstLine="420"/>
        <w:rPr>
          <w:rFonts w:ascii="Times New Roman" w:hAnsi="Times New Roman" w:cs="Times New Roman"/>
        </w:rPr>
      </w:pPr>
      <w:r>
        <w:rPr>
          <w:rFonts w:hint="eastAsia" w:ascii="Times New Roman" w:hAnsi="Times New Roman" w:cs="Times New Roman"/>
        </w:rPr>
        <w:t>每一抽检批次产品抽取样品</w:t>
      </w:r>
      <w:r>
        <w:rPr>
          <w:rFonts w:hint="eastAsia" w:ascii="Times New Roman" w:hAnsi="Times New Roman" w:cs="Times New Roman"/>
          <w:lang w:val="en-US" w:eastAsia="zh-CN"/>
        </w:rPr>
        <w:t>9</w:t>
      </w:r>
      <w:r>
        <w:rPr>
          <w:rFonts w:hint="eastAsia" w:ascii="Times New Roman" w:hAnsi="Times New Roman" w:cs="Times New Roman"/>
        </w:rPr>
        <w:t>个</w:t>
      </w:r>
      <w:r>
        <w:rPr>
          <w:rFonts w:ascii="Times New Roman" w:hAnsi="Times New Roman" w:cs="Times New Roman"/>
        </w:rPr>
        <w:t>，其中</w:t>
      </w:r>
      <w:r>
        <w:rPr>
          <w:rFonts w:hint="eastAsia" w:ascii="Times New Roman" w:hAnsi="Times New Roman" w:cs="Times New Roman"/>
          <w:lang w:val="en-US" w:eastAsia="zh-CN"/>
        </w:rPr>
        <w:t>6</w:t>
      </w:r>
      <w:r>
        <w:rPr>
          <w:rFonts w:hint="eastAsia" w:ascii="Times New Roman" w:hAnsi="Times New Roman" w:cs="Times New Roman"/>
        </w:rPr>
        <w:t>个</w:t>
      </w:r>
      <w:r>
        <w:rPr>
          <w:rFonts w:ascii="Times New Roman" w:hAnsi="Times New Roman" w:cs="Times New Roman"/>
        </w:rPr>
        <w:t>作为检验样品，另</w:t>
      </w:r>
      <w:r>
        <w:rPr>
          <w:rFonts w:hint="eastAsia" w:ascii="Times New Roman" w:hAnsi="Times New Roman" w:cs="Times New Roman"/>
          <w:lang w:val="en-US" w:eastAsia="zh-CN"/>
        </w:rPr>
        <w:t>3</w:t>
      </w:r>
      <w:r>
        <w:rPr>
          <w:rFonts w:hint="eastAsia" w:ascii="Times New Roman" w:hAnsi="Times New Roman" w:cs="Times New Roman"/>
        </w:rPr>
        <w:t>个</w:t>
      </w:r>
      <w:r>
        <w:rPr>
          <w:rFonts w:ascii="Times New Roman" w:hAnsi="Times New Roman" w:cs="Times New Roman"/>
        </w:rPr>
        <w:t>作为备用样品。</w:t>
      </w:r>
    </w:p>
    <w:p>
      <w:pPr>
        <w:adjustRightInd w:val="0"/>
        <w:snapToGrid w:val="0"/>
        <w:spacing w:line="360" w:lineRule="auto"/>
        <w:rPr>
          <w:rFonts w:ascii="Times New Roman" w:hAnsi="Times New Roman" w:eastAsia="黑体" w:cs="Times New Roman"/>
          <w:color w:val="000000"/>
          <w:szCs w:val="21"/>
        </w:rPr>
      </w:pPr>
    </w:p>
    <w:p>
      <w:pPr>
        <w:adjustRightInd w:val="0"/>
        <w:snapToGrid w:val="0"/>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 检验依据</w:t>
      </w:r>
    </w:p>
    <w:p>
      <w:pPr>
        <w:adjustRightInd w:val="0"/>
        <w:snapToGrid w:val="0"/>
        <w:spacing w:line="360" w:lineRule="auto"/>
        <w:ind w:firstLine="420" w:firstLineChars="200"/>
        <w:jc w:val="left"/>
        <w:rPr>
          <w:rFonts w:ascii="Times New Roman" w:hAnsi="Times New Roman" w:cs="Times New Roman"/>
          <w:color w:val="000000"/>
          <w:szCs w:val="21"/>
        </w:rPr>
      </w:pPr>
      <w:r>
        <w:rPr>
          <w:rFonts w:ascii="Times New Roman" w:hAnsi="Times New Roman" w:cs="Times New Roman"/>
          <w:color w:val="000000"/>
          <w:szCs w:val="21"/>
        </w:rPr>
        <w:t>本次抽查检验项目和检验方法依据见表。</w:t>
      </w:r>
    </w:p>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表</w:t>
      </w:r>
      <w:r>
        <w:rPr>
          <w:rFonts w:hint="eastAsia" w:ascii="Times New Roman" w:hAnsi="Times New Roman" w:cs="Times New Roman"/>
          <w:color w:val="000000"/>
          <w:szCs w:val="21"/>
        </w:rPr>
        <w:t xml:space="preserve"> </w:t>
      </w:r>
      <w:r>
        <w:rPr>
          <w:rFonts w:ascii="Times New Roman" w:hAnsi="Times New Roman" w:cs="Times New Roman"/>
          <w:color w:val="000000"/>
          <w:szCs w:val="21"/>
        </w:rPr>
        <w:t>检验项目</w:t>
      </w:r>
    </w:p>
    <w:tbl>
      <w:tblPr>
        <w:tblStyle w:val="8"/>
        <w:tblW w:w="80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472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106"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4721"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检验项目</w:t>
            </w:r>
          </w:p>
        </w:tc>
        <w:tc>
          <w:tcPr>
            <w:tcW w:w="2268"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10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4721"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268" w:type="dxa"/>
            <w:vMerge w:val="continue"/>
            <w:vAlign w:val="center"/>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1106" w:type="dxa"/>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rPr>
              <w:t>1</w:t>
            </w:r>
          </w:p>
        </w:tc>
        <w:tc>
          <w:tcPr>
            <w:tcW w:w="4721" w:type="dxa"/>
            <w:vAlign w:val="center"/>
          </w:tcPr>
          <w:p>
            <w:pPr>
              <w:adjustRightInd w:val="0"/>
              <w:snapToGrid w:val="0"/>
              <w:spacing w:line="280" w:lineRule="exact"/>
              <w:jc w:val="center"/>
              <w:rPr>
                <w:rFonts w:ascii="Times New Roman" w:hAnsi="Times New Roman" w:cs="Times New Roman"/>
                <w:color w:val="000000"/>
                <w:szCs w:val="21"/>
              </w:rPr>
            </w:pPr>
            <w:r>
              <w:rPr>
                <w:rFonts w:hint="eastAsia"/>
                <w:kern w:val="0"/>
                <w:szCs w:val="21"/>
              </w:rPr>
              <w:t>防触电保护</w:t>
            </w:r>
          </w:p>
        </w:tc>
        <w:tc>
          <w:tcPr>
            <w:tcW w:w="2268" w:type="dxa"/>
            <w:vMerge w:val="restart"/>
            <w:vAlign w:val="center"/>
          </w:tcPr>
          <w:p>
            <w:pPr>
              <w:adjustRightInd w:val="0"/>
              <w:snapToGrid w:val="0"/>
              <w:spacing w:line="360" w:lineRule="auto"/>
              <w:jc w:val="center"/>
              <w:rPr>
                <w:rFonts w:hint="eastAsia"/>
                <w:kern w:val="0"/>
                <w:szCs w:val="21"/>
              </w:rPr>
            </w:pPr>
            <w:r>
              <w:rPr>
                <w:rFonts w:hint="eastAsia"/>
                <w:kern w:val="0"/>
                <w:szCs w:val="21"/>
              </w:rPr>
              <w:t>GB/T 16915.1-2014</w:t>
            </w:r>
          </w:p>
          <w:p>
            <w:pPr>
              <w:adjustRightInd w:val="0"/>
              <w:snapToGrid w:val="0"/>
              <w:spacing w:line="360" w:lineRule="auto"/>
              <w:jc w:val="center"/>
              <w:rPr>
                <w:rFonts w:hint="eastAsia"/>
                <w:kern w:val="0"/>
                <w:szCs w:val="21"/>
              </w:rPr>
            </w:pPr>
            <w:r>
              <w:rPr>
                <w:rFonts w:hint="eastAsia"/>
                <w:kern w:val="0"/>
                <w:szCs w:val="21"/>
              </w:rPr>
              <w:t>GB/T 16915.1-2024</w:t>
            </w:r>
          </w:p>
          <w:p>
            <w:pPr>
              <w:adjustRightInd w:val="0"/>
              <w:snapToGrid w:val="0"/>
              <w:spacing w:line="360" w:lineRule="auto"/>
              <w:jc w:val="center"/>
              <w:rPr>
                <w:rFonts w:hint="eastAsia"/>
                <w:kern w:val="0"/>
                <w:szCs w:val="21"/>
              </w:rPr>
            </w:pPr>
            <w:r>
              <w:rPr>
                <w:rFonts w:hint="eastAsia"/>
                <w:kern w:val="0"/>
                <w:szCs w:val="21"/>
              </w:rPr>
              <w:t>GB/T 16915.2-2012</w:t>
            </w:r>
          </w:p>
          <w:p>
            <w:pPr>
              <w:adjustRightInd w:val="0"/>
              <w:snapToGrid w:val="0"/>
              <w:spacing w:line="360" w:lineRule="auto"/>
              <w:jc w:val="center"/>
              <w:rPr>
                <w:rFonts w:ascii="Times New Roman" w:hAnsi="Times New Roman" w:cs="Times New Roman"/>
                <w:color w:val="000000"/>
                <w:szCs w:val="21"/>
              </w:rPr>
            </w:pPr>
            <w:r>
              <w:rPr>
                <w:rFonts w:hint="eastAsia"/>
                <w:kern w:val="0"/>
                <w:szCs w:val="21"/>
              </w:rPr>
              <w:t>GB/T 16915.2-2024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1106" w:type="dxa"/>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rPr>
              <w:t>2</w:t>
            </w:r>
          </w:p>
        </w:tc>
        <w:tc>
          <w:tcPr>
            <w:tcW w:w="4721" w:type="dxa"/>
            <w:vAlign w:val="center"/>
          </w:tcPr>
          <w:p>
            <w:pPr>
              <w:adjustRightInd w:val="0"/>
              <w:snapToGrid w:val="0"/>
              <w:spacing w:line="280" w:lineRule="exact"/>
              <w:jc w:val="center"/>
              <w:rPr>
                <w:rFonts w:ascii="Times New Roman" w:hAnsi="Times New Roman" w:cs="Times New Roman"/>
                <w:color w:val="000000"/>
                <w:szCs w:val="21"/>
              </w:rPr>
            </w:pPr>
            <w:r>
              <w:rPr>
                <w:rFonts w:hint="eastAsia"/>
                <w:kern w:val="0"/>
                <w:szCs w:val="21"/>
              </w:rPr>
              <w:t>接地措施</w:t>
            </w:r>
          </w:p>
        </w:tc>
        <w:tc>
          <w:tcPr>
            <w:tcW w:w="2268" w:type="dxa"/>
            <w:vMerge w:val="continue"/>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1106" w:type="dxa"/>
          </w:tcPr>
          <w:p>
            <w:pPr>
              <w:adjustRightInd w:val="0"/>
              <w:snapToGrid w:val="0"/>
              <w:spacing w:line="360" w:lineRule="auto"/>
              <w:jc w:val="center"/>
              <w:rPr>
                <w:rFonts w:ascii="Times New Roman" w:hAnsi="Times New Roman" w:cs="Times New Roman"/>
              </w:rPr>
            </w:pPr>
            <w:r>
              <w:rPr>
                <w:rFonts w:hint="eastAsia" w:ascii="Times New Roman" w:hAnsi="Times New Roman" w:cs="Times New Roman"/>
              </w:rPr>
              <w:t>3</w:t>
            </w:r>
          </w:p>
        </w:tc>
        <w:tc>
          <w:tcPr>
            <w:tcW w:w="4721" w:type="dxa"/>
            <w:vAlign w:val="center"/>
          </w:tcPr>
          <w:p>
            <w:pPr>
              <w:adjustRightInd w:val="0"/>
              <w:snapToGrid w:val="0"/>
              <w:spacing w:line="280" w:lineRule="exact"/>
              <w:jc w:val="center"/>
              <w:rPr>
                <w:rFonts w:ascii="Times New Roman" w:hAnsi="Times New Roman" w:cs="Times New Roman"/>
              </w:rPr>
            </w:pPr>
            <w:r>
              <w:rPr>
                <w:rFonts w:hint="eastAsia"/>
                <w:kern w:val="0"/>
                <w:szCs w:val="21"/>
              </w:rPr>
              <w:t>结构要求</w:t>
            </w:r>
          </w:p>
        </w:tc>
        <w:tc>
          <w:tcPr>
            <w:tcW w:w="2268" w:type="dxa"/>
            <w:vMerge w:val="continue"/>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1106" w:type="dxa"/>
          </w:tcPr>
          <w:p>
            <w:pPr>
              <w:adjustRightInd w:val="0"/>
              <w:snapToGrid w:val="0"/>
              <w:spacing w:line="360" w:lineRule="auto"/>
              <w:jc w:val="center"/>
              <w:rPr>
                <w:rFonts w:ascii="Times New Roman" w:hAnsi="Times New Roman" w:cs="Times New Roman"/>
              </w:rPr>
            </w:pPr>
            <w:r>
              <w:rPr>
                <w:rFonts w:hint="eastAsia" w:ascii="Times New Roman" w:hAnsi="Times New Roman" w:cs="Times New Roman"/>
              </w:rPr>
              <w:t>4</w:t>
            </w:r>
          </w:p>
        </w:tc>
        <w:tc>
          <w:tcPr>
            <w:tcW w:w="4721" w:type="dxa"/>
            <w:vAlign w:val="center"/>
          </w:tcPr>
          <w:p>
            <w:pPr>
              <w:snapToGrid w:val="0"/>
              <w:jc w:val="center"/>
              <w:rPr>
                <w:rFonts w:ascii="Times New Roman" w:hAnsi="Times New Roman" w:cs="Times New Roman"/>
              </w:rPr>
            </w:pPr>
            <w:r>
              <w:rPr>
                <w:rFonts w:hint="eastAsia"/>
                <w:kern w:val="0"/>
                <w:szCs w:val="21"/>
              </w:rPr>
              <w:t>防</w:t>
            </w:r>
            <w:r>
              <w:rPr>
                <w:kern w:val="0"/>
                <w:szCs w:val="21"/>
              </w:rPr>
              <w:t>潮</w:t>
            </w:r>
          </w:p>
        </w:tc>
        <w:tc>
          <w:tcPr>
            <w:tcW w:w="2268" w:type="dxa"/>
            <w:vMerge w:val="continue"/>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1106" w:type="dxa"/>
          </w:tcPr>
          <w:p>
            <w:pPr>
              <w:adjustRightInd w:val="0"/>
              <w:snapToGrid w:val="0"/>
              <w:spacing w:line="360" w:lineRule="auto"/>
              <w:jc w:val="center"/>
              <w:rPr>
                <w:rFonts w:ascii="Times New Roman" w:hAnsi="Times New Roman" w:cs="Times New Roman"/>
              </w:rPr>
            </w:pPr>
            <w:r>
              <w:rPr>
                <w:rFonts w:hint="eastAsia" w:ascii="Times New Roman" w:hAnsi="Times New Roman" w:cs="Times New Roman"/>
              </w:rPr>
              <w:t>5</w:t>
            </w:r>
          </w:p>
        </w:tc>
        <w:tc>
          <w:tcPr>
            <w:tcW w:w="4721" w:type="dxa"/>
            <w:vAlign w:val="center"/>
          </w:tcPr>
          <w:p>
            <w:pPr>
              <w:snapToGrid w:val="0"/>
              <w:jc w:val="center"/>
              <w:rPr>
                <w:rFonts w:ascii="Times New Roman" w:hAnsi="Times New Roman" w:cs="Times New Roman"/>
              </w:rPr>
            </w:pPr>
            <w:r>
              <w:rPr>
                <w:kern w:val="0"/>
                <w:szCs w:val="21"/>
              </w:rPr>
              <w:t>绝缘电阻和电气强度</w:t>
            </w:r>
          </w:p>
        </w:tc>
        <w:tc>
          <w:tcPr>
            <w:tcW w:w="2268" w:type="dxa"/>
            <w:vMerge w:val="continue"/>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1106" w:type="dxa"/>
          </w:tcPr>
          <w:p>
            <w:pPr>
              <w:adjustRightInd w:val="0"/>
              <w:snapToGrid w:val="0"/>
              <w:spacing w:line="360" w:lineRule="auto"/>
              <w:jc w:val="center"/>
              <w:rPr>
                <w:rFonts w:ascii="Times New Roman" w:hAnsi="Times New Roman" w:cs="Times New Roman"/>
              </w:rPr>
            </w:pPr>
            <w:r>
              <w:rPr>
                <w:rFonts w:hint="eastAsia" w:ascii="Times New Roman" w:hAnsi="Times New Roman" w:cs="Times New Roman"/>
              </w:rPr>
              <w:t>6</w:t>
            </w:r>
          </w:p>
        </w:tc>
        <w:tc>
          <w:tcPr>
            <w:tcW w:w="4721" w:type="dxa"/>
            <w:vAlign w:val="center"/>
          </w:tcPr>
          <w:p>
            <w:pPr>
              <w:adjustRightInd w:val="0"/>
              <w:snapToGrid w:val="0"/>
              <w:spacing w:line="280" w:lineRule="exact"/>
              <w:jc w:val="center"/>
              <w:rPr>
                <w:rFonts w:ascii="Times New Roman" w:hAnsi="Times New Roman" w:cs="Times New Roman"/>
              </w:rPr>
            </w:pPr>
            <w:r>
              <w:rPr>
                <w:rFonts w:hint="eastAsia"/>
                <w:kern w:val="0"/>
                <w:szCs w:val="21"/>
              </w:rPr>
              <w:t>通断能力</w:t>
            </w:r>
          </w:p>
        </w:tc>
        <w:tc>
          <w:tcPr>
            <w:tcW w:w="2268" w:type="dxa"/>
            <w:vMerge w:val="continue"/>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1106" w:type="dxa"/>
          </w:tcPr>
          <w:p>
            <w:pPr>
              <w:adjustRightInd w:val="0"/>
              <w:snapToGrid w:val="0"/>
              <w:spacing w:line="360" w:lineRule="auto"/>
              <w:jc w:val="center"/>
              <w:rPr>
                <w:rFonts w:ascii="Times New Roman" w:hAnsi="Times New Roman" w:cs="Times New Roman"/>
              </w:rPr>
            </w:pPr>
            <w:r>
              <w:rPr>
                <w:rFonts w:hint="eastAsia" w:ascii="Times New Roman" w:hAnsi="Times New Roman" w:cs="Times New Roman"/>
              </w:rPr>
              <w:t>7</w:t>
            </w:r>
          </w:p>
        </w:tc>
        <w:tc>
          <w:tcPr>
            <w:tcW w:w="4721" w:type="dxa"/>
            <w:vAlign w:val="center"/>
          </w:tcPr>
          <w:p>
            <w:pPr>
              <w:adjustRightInd w:val="0"/>
              <w:snapToGrid w:val="0"/>
              <w:spacing w:line="280" w:lineRule="exact"/>
              <w:jc w:val="center"/>
              <w:rPr>
                <w:rFonts w:ascii="Times New Roman" w:hAnsi="Times New Roman" w:cs="Times New Roman"/>
              </w:rPr>
            </w:pPr>
            <w:r>
              <w:rPr>
                <w:rFonts w:hint="eastAsia"/>
                <w:kern w:val="0"/>
                <w:szCs w:val="21"/>
              </w:rPr>
              <w:t>正常操作</w:t>
            </w:r>
          </w:p>
        </w:tc>
        <w:tc>
          <w:tcPr>
            <w:tcW w:w="2268" w:type="dxa"/>
            <w:vMerge w:val="continue"/>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1106" w:type="dxa"/>
          </w:tcPr>
          <w:p>
            <w:pPr>
              <w:adjustRightInd w:val="0"/>
              <w:snapToGrid w:val="0"/>
              <w:spacing w:line="360" w:lineRule="auto"/>
              <w:jc w:val="center"/>
              <w:rPr>
                <w:rFonts w:ascii="Times New Roman" w:hAnsi="Times New Roman" w:cs="Times New Roman"/>
              </w:rPr>
            </w:pPr>
            <w:r>
              <w:rPr>
                <w:rFonts w:hint="eastAsia" w:ascii="Times New Roman" w:hAnsi="Times New Roman" w:cs="Times New Roman"/>
              </w:rPr>
              <w:t>8</w:t>
            </w:r>
          </w:p>
        </w:tc>
        <w:tc>
          <w:tcPr>
            <w:tcW w:w="4721" w:type="dxa"/>
            <w:vAlign w:val="center"/>
          </w:tcPr>
          <w:p>
            <w:pPr>
              <w:adjustRightInd w:val="0"/>
              <w:snapToGrid w:val="0"/>
              <w:spacing w:line="280" w:lineRule="exact"/>
              <w:jc w:val="center"/>
              <w:rPr>
                <w:rFonts w:ascii="Times New Roman" w:hAnsi="Times New Roman" w:cs="Times New Roman"/>
              </w:rPr>
            </w:pPr>
            <w:r>
              <w:rPr>
                <w:rFonts w:hint="eastAsia"/>
                <w:kern w:val="0"/>
                <w:szCs w:val="21"/>
              </w:rPr>
              <w:t>摆锤冲击试验</w:t>
            </w:r>
          </w:p>
        </w:tc>
        <w:tc>
          <w:tcPr>
            <w:tcW w:w="2268" w:type="dxa"/>
            <w:vMerge w:val="continue"/>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1106" w:type="dxa"/>
          </w:tcPr>
          <w:p>
            <w:pPr>
              <w:adjustRightInd w:val="0"/>
              <w:snapToGrid w:val="0"/>
              <w:spacing w:line="360" w:lineRule="auto"/>
              <w:jc w:val="center"/>
              <w:rPr>
                <w:rFonts w:ascii="Times New Roman" w:hAnsi="Times New Roman" w:cs="Times New Roman"/>
              </w:rPr>
            </w:pPr>
            <w:r>
              <w:rPr>
                <w:rFonts w:hint="eastAsia" w:ascii="Times New Roman" w:hAnsi="Times New Roman" w:cs="Times New Roman"/>
              </w:rPr>
              <w:t>9</w:t>
            </w:r>
          </w:p>
        </w:tc>
        <w:tc>
          <w:tcPr>
            <w:tcW w:w="4721" w:type="dxa"/>
            <w:vAlign w:val="center"/>
          </w:tcPr>
          <w:p>
            <w:pPr>
              <w:adjustRightInd w:val="0"/>
              <w:snapToGrid w:val="0"/>
              <w:spacing w:line="280" w:lineRule="exact"/>
              <w:jc w:val="center"/>
              <w:rPr>
                <w:rFonts w:ascii="Times New Roman" w:hAnsi="Times New Roman" w:cs="Times New Roman"/>
              </w:rPr>
            </w:pPr>
            <w:r>
              <w:rPr>
                <w:rFonts w:hint="eastAsia"/>
                <w:kern w:val="0"/>
                <w:szCs w:val="21"/>
              </w:rPr>
              <w:t>耐热</w:t>
            </w:r>
          </w:p>
        </w:tc>
        <w:tc>
          <w:tcPr>
            <w:tcW w:w="2268" w:type="dxa"/>
            <w:vMerge w:val="continue"/>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1106" w:type="dxa"/>
          </w:tcPr>
          <w:p>
            <w:pPr>
              <w:adjustRightInd w:val="0"/>
              <w:snapToGrid w:val="0"/>
              <w:spacing w:line="360" w:lineRule="auto"/>
              <w:jc w:val="center"/>
              <w:rPr>
                <w:rFonts w:ascii="Times New Roman" w:hAnsi="Times New Roman" w:cs="Times New Roman"/>
              </w:rPr>
            </w:pPr>
            <w:r>
              <w:rPr>
                <w:rFonts w:hint="eastAsia" w:ascii="Times New Roman" w:hAnsi="Times New Roman" w:cs="Times New Roman"/>
              </w:rPr>
              <w:t>10</w:t>
            </w:r>
          </w:p>
        </w:tc>
        <w:tc>
          <w:tcPr>
            <w:tcW w:w="4721" w:type="dxa"/>
            <w:vAlign w:val="center"/>
          </w:tcPr>
          <w:p>
            <w:pPr>
              <w:adjustRightInd w:val="0"/>
              <w:snapToGrid w:val="0"/>
              <w:spacing w:line="280" w:lineRule="exact"/>
              <w:jc w:val="center"/>
              <w:rPr>
                <w:rFonts w:ascii="Times New Roman" w:hAnsi="Times New Roman" w:cs="Times New Roman"/>
              </w:rPr>
            </w:pPr>
            <w:r>
              <w:rPr>
                <w:rFonts w:hint="eastAsia"/>
                <w:kern w:val="0"/>
                <w:szCs w:val="21"/>
              </w:rPr>
              <w:t>爬电距离、电气间隙和通过密封胶的距离</w:t>
            </w:r>
          </w:p>
        </w:tc>
        <w:tc>
          <w:tcPr>
            <w:tcW w:w="2268" w:type="dxa"/>
            <w:vMerge w:val="continue"/>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1106" w:type="dxa"/>
          </w:tcPr>
          <w:p>
            <w:pPr>
              <w:adjustRightInd w:val="0"/>
              <w:snapToGrid w:val="0"/>
              <w:spacing w:line="360" w:lineRule="auto"/>
              <w:jc w:val="center"/>
              <w:rPr>
                <w:rFonts w:ascii="Times New Roman" w:hAnsi="Times New Roman" w:cs="Times New Roman"/>
              </w:rPr>
            </w:pPr>
            <w:r>
              <w:rPr>
                <w:rFonts w:hint="eastAsia" w:ascii="Times New Roman" w:hAnsi="Times New Roman" w:cs="Times New Roman"/>
              </w:rPr>
              <w:t>11</w:t>
            </w:r>
          </w:p>
        </w:tc>
        <w:tc>
          <w:tcPr>
            <w:tcW w:w="4721" w:type="dxa"/>
            <w:vAlign w:val="center"/>
          </w:tcPr>
          <w:p>
            <w:pPr>
              <w:adjustRightInd w:val="0"/>
              <w:snapToGrid w:val="0"/>
              <w:spacing w:line="280" w:lineRule="exact"/>
              <w:jc w:val="center"/>
              <w:rPr>
                <w:rFonts w:ascii="Times New Roman" w:hAnsi="Times New Roman" w:cs="Times New Roman"/>
              </w:rPr>
            </w:pPr>
            <w:r>
              <w:rPr>
                <w:rFonts w:hint="eastAsia"/>
                <w:kern w:val="0"/>
                <w:szCs w:val="21"/>
              </w:rPr>
              <w:t>绝缘材料的耐非正常热、耐燃和耐漏电痕化</w:t>
            </w:r>
          </w:p>
        </w:tc>
        <w:tc>
          <w:tcPr>
            <w:tcW w:w="2268" w:type="dxa"/>
            <w:vMerge w:val="continue"/>
          </w:tcPr>
          <w:p>
            <w:pPr>
              <w:adjustRightInd w:val="0"/>
              <w:snapToGrid w:val="0"/>
              <w:spacing w:line="360" w:lineRule="auto"/>
              <w:jc w:val="center"/>
              <w:rPr>
                <w:rFonts w:ascii="Times New Roman" w:hAnsi="Times New Roman" w:cs="Times New Roman"/>
                <w:color w:val="000000"/>
                <w:szCs w:val="21"/>
              </w:rPr>
            </w:pPr>
          </w:p>
        </w:tc>
      </w:tr>
    </w:tbl>
    <w:p>
      <w:pPr>
        <w:adjustRightInd w:val="0"/>
        <w:snapToGrid w:val="0"/>
        <w:spacing w:line="360" w:lineRule="auto"/>
        <w:ind w:firstLine="420" w:firstLineChars="200"/>
        <w:rPr>
          <w:rFonts w:ascii="Times New Roman" w:hAnsi="Times New Roman" w:cs="Times New Roman"/>
          <w:color w:val="000000"/>
          <w:szCs w:val="21"/>
        </w:rPr>
      </w:pPr>
    </w:p>
    <w:p>
      <w:pPr>
        <w:adjustRightInd w:val="0"/>
        <w:snapToGrid w:val="0"/>
        <w:spacing w:line="360" w:lineRule="auto"/>
        <w:ind w:firstLine="420" w:firstLineChars="200"/>
        <w:rPr>
          <w:rFonts w:ascii="Times New Roman" w:hAnsi="Times New Roman" w:eastAsia="宋体" w:cs="Times New Roman"/>
          <w:color w:val="000000"/>
          <w:szCs w:val="21"/>
          <w:lang w:val="zh-TW" w:eastAsia="zh-TW"/>
        </w:rPr>
      </w:pPr>
      <w:r>
        <w:rPr>
          <w:rFonts w:hint="eastAsia" w:ascii="Times New Roman" w:hAnsi="Times New Roman" w:eastAsia="宋体" w:cs="Times New Roman"/>
          <w:color w:val="000000"/>
          <w:szCs w:val="21"/>
          <w:lang w:val="zh-TW" w:eastAsia="zh-TW"/>
        </w:rPr>
        <w:t>执行企业标准、团体标准、地方标准的产品，检验项目参照上述内容执行。</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凡是注日期的文件，其随后所有的修改单（不包括勘误的内容）或修订版不适用于本细则。凡是不注日期的文件，其最新版本适用于本细则。</w:t>
      </w:r>
    </w:p>
    <w:p>
      <w:pPr>
        <w:adjustRightInd w:val="0"/>
        <w:snapToGrid w:val="0"/>
        <w:spacing w:line="360" w:lineRule="auto"/>
        <w:rPr>
          <w:rFonts w:ascii="Times New Roman" w:hAnsi="Times New Roman" w:eastAsia="黑体" w:cs="Times New Roman"/>
          <w:color w:val="000000"/>
          <w:szCs w:val="21"/>
        </w:rPr>
      </w:pPr>
    </w:p>
    <w:p>
      <w:pPr>
        <w:adjustRightInd w:val="0"/>
        <w:snapToGrid w:val="0"/>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 判定规则</w:t>
      </w:r>
    </w:p>
    <w:p>
      <w:pPr>
        <w:adjustRightInd w:val="0"/>
        <w:snapToGrid w:val="0"/>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3.1依据标准</w:t>
      </w:r>
    </w:p>
    <w:p>
      <w:pPr>
        <w:adjustRightInd w:val="0"/>
        <w:snapToGrid w:val="0"/>
        <w:spacing w:line="360" w:lineRule="auto"/>
        <w:ind w:firstLine="420" w:firstLineChars="200"/>
        <w:rPr>
          <w:rFonts w:hint="eastAsia" w:ascii="Times New Roman" w:hAnsi="Times New Roman" w:cs="Times New Roman"/>
          <w:color w:val="000000"/>
          <w:szCs w:val="21"/>
        </w:rPr>
      </w:pPr>
      <w:r>
        <w:rPr>
          <w:rFonts w:hint="eastAsia" w:ascii="Times New Roman" w:hAnsi="Times New Roman" w:cs="Times New Roman"/>
          <w:color w:val="000000"/>
          <w:szCs w:val="21"/>
        </w:rPr>
        <w:t>GB/T 16915.1-2014 家用和类似用途固定式电气装置的开关  第</w:t>
      </w:r>
      <w:r>
        <w:rPr>
          <w:rFonts w:hint="eastAsia" w:ascii="Times New Roman" w:hAnsi="Times New Roman" w:cs="Times New Roman"/>
          <w:color w:val="000000"/>
          <w:szCs w:val="21"/>
          <w:lang w:val="en-US" w:eastAsia="zh-CN"/>
        </w:rPr>
        <w:t>1</w:t>
      </w:r>
      <w:r>
        <w:rPr>
          <w:rFonts w:hint="eastAsia" w:ascii="Times New Roman" w:hAnsi="Times New Roman" w:cs="Times New Roman"/>
          <w:color w:val="000000"/>
          <w:szCs w:val="21"/>
        </w:rPr>
        <w:t>部分：通用要求</w:t>
      </w: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GB/T 16915.1-20</w:t>
      </w:r>
      <w:r>
        <w:rPr>
          <w:rFonts w:hint="eastAsia" w:ascii="Times New Roman" w:hAnsi="Times New Roman" w:cs="Times New Roman"/>
          <w:color w:val="000000"/>
          <w:szCs w:val="21"/>
          <w:lang w:val="en-US" w:eastAsia="zh-CN"/>
        </w:rPr>
        <w:t>2</w:t>
      </w:r>
      <w:r>
        <w:rPr>
          <w:rFonts w:hint="eastAsia" w:ascii="Times New Roman" w:hAnsi="Times New Roman" w:cs="Times New Roman"/>
          <w:color w:val="000000"/>
          <w:szCs w:val="21"/>
        </w:rPr>
        <w:t>4 家用和类似用途固定式电气装置的开关  第</w:t>
      </w:r>
      <w:r>
        <w:rPr>
          <w:rFonts w:hint="eastAsia" w:ascii="Times New Roman" w:hAnsi="Times New Roman" w:cs="Times New Roman"/>
          <w:color w:val="000000"/>
          <w:szCs w:val="21"/>
          <w:lang w:val="en-US" w:eastAsia="zh-CN"/>
        </w:rPr>
        <w:t>1</w:t>
      </w:r>
      <w:r>
        <w:rPr>
          <w:rFonts w:hint="eastAsia" w:ascii="Times New Roman" w:hAnsi="Times New Roman" w:cs="Times New Roman"/>
          <w:color w:val="000000"/>
          <w:szCs w:val="21"/>
        </w:rPr>
        <w:t>部分：通用要求</w:t>
      </w:r>
    </w:p>
    <w:p>
      <w:pPr>
        <w:adjustRightInd w:val="0"/>
        <w:snapToGrid w:val="0"/>
        <w:spacing w:line="360" w:lineRule="auto"/>
        <w:ind w:firstLine="420" w:firstLineChars="200"/>
        <w:rPr>
          <w:rFonts w:hint="eastAsia" w:ascii="Times New Roman" w:hAnsi="Times New Roman" w:cs="Times New Roman"/>
          <w:color w:val="000000"/>
          <w:szCs w:val="21"/>
        </w:rPr>
      </w:pPr>
      <w:r>
        <w:rPr>
          <w:rFonts w:hint="eastAsia" w:ascii="Times New Roman" w:hAnsi="Times New Roman" w:cs="Times New Roman"/>
          <w:color w:val="000000"/>
          <w:szCs w:val="21"/>
        </w:rPr>
        <w:t>GB/T 16915.2-2012 家用和类似用途固定式电气装置的开关 第2-1部分：电子开关的特殊要求</w:t>
      </w: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GB/T 16915.2-20</w:t>
      </w:r>
      <w:r>
        <w:rPr>
          <w:rFonts w:hint="eastAsia" w:ascii="Times New Roman" w:hAnsi="Times New Roman" w:cs="Times New Roman"/>
          <w:color w:val="000000"/>
          <w:szCs w:val="21"/>
          <w:lang w:val="en-US" w:eastAsia="zh-CN"/>
        </w:rPr>
        <w:t>24</w:t>
      </w:r>
      <w:r>
        <w:rPr>
          <w:rFonts w:hint="eastAsia" w:ascii="Times New Roman" w:hAnsi="Times New Roman" w:cs="Times New Roman"/>
          <w:color w:val="000000"/>
          <w:szCs w:val="21"/>
        </w:rPr>
        <w:t xml:space="preserve"> 家用和类似用途固定式电气装置的开关 第2-1部分：电子</w:t>
      </w:r>
      <w:r>
        <w:rPr>
          <w:rFonts w:hint="eastAsia" w:ascii="Times New Roman" w:hAnsi="Times New Roman" w:cs="Times New Roman"/>
          <w:color w:val="000000"/>
          <w:szCs w:val="21"/>
          <w:lang w:eastAsia="zh-CN"/>
        </w:rPr>
        <w:t>控制装置</w:t>
      </w:r>
      <w:r>
        <w:rPr>
          <w:rFonts w:hint="eastAsia" w:ascii="Times New Roman" w:hAnsi="Times New Roman" w:cs="Times New Roman"/>
          <w:color w:val="000000"/>
          <w:szCs w:val="21"/>
        </w:rPr>
        <w:t>的特殊要求</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现行有效的企业标准、团体标准、地方标准及产品明示质量要求</w:t>
      </w:r>
    </w:p>
    <w:p>
      <w:pPr>
        <w:adjustRightInd w:val="0"/>
        <w:snapToGrid w:val="0"/>
        <w:spacing w:line="360" w:lineRule="auto"/>
        <w:rPr>
          <w:rFonts w:hint="eastAsia" w:asciiTheme="majorEastAsia" w:hAnsiTheme="majorEastAsia" w:eastAsiaTheme="majorEastAsia" w:cstheme="majorEastAsia"/>
          <w:b/>
          <w:bCs/>
          <w:color w:val="000000"/>
          <w:szCs w:val="21"/>
        </w:rPr>
      </w:pPr>
      <w:bookmarkStart w:id="0" w:name="_GoBack"/>
      <w:r>
        <w:rPr>
          <w:rFonts w:hint="eastAsia" w:asciiTheme="majorEastAsia" w:hAnsiTheme="majorEastAsia" w:eastAsiaTheme="majorEastAsia" w:cstheme="majorEastAsia"/>
          <w:b/>
          <w:bCs/>
          <w:color w:val="000000"/>
          <w:szCs w:val="21"/>
        </w:rPr>
        <w:t>3.2判定原则</w:t>
      </w:r>
    </w:p>
    <w:bookmarkEnd w:id="0"/>
    <w:p>
      <w:pPr>
        <w:snapToGrid w:val="0"/>
        <w:spacing w:line="440" w:lineRule="exact"/>
        <w:ind w:firstLine="420" w:firstLineChars="200"/>
        <w:rPr>
          <w:szCs w:val="21"/>
        </w:rPr>
      </w:pPr>
      <w:r>
        <w:rPr>
          <w:rFonts w:hint="eastAsia"/>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szCs w:val="21"/>
        </w:rPr>
      </w:pPr>
      <w:r>
        <w:rPr>
          <w:rFonts w:hint="eastAsia"/>
          <w:szCs w:val="21"/>
        </w:rPr>
        <w:t>若被检产品明示的质量要求高于本细则中检验项目依据的标准要求时，应按被检产品明示的质量要求判定。</w:t>
      </w:r>
    </w:p>
    <w:p>
      <w:pPr>
        <w:snapToGrid w:val="0"/>
        <w:spacing w:line="440" w:lineRule="exact"/>
        <w:ind w:firstLine="417" w:firstLineChars="199"/>
        <w:rPr>
          <w:szCs w:val="21"/>
        </w:rPr>
      </w:pPr>
      <w:r>
        <w:rPr>
          <w:rFonts w:hint="eastAsia"/>
          <w:szCs w:val="21"/>
        </w:rPr>
        <w:t>若被检产品明示的质量要求低于本细则中检验项目依据的强制性标准要求时，应按照强制性标准要求判定。</w:t>
      </w:r>
    </w:p>
    <w:p>
      <w:pPr>
        <w:snapToGrid w:val="0"/>
        <w:spacing w:line="440" w:lineRule="exact"/>
        <w:ind w:firstLine="417" w:firstLineChars="199"/>
        <w:rPr>
          <w:szCs w:val="21"/>
        </w:rPr>
      </w:pPr>
      <w:r>
        <w:rPr>
          <w:rFonts w:hint="eastAsia"/>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szCs w:val="21"/>
        </w:rPr>
      </w:pPr>
      <w:r>
        <w:rPr>
          <w:rFonts w:hint="eastAsia"/>
          <w:szCs w:val="21"/>
        </w:rPr>
        <w:t>若被检产品明示的质量要求缺少本细则中检验项目依据的强制性标准要求时，应按照强制性标准要求判定。</w:t>
      </w:r>
    </w:p>
    <w:p>
      <w:pPr>
        <w:snapToGrid w:val="0"/>
        <w:spacing w:line="440" w:lineRule="exact"/>
        <w:ind w:firstLine="417" w:firstLineChars="199"/>
        <w:rPr>
          <w:szCs w:val="21"/>
        </w:rPr>
      </w:pPr>
      <w:r>
        <w:rPr>
          <w:rFonts w:hint="eastAsia"/>
          <w:szCs w:val="21"/>
        </w:rPr>
        <w:t>若被检产品明示的质量要求缺少本细则中检验项目依据的推荐性标准要求时，该项目不参与判定。</w:t>
      </w:r>
    </w:p>
    <w:p>
      <w:pPr>
        <w:adjustRightInd w:val="0"/>
        <w:snapToGrid w:val="0"/>
        <w:spacing w:line="360" w:lineRule="auto"/>
        <w:ind w:firstLine="420" w:firstLineChars="200"/>
        <w:rPr>
          <w:rFonts w:ascii="Times New Roman" w:hAnsi="Times New Roman" w:cs="Times New Roman"/>
          <w:szCs w:val="21"/>
        </w:rPr>
      </w:pPr>
    </w:p>
    <w:p>
      <w:pPr>
        <w:adjustRightInd w:val="0"/>
        <w:snapToGrid w:val="0"/>
        <w:spacing w:line="360" w:lineRule="auto"/>
        <w:ind w:firstLine="420"/>
        <w:rPr>
          <w:rFonts w:ascii="Times New Roman" w:hAnsi="Times New Roman" w:cs="Times New Roman"/>
          <w:kern w:val="0"/>
          <w:szCs w:val="21"/>
        </w:rPr>
      </w:pPr>
    </w:p>
    <w:p>
      <w:pPr>
        <w:adjustRightInd w:val="0"/>
        <w:snapToGrid w:val="0"/>
        <w:spacing w:line="360" w:lineRule="auto"/>
        <w:ind w:firstLine="420"/>
        <w:rPr>
          <w:rFonts w:ascii="Times New Roman" w:hAnsi="Times New Roman" w:cs="Times New Roman"/>
        </w:rPr>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jE3MDcyMTE0ZDY0N2I1ZGJmYTY0Mjk4MTRmYWYifQ=="/>
  </w:docVars>
  <w:rsids>
    <w:rsidRoot w:val="026812A3"/>
    <w:rsid w:val="00170E6C"/>
    <w:rsid w:val="001F2954"/>
    <w:rsid w:val="00374318"/>
    <w:rsid w:val="00394E9D"/>
    <w:rsid w:val="0049170C"/>
    <w:rsid w:val="0059649E"/>
    <w:rsid w:val="00796623"/>
    <w:rsid w:val="00B027D3"/>
    <w:rsid w:val="00CB5671"/>
    <w:rsid w:val="00DA640B"/>
    <w:rsid w:val="00DB2288"/>
    <w:rsid w:val="00E81983"/>
    <w:rsid w:val="00FF2DC1"/>
    <w:rsid w:val="02563BC5"/>
    <w:rsid w:val="026812A3"/>
    <w:rsid w:val="04E2171B"/>
    <w:rsid w:val="06020126"/>
    <w:rsid w:val="07457640"/>
    <w:rsid w:val="0CEB3EF7"/>
    <w:rsid w:val="0D05147B"/>
    <w:rsid w:val="138922A2"/>
    <w:rsid w:val="13B376BA"/>
    <w:rsid w:val="20B7564B"/>
    <w:rsid w:val="23EA40D5"/>
    <w:rsid w:val="242E06BD"/>
    <w:rsid w:val="30830DE2"/>
    <w:rsid w:val="3366486A"/>
    <w:rsid w:val="39223AD9"/>
    <w:rsid w:val="3CD80A0E"/>
    <w:rsid w:val="464A07E0"/>
    <w:rsid w:val="55857A71"/>
    <w:rsid w:val="62C015EB"/>
    <w:rsid w:val="6B166639"/>
    <w:rsid w:val="6CB6668D"/>
    <w:rsid w:val="6F8E239F"/>
    <w:rsid w:val="737C2F87"/>
    <w:rsid w:val="75963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center"/>
      <w:outlineLvl w:val="0"/>
    </w:pPr>
    <w:rPr>
      <w:rFonts w:ascii="方正小标宋简体" w:eastAsia="方正小标宋简体"/>
      <w:kern w:val="44"/>
      <w:sz w:val="38"/>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页眉 Char"/>
    <w:basedOn w:val="10"/>
    <w:link w:val="6"/>
    <w:qFormat/>
    <w:uiPriority w:val="0"/>
    <w:rPr>
      <w:kern w:val="2"/>
      <w:sz w:val="18"/>
      <w:szCs w:val="18"/>
    </w:rPr>
  </w:style>
  <w:style w:type="character" w:customStyle="1" w:styleId="13">
    <w:name w:val="页脚 Char"/>
    <w:basedOn w:val="10"/>
    <w:link w:val="5"/>
    <w:qFormat/>
    <w:uiPriority w:val="0"/>
    <w:rPr>
      <w:kern w:val="2"/>
      <w:sz w:val="18"/>
      <w:szCs w:val="18"/>
    </w:rPr>
  </w:style>
  <w:style w:type="character" w:customStyle="1" w:styleId="14">
    <w:name w:val="批注文字 Char"/>
    <w:basedOn w:val="10"/>
    <w:link w:val="3"/>
    <w:qFormat/>
    <w:uiPriority w:val="0"/>
    <w:rPr>
      <w:kern w:val="2"/>
      <w:sz w:val="21"/>
      <w:szCs w:val="24"/>
    </w:rPr>
  </w:style>
  <w:style w:type="character" w:customStyle="1" w:styleId="15">
    <w:name w:val="批注主题 Char"/>
    <w:basedOn w:val="14"/>
    <w:link w:val="7"/>
    <w:qFormat/>
    <w:uiPriority w:val="0"/>
    <w:rPr>
      <w:b/>
      <w:bCs/>
      <w:kern w:val="2"/>
      <w:sz w:val="21"/>
      <w:szCs w:val="24"/>
    </w:rPr>
  </w:style>
  <w:style w:type="character" w:customStyle="1" w:styleId="16">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D1A00C-4B08-49BA-BDD1-A49A81C2A738}">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818</Words>
  <Characters>916</Characters>
  <Lines>7</Lines>
  <Paragraphs>2</Paragraphs>
  <TotalTime>1</TotalTime>
  <ScaleCrop>false</ScaleCrop>
  <LinksUpToDate>false</LinksUpToDate>
  <CharactersWithSpaces>931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2020-03-24T02:05:00Z</dcterms:created>
  <dc:creator>JS</dc:creator>
  <cp:lastModifiedBy>Administrator</cp:lastModifiedBy>
  <dcterms:modified xsi:type="dcterms:W3CDTF">2025-05-19T06:43:07Z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4E3BD95338364AADA4A3ABB34BEB0CDE</vt:lpwstr>
  </property>
  <property fmtid="{D5CDD505-2E9C-101B-9397-08002B2CF9AE}" pid="4" name="KSOTemplateDocerSaveRecord">
    <vt:lpwstr>eyJoZGlkIjoiYzdlYzAzZmYyN2I2ZTYxNWI5ZTFhMWYyYTllNWMyMjAiLCJ1c2VySWQiOiIzMTA1MjY0NTYifQ==</vt:lpwstr>
  </property>
</Properties>
</file>