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广州市海珠区市场监督管</w:t>
      </w:r>
      <w:bookmarkStart w:id="0" w:name="_GoBack"/>
      <w:bookmarkEnd w:id="0"/>
      <w:r>
        <w:rPr>
          <w:rFonts w:hint="eastAsia" w:eastAsia="方正小标宋简体"/>
          <w:color w:val="000000"/>
          <w:sz w:val="32"/>
          <w:szCs w:val="32"/>
        </w:rPr>
        <w:t>理局塑料购物袋产品</w:t>
      </w:r>
    </w:p>
    <w:p>
      <w:pPr>
        <w:jc w:val="center"/>
        <w:rPr>
          <w:rFonts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eastAsia="方正小标宋简体"/>
          <w:color w:val="000000"/>
          <w:sz w:val="32"/>
          <w:szCs w:val="32"/>
        </w:rPr>
      </w:pPr>
      <w:r>
        <w:rPr>
          <w:rFonts w:hint="eastAsia" w:eastAsia="方正小标宋简体"/>
          <w:color w:val="000000"/>
          <w:sz w:val="32"/>
          <w:szCs w:val="32"/>
        </w:rPr>
        <w:t>（2025年版）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int="eastAsia" w:hAnsi="宋体"/>
          <w:szCs w:val="21"/>
        </w:rPr>
      </w:pPr>
      <w:r>
        <w:rPr>
          <w:rFonts w:hint="eastAsia" w:hAnsi="宋体"/>
          <w:szCs w:val="21"/>
        </w:rPr>
        <w:t>抽查样品基数应满足抽样数量要求。</w:t>
      </w:r>
    </w:p>
    <w:p>
      <w:pPr>
        <w:pStyle w:val="2"/>
      </w:pPr>
      <w:r>
        <w:rPr>
          <w:rFonts w:hint="eastAsia"/>
        </w:rPr>
        <w:t xml:space="preserve">    每一抽检批次产品抽取样品70个（袋规格应不小于15cm×15cm），其中40个作为检验样品，30个作为备用样品。</w:t>
      </w:r>
    </w:p>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snapToGrid w:val="0"/>
        <w:spacing w:line="360" w:lineRule="auto"/>
        <w:ind w:firstLine="420" w:firstLineChars="200"/>
        <w:rPr>
          <w:rFonts w:hAnsi="宋体"/>
          <w:szCs w:val="21"/>
        </w:rPr>
      </w:pPr>
      <w:r>
        <w:rPr>
          <w:rFonts w:hAnsi="宋体"/>
          <w:szCs w:val="21"/>
        </w:rPr>
        <w:t>对于执行企业产品标准的产品，受检单位或生产单位还应在抽样时提供有效的企业产品标准。</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eastAsiaTheme="minorEastAsia"/>
          <w:szCs w:val="21"/>
        </w:rPr>
        <w:t>~</w:t>
      </w:r>
      <w:r>
        <w:rPr>
          <w:rFonts w:hint="eastAsia" w:asciiTheme="minorEastAsia" w:hAnsiTheme="minorEastAsia" w:eastAsiaTheme="minorEastAsia"/>
          <w:szCs w:val="21"/>
        </w:rPr>
        <w:t>表14</w:t>
      </w:r>
      <w:r>
        <w:rPr>
          <w:rFonts w:hAnsi="宋体"/>
          <w:szCs w:val="21"/>
        </w:rPr>
        <w:t>。</w:t>
      </w:r>
    </w:p>
    <w:p>
      <w:pPr>
        <w:snapToGrid w:val="0"/>
        <w:spacing w:line="440" w:lineRule="exact"/>
        <w:jc w:val="center"/>
        <w:rPr>
          <w:szCs w:val="21"/>
        </w:rPr>
      </w:pPr>
      <w:r>
        <w:rPr>
          <w:szCs w:val="21"/>
        </w:rPr>
        <w:t>表</w:t>
      </w:r>
      <w:r>
        <w:rPr>
          <w:rFonts w:hint="eastAsia"/>
          <w:szCs w:val="21"/>
        </w:rPr>
        <w:t>1</w:t>
      </w:r>
      <w:r>
        <w:t xml:space="preserve">  </w:t>
      </w:r>
      <w:r>
        <w:rPr>
          <w:rFonts w:hint="eastAsia"/>
          <w:szCs w:val="21"/>
        </w:rPr>
        <w:t>塑料购物袋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1</w:t>
            </w:r>
          </w:p>
        </w:tc>
        <w:tc>
          <w:tcPr>
            <w:tcW w:w="5212" w:type="dxa"/>
            <w:vAlign w:val="center"/>
          </w:tcPr>
          <w:p>
            <w:pPr>
              <w:jc w:val="center"/>
            </w:pPr>
            <w:r>
              <w:rPr>
                <w:rFonts w:hint="eastAsia"/>
              </w:rPr>
              <w:t>环保要求</w:t>
            </w:r>
          </w:p>
        </w:tc>
        <w:tc>
          <w:tcPr>
            <w:tcW w:w="3040" w:type="dxa"/>
            <w:vAlign w:val="center"/>
          </w:tcPr>
          <w:p>
            <w:pPr>
              <w:snapToGrid w:val="0"/>
              <w:jc w:val="center"/>
              <w:rPr>
                <w:szCs w:val="21"/>
              </w:rPr>
            </w:pPr>
            <w:r>
              <w:rPr>
                <w:szCs w:val="21"/>
              </w:rPr>
              <w:t xml:space="preserve">GB/T 21661—2020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2</w:t>
            </w:r>
          </w:p>
        </w:tc>
        <w:tc>
          <w:tcPr>
            <w:tcW w:w="5212" w:type="dxa"/>
            <w:vAlign w:val="center"/>
          </w:tcPr>
          <w:p>
            <w:pPr>
              <w:jc w:val="center"/>
            </w:pPr>
            <w:r>
              <w:t>跌落试验</w:t>
            </w:r>
          </w:p>
        </w:tc>
        <w:tc>
          <w:tcPr>
            <w:tcW w:w="3040" w:type="dxa"/>
            <w:vAlign w:val="center"/>
          </w:tcPr>
          <w:p>
            <w:pPr>
              <w:snapToGrid w:val="0"/>
              <w:jc w:val="center"/>
              <w:rPr>
                <w:szCs w:val="21"/>
              </w:rPr>
            </w:pPr>
            <w:r>
              <w:rPr>
                <w:szCs w:val="21"/>
              </w:rPr>
              <w:t xml:space="preserve">GB/T 21661—2020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3</w:t>
            </w:r>
          </w:p>
        </w:tc>
        <w:tc>
          <w:tcPr>
            <w:tcW w:w="5212" w:type="dxa"/>
            <w:vAlign w:val="center"/>
          </w:tcPr>
          <w:p>
            <w:pPr>
              <w:jc w:val="center"/>
            </w:pPr>
            <w:r>
              <w:t>漏水性</w:t>
            </w:r>
          </w:p>
        </w:tc>
        <w:tc>
          <w:tcPr>
            <w:tcW w:w="3040" w:type="dxa"/>
            <w:vAlign w:val="center"/>
          </w:tcPr>
          <w:p>
            <w:pPr>
              <w:snapToGrid w:val="0"/>
              <w:jc w:val="center"/>
              <w:rPr>
                <w:szCs w:val="21"/>
              </w:rPr>
            </w:pPr>
            <w:r>
              <w:rPr>
                <w:szCs w:val="21"/>
              </w:rPr>
              <w:t xml:space="preserve">GB/T 21661—2020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rFonts w:hint="eastAsia"/>
                <w:szCs w:val="21"/>
              </w:rPr>
              <w:t>4</w:t>
            </w:r>
          </w:p>
        </w:tc>
        <w:tc>
          <w:tcPr>
            <w:tcW w:w="5212" w:type="dxa"/>
            <w:vAlign w:val="center"/>
          </w:tcPr>
          <w:p>
            <w:pPr>
              <w:jc w:val="center"/>
            </w:pPr>
            <w:r>
              <w:t>封合强度</w:t>
            </w:r>
          </w:p>
        </w:tc>
        <w:tc>
          <w:tcPr>
            <w:tcW w:w="3040" w:type="dxa"/>
            <w:vAlign w:val="center"/>
          </w:tcPr>
          <w:p>
            <w:pPr>
              <w:snapToGrid w:val="0"/>
              <w:jc w:val="center"/>
              <w:rPr>
                <w:szCs w:val="21"/>
              </w:rPr>
            </w:pPr>
            <w:r>
              <w:rPr>
                <w:szCs w:val="21"/>
              </w:rPr>
              <w:t xml:space="preserve">GB/T 21661—2020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rFonts w:hint="eastAsia"/>
                <w:szCs w:val="21"/>
              </w:rPr>
              <w:t>5</w:t>
            </w:r>
          </w:p>
        </w:tc>
        <w:tc>
          <w:tcPr>
            <w:tcW w:w="5212" w:type="dxa"/>
            <w:vAlign w:val="center"/>
          </w:tcPr>
          <w:p>
            <w:pPr>
              <w:jc w:val="center"/>
            </w:pPr>
            <w:r>
              <w:t>落镖冲击</w:t>
            </w:r>
          </w:p>
        </w:tc>
        <w:tc>
          <w:tcPr>
            <w:tcW w:w="3040" w:type="dxa"/>
            <w:vAlign w:val="center"/>
          </w:tcPr>
          <w:p>
            <w:pPr>
              <w:snapToGrid w:val="0"/>
              <w:jc w:val="center"/>
              <w:rPr>
                <w:szCs w:val="21"/>
              </w:rPr>
            </w:pPr>
            <w:r>
              <w:rPr>
                <w:szCs w:val="21"/>
              </w:rPr>
              <w:t xml:space="preserve">GB/T 21661—2020 </w:t>
            </w:r>
          </w:p>
        </w:tc>
      </w:tr>
    </w:tbl>
    <w:p>
      <w:pPr>
        <w:snapToGrid w:val="0"/>
        <w:spacing w:line="440" w:lineRule="exact"/>
        <w:jc w:val="center"/>
        <w:rPr>
          <w:szCs w:val="21"/>
        </w:rPr>
      </w:pPr>
      <w:r>
        <w:rPr>
          <w:szCs w:val="21"/>
        </w:rPr>
        <w:t>表</w:t>
      </w:r>
      <w:r>
        <w:rPr>
          <w:rFonts w:hint="eastAsia"/>
          <w:szCs w:val="21"/>
        </w:rPr>
        <w:t>2</w:t>
      </w:r>
      <w:r>
        <w:t xml:space="preserve">  </w:t>
      </w:r>
      <w:r>
        <w:rPr>
          <w:rFonts w:hint="eastAsia"/>
          <w:szCs w:val="21"/>
        </w:rPr>
        <w:t>生物降解塑料购物袋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521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9" w:type="dxa"/>
            <w:vMerge w:val="restart"/>
            <w:vAlign w:val="center"/>
          </w:tcPr>
          <w:p>
            <w:pPr>
              <w:jc w:val="center"/>
              <w:rPr>
                <w:sz w:val="18"/>
                <w:szCs w:val="18"/>
              </w:rPr>
            </w:pPr>
            <w:r>
              <w:rPr>
                <w:color w:val="000000"/>
                <w:szCs w:val="21"/>
              </w:rPr>
              <w:t>序号</w:t>
            </w:r>
          </w:p>
        </w:tc>
        <w:tc>
          <w:tcPr>
            <w:tcW w:w="5211" w:type="dxa"/>
            <w:vMerge w:val="restart"/>
            <w:vAlign w:val="center"/>
          </w:tcPr>
          <w:p>
            <w:pPr>
              <w:jc w:val="center"/>
              <w:rPr>
                <w:sz w:val="18"/>
                <w:szCs w:val="18"/>
              </w:rPr>
            </w:pPr>
            <w:r>
              <w:rPr>
                <w:color w:val="000000"/>
                <w:szCs w:val="21"/>
              </w:rPr>
              <w:t>检验项目</w:t>
            </w:r>
          </w:p>
        </w:tc>
        <w:tc>
          <w:tcPr>
            <w:tcW w:w="3036" w:type="dxa"/>
            <w:vMerge w:val="restart"/>
            <w:vAlign w:val="center"/>
          </w:tcPr>
          <w:p>
            <w:pPr>
              <w:jc w:val="center"/>
              <w:rPr>
                <w:sz w:val="18"/>
                <w:szCs w:val="18"/>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9" w:type="dxa"/>
            <w:vMerge w:val="continue"/>
            <w:vAlign w:val="center"/>
          </w:tcPr>
          <w:p>
            <w:pPr>
              <w:jc w:val="center"/>
              <w:rPr>
                <w:sz w:val="18"/>
                <w:szCs w:val="18"/>
              </w:rPr>
            </w:pPr>
          </w:p>
        </w:tc>
        <w:tc>
          <w:tcPr>
            <w:tcW w:w="5211" w:type="dxa"/>
            <w:vMerge w:val="continue"/>
            <w:vAlign w:val="center"/>
          </w:tcPr>
          <w:p>
            <w:pPr>
              <w:jc w:val="center"/>
              <w:rPr>
                <w:sz w:val="18"/>
                <w:szCs w:val="18"/>
              </w:rPr>
            </w:pPr>
          </w:p>
        </w:tc>
        <w:tc>
          <w:tcPr>
            <w:tcW w:w="303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1</w:t>
            </w:r>
          </w:p>
        </w:tc>
        <w:tc>
          <w:tcPr>
            <w:tcW w:w="5211" w:type="dxa"/>
            <w:vAlign w:val="center"/>
          </w:tcPr>
          <w:p>
            <w:pPr>
              <w:snapToGrid w:val="0"/>
              <w:jc w:val="center"/>
              <w:rPr>
                <w:color w:val="000000"/>
                <w:szCs w:val="21"/>
              </w:rPr>
            </w:pPr>
            <w:r>
              <w:rPr>
                <w:rFonts w:hint="eastAsia"/>
                <w:color w:val="000000"/>
                <w:szCs w:val="21"/>
              </w:rPr>
              <w:t>跌落试验</w:t>
            </w:r>
          </w:p>
        </w:tc>
        <w:tc>
          <w:tcPr>
            <w:tcW w:w="3036" w:type="dxa"/>
            <w:vAlign w:val="center"/>
          </w:tcPr>
          <w:p>
            <w:pPr>
              <w:snapToGrid w:val="0"/>
              <w:jc w:val="center"/>
              <w:rPr>
                <w:szCs w:val="21"/>
              </w:rPr>
            </w:pPr>
            <w:r>
              <w:rPr>
                <w:szCs w:val="21"/>
              </w:rPr>
              <w:t xml:space="preserve">GB/T 38082—2019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2</w:t>
            </w:r>
          </w:p>
        </w:tc>
        <w:tc>
          <w:tcPr>
            <w:tcW w:w="5211" w:type="dxa"/>
            <w:vAlign w:val="center"/>
          </w:tcPr>
          <w:p>
            <w:pPr>
              <w:snapToGrid w:val="0"/>
              <w:jc w:val="center"/>
              <w:rPr>
                <w:color w:val="000000"/>
                <w:szCs w:val="21"/>
              </w:rPr>
            </w:pPr>
            <w:r>
              <w:rPr>
                <w:rFonts w:hint="eastAsia"/>
                <w:color w:val="000000"/>
                <w:szCs w:val="21"/>
              </w:rPr>
              <w:t>漏水性</w:t>
            </w:r>
          </w:p>
        </w:tc>
        <w:tc>
          <w:tcPr>
            <w:tcW w:w="3036" w:type="dxa"/>
            <w:vAlign w:val="center"/>
          </w:tcPr>
          <w:p>
            <w:pPr>
              <w:snapToGrid w:val="0"/>
              <w:jc w:val="center"/>
              <w:rPr>
                <w:szCs w:val="21"/>
              </w:rPr>
            </w:pPr>
            <w:r>
              <w:rPr>
                <w:szCs w:val="21"/>
              </w:rPr>
              <w:t xml:space="preserve">GB/T 38082—2019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3</w:t>
            </w:r>
          </w:p>
        </w:tc>
        <w:tc>
          <w:tcPr>
            <w:tcW w:w="5211" w:type="dxa"/>
            <w:vAlign w:val="center"/>
          </w:tcPr>
          <w:p>
            <w:pPr>
              <w:snapToGrid w:val="0"/>
              <w:jc w:val="center"/>
              <w:rPr>
                <w:color w:val="000000"/>
                <w:szCs w:val="21"/>
              </w:rPr>
            </w:pPr>
            <w:r>
              <w:rPr>
                <w:rFonts w:hint="eastAsia"/>
                <w:color w:val="000000"/>
                <w:szCs w:val="21"/>
              </w:rPr>
              <w:t>封合强度</w:t>
            </w:r>
          </w:p>
        </w:tc>
        <w:tc>
          <w:tcPr>
            <w:tcW w:w="3036" w:type="dxa"/>
            <w:vAlign w:val="center"/>
          </w:tcPr>
          <w:p>
            <w:pPr>
              <w:snapToGrid w:val="0"/>
              <w:jc w:val="center"/>
              <w:rPr>
                <w:szCs w:val="21"/>
              </w:rPr>
            </w:pPr>
            <w:r>
              <w:rPr>
                <w:szCs w:val="21"/>
              </w:rPr>
              <w:t xml:space="preserve">GB/T 38082—2019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4</w:t>
            </w:r>
          </w:p>
        </w:tc>
        <w:tc>
          <w:tcPr>
            <w:tcW w:w="5211" w:type="dxa"/>
            <w:vAlign w:val="center"/>
          </w:tcPr>
          <w:p>
            <w:pPr>
              <w:snapToGrid w:val="0"/>
              <w:jc w:val="center"/>
              <w:rPr>
                <w:color w:val="000000"/>
                <w:szCs w:val="21"/>
              </w:rPr>
            </w:pPr>
            <w:r>
              <w:rPr>
                <w:rFonts w:hint="eastAsia"/>
                <w:color w:val="000000"/>
                <w:szCs w:val="21"/>
              </w:rPr>
              <w:t>落镖冲击</w:t>
            </w:r>
          </w:p>
        </w:tc>
        <w:tc>
          <w:tcPr>
            <w:tcW w:w="3036" w:type="dxa"/>
            <w:vAlign w:val="center"/>
          </w:tcPr>
          <w:p>
            <w:pPr>
              <w:snapToGrid w:val="0"/>
              <w:jc w:val="center"/>
              <w:rPr>
                <w:szCs w:val="21"/>
              </w:rPr>
            </w:pPr>
            <w:r>
              <w:rPr>
                <w:szCs w:val="21"/>
              </w:rPr>
              <w:t xml:space="preserve">GB/T 38082—2019 </w:t>
            </w:r>
          </w:p>
        </w:tc>
      </w:tr>
    </w:tbl>
    <w:p>
      <w:pPr>
        <w:adjustRightInd w:val="0"/>
        <w:snapToGrid w:val="0"/>
        <w:spacing w:before="156" w:beforeLines="50"/>
        <w:jc w:val="center"/>
        <w:rPr>
          <w:szCs w:val="21"/>
        </w:rPr>
      </w:pPr>
      <w:r>
        <w:rPr>
          <w:szCs w:val="21"/>
        </w:rPr>
        <w:t>表</w:t>
      </w:r>
      <w:r>
        <w:rPr>
          <w:rFonts w:hint="eastAsia"/>
          <w:szCs w:val="21"/>
        </w:rPr>
        <w:t>3</w:t>
      </w:r>
      <w:r>
        <w:rPr>
          <w:szCs w:val="21"/>
        </w:rPr>
        <w:t xml:space="preserve">  </w:t>
      </w:r>
      <w:r>
        <w:rPr>
          <w:rFonts w:hint="eastAsia"/>
        </w:rPr>
        <w:t>淀粉基</w:t>
      </w:r>
      <w:r>
        <w:rPr>
          <w:rFonts w:hint="eastAsia"/>
          <w:color w:val="000000"/>
          <w:szCs w:val="21"/>
        </w:rPr>
        <w:t>塑料购物袋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1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5" w:type="dxa"/>
            <w:vMerge w:val="restart"/>
            <w:vAlign w:val="center"/>
          </w:tcPr>
          <w:p>
            <w:pPr>
              <w:snapToGrid w:val="0"/>
              <w:spacing w:line="320" w:lineRule="exact"/>
              <w:jc w:val="center"/>
              <w:rPr>
                <w:szCs w:val="21"/>
              </w:rPr>
            </w:pPr>
            <w:r>
              <w:rPr>
                <w:szCs w:val="21"/>
              </w:rPr>
              <w:t>序号</w:t>
            </w:r>
          </w:p>
        </w:tc>
        <w:tc>
          <w:tcPr>
            <w:tcW w:w="5211"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5" w:type="dxa"/>
            <w:vMerge w:val="continue"/>
            <w:vAlign w:val="center"/>
          </w:tcPr>
          <w:p>
            <w:pPr>
              <w:snapToGrid w:val="0"/>
              <w:spacing w:line="320" w:lineRule="exact"/>
              <w:jc w:val="center"/>
              <w:rPr>
                <w:szCs w:val="21"/>
              </w:rPr>
            </w:pPr>
          </w:p>
        </w:tc>
        <w:tc>
          <w:tcPr>
            <w:tcW w:w="5211"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1</w:t>
            </w:r>
          </w:p>
        </w:tc>
        <w:tc>
          <w:tcPr>
            <w:tcW w:w="5211" w:type="dxa"/>
            <w:vAlign w:val="center"/>
          </w:tcPr>
          <w:p>
            <w:pPr>
              <w:spacing w:line="280" w:lineRule="exact"/>
              <w:jc w:val="center"/>
              <w:rPr>
                <w:szCs w:val="21"/>
              </w:rPr>
            </w:pPr>
            <w:r>
              <w:rPr>
                <w:szCs w:val="21"/>
              </w:rPr>
              <w:t>跌落试验</w:t>
            </w:r>
          </w:p>
        </w:tc>
        <w:tc>
          <w:tcPr>
            <w:tcW w:w="3040" w:type="dxa"/>
            <w:vAlign w:val="center"/>
          </w:tcPr>
          <w:p>
            <w:pPr>
              <w:snapToGrid w:val="0"/>
              <w:jc w:val="center"/>
              <w:rPr>
                <w:color w:val="000000"/>
                <w:szCs w:val="21"/>
              </w:rPr>
            </w:pPr>
            <w:r>
              <w:rPr>
                <w:color w:val="000000"/>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2</w:t>
            </w:r>
          </w:p>
        </w:tc>
        <w:tc>
          <w:tcPr>
            <w:tcW w:w="5211" w:type="dxa"/>
            <w:vAlign w:val="center"/>
          </w:tcPr>
          <w:p>
            <w:pPr>
              <w:spacing w:line="280" w:lineRule="exact"/>
              <w:jc w:val="center"/>
              <w:rPr>
                <w:szCs w:val="21"/>
              </w:rPr>
            </w:pPr>
            <w:r>
              <w:rPr>
                <w:szCs w:val="21"/>
              </w:rPr>
              <w:t>漏水性</w:t>
            </w:r>
          </w:p>
        </w:tc>
        <w:tc>
          <w:tcPr>
            <w:tcW w:w="3040" w:type="dxa"/>
            <w:vAlign w:val="center"/>
          </w:tcPr>
          <w:p>
            <w:pPr>
              <w:snapToGrid w:val="0"/>
              <w:jc w:val="center"/>
              <w:rPr>
                <w:color w:val="000000"/>
                <w:szCs w:val="21"/>
              </w:rPr>
            </w:pPr>
            <w:r>
              <w:rPr>
                <w:color w:val="000000"/>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3</w:t>
            </w:r>
          </w:p>
        </w:tc>
        <w:tc>
          <w:tcPr>
            <w:tcW w:w="5211" w:type="dxa"/>
            <w:vAlign w:val="center"/>
          </w:tcPr>
          <w:p>
            <w:pPr>
              <w:spacing w:line="280" w:lineRule="exact"/>
              <w:jc w:val="center"/>
              <w:rPr>
                <w:szCs w:val="21"/>
              </w:rPr>
            </w:pPr>
            <w:r>
              <w:rPr>
                <w:szCs w:val="21"/>
              </w:rPr>
              <w:t>封合强度</w:t>
            </w:r>
          </w:p>
        </w:tc>
        <w:tc>
          <w:tcPr>
            <w:tcW w:w="3040" w:type="dxa"/>
            <w:vAlign w:val="center"/>
          </w:tcPr>
          <w:p>
            <w:pPr>
              <w:snapToGrid w:val="0"/>
              <w:jc w:val="center"/>
              <w:rPr>
                <w:color w:val="000000"/>
                <w:szCs w:val="21"/>
              </w:rPr>
            </w:pPr>
            <w:r>
              <w:rPr>
                <w:color w:val="000000"/>
                <w:szCs w:val="21"/>
              </w:rPr>
              <w:t xml:space="preserve">GB/T 38079—2019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p>
        </w:tc>
        <w:tc>
          <w:tcPr>
            <w:tcW w:w="5211" w:type="dxa"/>
            <w:vAlign w:val="center"/>
          </w:tcPr>
          <w:p>
            <w:pPr>
              <w:spacing w:line="280" w:lineRule="exact"/>
              <w:jc w:val="center"/>
              <w:rPr>
                <w:szCs w:val="21"/>
              </w:rPr>
            </w:pPr>
            <w:r>
              <w:rPr>
                <w:szCs w:val="21"/>
              </w:rPr>
              <w:t>落镖冲击</w:t>
            </w:r>
          </w:p>
        </w:tc>
        <w:tc>
          <w:tcPr>
            <w:tcW w:w="3040" w:type="dxa"/>
            <w:vAlign w:val="center"/>
          </w:tcPr>
          <w:p>
            <w:pPr>
              <w:snapToGrid w:val="0"/>
              <w:jc w:val="center"/>
              <w:rPr>
                <w:color w:val="000000"/>
                <w:szCs w:val="21"/>
              </w:rPr>
            </w:pPr>
            <w:r>
              <w:rPr>
                <w:color w:val="000000"/>
                <w:szCs w:val="21"/>
              </w:rPr>
              <w:t>GB/T 38079—2019（含第1号修改单）</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pacing w:line="360" w:lineRule="auto"/>
        <w:ind w:firstLine="420" w:firstLineChars="200"/>
        <w:rPr>
          <w:rFonts w:hint="eastAsia"/>
          <w:color w:val="000000"/>
          <w:szCs w:val="21"/>
        </w:rPr>
      </w:pPr>
      <w:r>
        <w:rPr>
          <w:rFonts w:hint="eastAsia"/>
          <w:color w:val="000000"/>
          <w:szCs w:val="21"/>
        </w:rPr>
        <w:t>GB/T 21661—2020 《塑料购物袋》</w:t>
      </w:r>
    </w:p>
    <w:p>
      <w:pPr>
        <w:spacing w:line="360" w:lineRule="auto"/>
        <w:ind w:firstLine="420" w:firstLineChars="200"/>
        <w:rPr>
          <w:rFonts w:hint="eastAsia"/>
          <w:color w:val="000000"/>
          <w:szCs w:val="21"/>
        </w:rPr>
      </w:pPr>
      <w:r>
        <w:rPr>
          <w:rFonts w:hint="eastAsia"/>
          <w:color w:val="000000"/>
          <w:szCs w:val="21"/>
        </w:rPr>
        <w:t>GB/T 38079—2019 《淀粉基塑料购物袋 （含第1号修改单）》</w:t>
      </w:r>
    </w:p>
    <w:p>
      <w:pPr>
        <w:spacing w:line="360" w:lineRule="auto"/>
        <w:ind w:firstLine="420" w:firstLineChars="200"/>
        <w:rPr>
          <w:rFonts w:hint="eastAsia"/>
          <w:color w:val="000000"/>
          <w:szCs w:val="21"/>
        </w:rPr>
      </w:pPr>
      <w:r>
        <w:rPr>
          <w:rFonts w:hint="eastAsia"/>
          <w:color w:val="000000"/>
          <w:szCs w:val="21"/>
        </w:rPr>
        <w:t>GB/T 38082—2019 《生物降解塑料购物袋》</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55048"/>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5732E"/>
    <w:rsid w:val="00A61125"/>
    <w:rsid w:val="00A76FB1"/>
    <w:rsid w:val="00A83AEF"/>
    <w:rsid w:val="00A8422F"/>
    <w:rsid w:val="00A86FD3"/>
    <w:rsid w:val="00AA7A0B"/>
    <w:rsid w:val="00AB451D"/>
    <w:rsid w:val="00AC20AA"/>
    <w:rsid w:val="00AC26CE"/>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A8B5A01"/>
    <w:rsid w:val="20456C31"/>
    <w:rsid w:val="2EF965C5"/>
    <w:rsid w:val="3EE561F0"/>
    <w:rsid w:val="4B117389"/>
    <w:rsid w:val="58844520"/>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5"/>
    <w:qFormat/>
    <w:uiPriority w:val="0"/>
    <w:rPr>
      <w:rFonts w:ascii="Calibri" w:hAnsi="Calibri" w:eastAsia="仿宋_GB2312"/>
      <w:b/>
      <w:bCs/>
      <w:kern w:val="2"/>
      <w:sz w:val="28"/>
      <w:szCs w:val="28"/>
    </w:rPr>
  </w:style>
  <w:style w:type="character" w:customStyle="1" w:styleId="24">
    <w:name w:val="纯文本 Char"/>
    <w:basedOn w:val="10"/>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543C6-BDE7-4576-8AB9-9A0D3C7E259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195</Words>
  <Characters>1114</Characters>
  <Lines>9</Lines>
  <Paragraphs>2</Paragraphs>
  <TotalTime>0</TotalTime>
  <ScaleCrop>false</ScaleCrop>
  <LinksUpToDate>false</LinksUpToDate>
  <CharactersWithSpaces>1307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2025-05-12T02:30:00Z</dcterms:created>
  <dc:creator>胡少玲</dc:creator>
  <cp:lastModifiedBy>Administrator</cp:lastModifiedBy>
  <dcterms:modified xsi:type="dcterms:W3CDTF">2025-05-19T07:31:46Z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