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outlineLvl w:val="1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bookmarkStart w:id="0" w:name="_Toc373344938"/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附件3：评分表</w:t>
      </w:r>
      <w:bookmarkEnd w:id="0"/>
    </w:p>
    <w:p>
      <w:pPr>
        <w:tabs>
          <w:tab w:val="left" w:pos="720"/>
        </w:tabs>
        <w:spacing w:line="300" w:lineRule="auto"/>
        <w:jc w:val="center"/>
        <w:rPr>
          <w:rFonts w:hint="eastAsia" w:ascii="黑体" w:hAnsi="宋体" w:eastAsia="黑体"/>
          <w:b/>
          <w:color w:val="000000"/>
          <w:sz w:val="30"/>
          <w:szCs w:val="30"/>
        </w:rPr>
      </w:pPr>
      <w:r>
        <w:rPr>
          <w:rFonts w:hint="eastAsia" w:ascii="黑体" w:hAnsi="宋体" w:eastAsia="黑体"/>
          <w:b/>
          <w:color w:val="000000"/>
          <w:kern w:val="0"/>
          <w:sz w:val="36"/>
          <w:szCs w:val="36"/>
        </w:rPr>
        <w:t>评分表</w:t>
      </w:r>
    </w:p>
    <w:tbl>
      <w:tblPr>
        <w:tblStyle w:val="2"/>
        <w:tblW w:w="93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450"/>
        <w:gridCol w:w="2370"/>
        <w:gridCol w:w="4995"/>
        <w:gridCol w:w="720"/>
        <w:gridCol w:w="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2820" w:type="dxa"/>
            <w:gridSpan w:val="2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评审项目</w:t>
            </w:r>
          </w:p>
        </w:tc>
        <w:tc>
          <w:tcPr>
            <w:tcW w:w="4995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评分标准</w:t>
            </w:r>
          </w:p>
        </w:tc>
        <w:tc>
          <w:tcPr>
            <w:tcW w:w="72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分值</w:t>
            </w:r>
          </w:p>
        </w:tc>
        <w:tc>
          <w:tcPr>
            <w:tcW w:w="786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评分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pStyle w:val="4"/>
              <w:widowControl w:val="0"/>
              <w:numPr>
                <w:ilvl w:val="0"/>
                <w:numId w:val="1"/>
              </w:numPr>
              <w:spacing w:line="288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项目报价情况</w:t>
            </w:r>
          </w:p>
        </w:tc>
        <w:tc>
          <w:tcPr>
            <w:tcW w:w="4995" w:type="dxa"/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报价对比最低：20分</w:t>
            </w:r>
          </w:p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报价对比第二低：19分</w:t>
            </w:r>
          </w:p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报价对比第三低：18分</w:t>
            </w:r>
          </w:p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依次类推；</w:t>
            </w:r>
          </w:p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超出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为无效报价。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20分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napToGrid w:val="0"/>
              <w:spacing w:line="288" w:lineRule="auto"/>
              <w:ind w:left="210" w:leftChars="10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pStyle w:val="4"/>
              <w:widowControl w:val="0"/>
              <w:numPr>
                <w:ilvl w:val="0"/>
                <w:numId w:val="1"/>
              </w:numPr>
              <w:spacing w:line="288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项目负责人从业经验及团队情况</w:t>
            </w:r>
          </w:p>
        </w:tc>
        <w:tc>
          <w:tcPr>
            <w:tcW w:w="4995" w:type="dxa"/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投标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申请人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可参照同类“项目”，拟定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团队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合理分配资源，安全、可靠地完成服务。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综合对比：</w:t>
            </w:r>
          </w:p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满足或优于采购人需求，对比最优：30-40分</w:t>
            </w:r>
          </w:p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满足采购人需求，对比较优：20-29分</w:t>
            </w:r>
          </w:p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基本满足采购人需求：10-19分</w:t>
            </w:r>
          </w:p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不满足采购人需求：0-9分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40分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napToGrid w:val="0"/>
              <w:spacing w:line="288" w:lineRule="auto"/>
              <w:ind w:left="210" w:leftChars="10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pStyle w:val="4"/>
              <w:widowControl w:val="0"/>
              <w:numPr>
                <w:ilvl w:val="0"/>
                <w:numId w:val="1"/>
              </w:numPr>
              <w:spacing w:line="288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年至今完成同类项目业绩</w:t>
            </w:r>
          </w:p>
        </w:tc>
        <w:tc>
          <w:tcPr>
            <w:tcW w:w="4995" w:type="dxa"/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根据投标申请人承办艺术培训、讲座、演出等业绩合同及评价文件，综合对比：</w:t>
            </w:r>
          </w:p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满足或优于采购人需求，对比最优：30-40分</w:t>
            </w:r>
          </w:p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满足采购人需求，对比较优：20-29分</w:t>
            </w:r>
          </w:p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基本满足采购人需求：10-19分</w:t>
            </w:r>
          </w:p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不满足采购人需求：0-9分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40分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napToGrid w:val="0"/>
              <w:spacing w:line="288" w:lineRule="auto"/>
              <w:ind w:left="210" w:left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满分</w:t>
            </w:r>
          </w:p>
        </w:tc>
        <w:tc>
          <w:tcPr>
            <w:tcW w:w="6501" w:type="dxa"/>
            <w:gridSpan w:val="3"/>
            <w:noWrap w:val="0"/>
            <w:vAlign w:val="center"/>
          </w:tcPr>
          <w:p>
            <w:pPr>
              <w:snapToGrid w:val="0"/>
              <w:ind w:left="210" w:left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100分</w:t>
            </w:r>
          </w:p>
        </w:tc>
      </w:tr>
    </w:tbl>
    <w:p>
      <w:pPr>
        <w:spacing w:line="300" w:lineRule="auto"/>
        <w:rPr>
          <w:rFonts w:hint="eastAsia" w:eastAsia="宋体"/>
          <w:lang w:eastAsia="zh-CN"/>
        </w:rPr>
      </w:pPr>
      <w:r>
        <w:rPr>
          <w:rFonts w:hint="eastAsia" w:ascii="宋体" w:hAnsi="宋体"/>
          <w:b/>
          <w:color w:val="000000"/>
          <w:szCs w:val="21"/>
        </w:rPr>
        <w:t>备注：</w:t>
      </w:r>
      <w:r>
        <w:rPr>
          <w:rFonts w:hint="eastAsia" w:ascii="宋体" w:hAnsi="宋体"/>
          <w:b/>
          <w:bCs/>
          <w:color w:val="000000"/>
          <w:szCs w:val="21"/>
        </w:rPr>
        <w:t>仅对已通过初步评审的投标文件进行评分</w:t>
      </w: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lvlText w:val="%1."/>
      <w:lvlJc w:val="left"/>
      <w:pPr>
        <w:tabs>
          <w:tab w:val="left" w:pos="113"/>
        </w:tabs>
        <w:ind w:left="113" w:hanging="113"/>
      </w:pPr>
      <w:rPr>
        <w:rFonts w:hint="default" w:ascii="宋体" w:hAnsi="宋体" w:eastAsia="宋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ZWExYTRkMTI1MGM3NDY3ZWM1MGEzZTQ5ZGZkY2UifQ=="/>
  </w:docVars>
  <w:rsids>
    <w:rsidRoot w:val="100423BD"/>
    <w:rsid w:val="100423BD"/>
    <w:rsid w:val="162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2023-08-21T07:01:00Z</dcterms:created>
  <dc:creator>Administrator</dc:creator>
  <cp:lastModifiedBy>Administrator</cp:lastModifiedBy>
  <dcterms:modified xsi:type="dcterms:W3CDTF">2023-08-21T07:04:39Z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7714A69E4D2941488AAB1DFF92085E64_11</vt:lpwstr>
  </property>
</Properties>
</file>