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528" w:rsidRDefault="00524AD7">
      <w:pPr>
        <w:jc w:val="center"/>
        <w:rPr>
          <w:rFonts w:asciiTheme="majorEastAsia" w:eastAsiaTheme="majorEastAsia" w:hAnsiTheme="majorEastAsia"/>
          <w:b/>
          <w:color w:val="000000" w:themeColor="text1"/>
          <w:sz w:val="36"/>
        </w:rPr>
      </w:pPr>
      <w:r>
        <w:rPr>
          <w:rFonts w:asciiTheme="majorEastAsia" w:eastAsiaTheme="majorEastAsia" w:hAnsiTheme="majorEastAsia" w:hint="eastAsia"/>
          <w:b/>
          <w:color w:val="000000" w:themeColor="text1"/>
          <w:sz w:val="36"/>
        </w:rPr>
        <w:t>广州市海珠区中海上涌果树公园北侧地块项目</w:t>
      </w:r>
    </w:p>
    <w:p w:rsidR="00063528" w:rsidRDefault="00B86445">
      <w:pPr>
        <w:jc w:val="center"/>
        <w:rPr>
          <w:rFonts w:asciiTheme="majorEastAsia" w:eastAsiaTheme="majorEastAsia" w:hAnsiTheme="majorEastAsia"/>
          <w:b/>
          <w:color w:val="000000" w:themeColor="text1"/>
          <w:sz w:val="36"/>
        </w:rPr>
      </w:pPr>
      <w:r>
        <w:rPr>
          <w:rFonts w:asciiTheme="majorEastAsia" w:eastAsiaTheme="majorEastAsia" w:hAnsiTheme="majorEastAsia" w:hint="eastAsia"/>
          <w:b/>
          <w:color w:val="000000" w:themeColor="text1"/>
          <w:sz w:val="36"/>
        </w:rPr>
        <w:t>配</w:t>
      </w:r>
      <w:r w:rsidR="00524AD7">
        <w:rPr>
          <w:rFonts w:asciiTheme="majorEastAsia" w:eastAsiaTheme="majorEastAsia" w:hAnsiTheme="majorEastAsia" w:hint="eastAsia"/>
          <w:b/>
          <w:color w:val="000000" w:themeColor="text1"/>
          <w:sz w:val="36"/>
        </w:rPr>
        <w:t>建绿地</w:t>
      </w:r>
      <w:r w:rsidR="00524AD7">
        <w:rPr>
          <w:rFonts w:asciiTheme="majorEastAsia" w:eastAsiaTheme="majorEastAsia" w:hAnsiTheme="majorEastAsia" w:hint="eastAsia"/>
          <w:b/>
          <w:sz w:val="36"/>
        </w:rPr>
        <w:t>设计说明</w:t>
      </w:r>
    </w:p>
    <w:p w:rsidR="00063528" w:rsidRDefault="00524AD7">
      <w:pPr>
        <w:pStyle w:val="a6"/>
        <w:numPr>
          <w:ilvl w:val="0"/>
          <w:numId w:val="1"/>
        </w:numPr>
        <w:ind w:firstLineChars="0"/>
        <w:rPr>
          <w:rFonts w:ascii="Times New Roman" w:eastAsia="仿宋_GB2312" w:hAnsi="Times New Roman" w:cs="Times New Roman"/>
          <w:b/>
          <w:sz w:val="36"/>
        </w:rPr>
      </w:pPr>
      <w:r>
        <w:rPr>
          <w:rFonts w:ascii="Times New Roman" w:eastAsia="仿宋_GB2312" w:hAnsi="Times New Roman" w:cs="Times New Roman"/>
          <w:b/>
          <w:sz w:val="36"/>
        </w:rPr>
        <w:t>项目概况</w:t>
      </w:r>
    </w:p>
    <w:p w:rsidR="00063528" w:rsidRDefault="00524AD7">
      <w:pPr>
        <w:pStyle w:val="2"/>
        <w:rPr>
          <w:rFonts w:ascii="Times New Roman" w:eastAsia="仿宋_GB2312" w:hAnsi="Times New Roman" w:cs="Times New Roman"/>
        </w:rPr>
      </w:pPr>
      <w:r>
        <w:rPr>
          <w:rFonts w:ascii="Times New Roman" w:eastAsia="仿宋_GB2312" w:hAnsi="Times New Roman" w:cs="Times New Roman"/>
        </w:rPr>
        <w:t>1.</w:t>
      </w:r>
      <w:r>
        <w:rPr>
          <w:rFonts w:ascii="Times New Roman" w:eastAsia="仿宋_GB2312" w:hAnsi="Times New Roman" w:cs="Times New Roman"/>
        </w:rPr>
        <w:t>项目名称</w:t>
      </w:r>
    </w:p>
    <w:p w:rsidR="00063528" w:rsidRDefault="00524AD7">
      <w:pPr>
        <w:rPr>
          <w:rFonts w:ascii="Times New Roman" w:eastAsia="仿宋_GB2312" w:hAnsi="Times New Roman" w:cs="Times New Roman"/>
          <w:sz w:val="28"/>
        </w:rPr>
      </w:pPr>
      <w:r>
        <w:rPr>
          <w:rFonts w:ascii="Times New Roman" w:eastAsia="仿宋_GB2312" w:hAnsi="Times New Roman" w:cs="Times New Roman" w:hint="eastAsia"/>
          <w:sz w:val="28"/>
        </w:rPr>
        <w:t>广州市海珠区中海上涌果树公园北侧地块项目</w:t>
      </w:r>
      <w:r w:rsidR="00B86445" w:rsidRPr="00B86445">
        <w:rPr>
          <w:rFonts w:ascii="Times New Roman" w:eastAsia="仿宋_GB2312" w:hAnsi="Times New Roman" w:cs="Times New Roman" w:hint="eastAsia"/>
          <w:sz w:val="28"/>
        </w:rPr>
        <w:t>配建</w:t>
      </w:r>
      <w:r>
        <w:rPr>
          <w:rFonts w:ascii="Times New Roman" w:eastAsia="仿宋_GB2312" w:hAnsi="Times New Roman" w:cs="Times New Roman" w:hint="eastAsia"/>
          <w:sz w:val="28"/>
        </w:rPr>
        <w:t>绿地</w:t>
      </w:r>
    </w:p>
    <w:p w:rsidR="00063528" w:rsidRDefault="00524AD7">
      <w:pPr>
        <w:pStyle w:val="2"/>
        <w:rPr>
          <w:rFonts w:ascii="Times New Roman" w:eastAsia="仿宋_GB2312" w:hAnsi="Times New Roman" w:cs="Times New Roman"/>
        </w:rPr>
      </w:pPr>
      <w:r>
        <w:rPr>
          <w:rFonts w:ascii="Times New Roman" w:eastAsia="仿宋_GB2312" w:hAnsi="Times New Roman" w:cs="Times New Roman"/>
        </w:rPr>
        <w:t>2.</w:t>
      </w:r>
      <w:r>
        <w:rPr>
          <w:rFonts w:ascii="Times New Roman" w:eastAsia="仿宋_GB2312" w:hAnsi="Times New Roman" w:cs="Times New Roman"/>
        </w:rPr>
        <w:t>建设单位</w:t>
      </w:r>
    </w:p>
    <w:p w:rsidR="00063528" w:rsidRDefault="00524AD7">
      <w:pPr>
        <w:rPr>
          <w:rFonts w:ascii="Times New Roman" w:hAnsi="Times New Roman" w:cs="Times New Roman"/>
        </w:rPr>
      </w:pPr>
      <w:r>
        <w:rPr>
          <w:rFonts w:ascii="Times New Roman" w:eastAsia="仿宋_GB2312" w:hAnsi="Times New Roman" w:cs="Times New Roman"/>
          <w:sz w:val="28"/>
        </w:rPr>
        <w:t>广州</w:t>
      </w:r>
      <w:r>
        <w:rPr>
          <w:rFonts w:ascii="Times New Roman" w:eastAsia="仿宋_GB2312" w:hAnsi="Times New Roman" w:cs="Times New Roman" w:hint="eastAsia"/>
          <w:sz w:val="28"/>
        </w:rPr>
        <w:t>启瑞房地产开发有限公司</w:t>
      </w:r>
    </w:p>
    <w:p w:rsidR="00063528" w:rsidRDefault="00524AD7">
      <w:pPr>
        <w:pStyle w:val="2"/>
        <w:rPr>
          <w:rFonts w:ascii="Times New Roman" w:eastAsia="仿宋_GB2312" w:hAnsi="Times New Roman" w:cs="Times New Roman"/>
        </w:rPr>
      </w:pPr>
      <w:r>
        <w:rPr>
          <w:rFonts w:ascii="Times New Roman" w:eastAsia="仿宋_GB2312" w:hAnsi="Times New Roman" w:cs="Times New Roman"/>
        </w:rPr>
        <w:t>3.</w:t>
      </w:r>
      <w:r>
        <w:rPr>
          <w:rFonts w:ascii="Times New Roman" w:eastAsia="仿宋_GB2312" w:hAnsi="Times New Roman" w:cs="Times New Roman"/>
        </w:rPr>
        <w:t>项目背景</w:t>
      </w:r>
    </w:p>
    <w:p w:rsidR="00063528" w:rsidRDefault="00524AD7">
      <w:pPr>
        <w:ind w:firstLineChars="200" w:firstLine="560"/>
        <w:rPr>
          <w:rFonts w:ascii="Times New Roman" w:eastAsia="仿宋_GB2312" w:hAnsi="Times New Roman" w:cs="Times New Roman"/>
          <w:sz w:val="28"/>
        </w:rPr>
      </w:pPr>
      <w:r>
        <w:rPr>
          <w:rFonts w:ascii="Times New Roman" w:eastAsia="仿宋_GB2312" w:hAnsi="Times New Roman" w:cs="Times New Roman"/>
          <w:sz w:val="28"/>
        </w:rPr>
        <w:t>近年来，广州市顺应人民群众对美好生活的新期待，在城市规划建设、更新改造中深入贯彻绿色发展、共享发展的理念，把城市公园作为推进美丽中国和健康中国建设，推进海绵城市和低碳城市建设的重要抓手，因地制宜建设覆盖城乡、均衡布局的城市公园体系，努力为广大市民打造宽敞、无障碍、全天候的健身锻炼和公共活动空间，提供优质的公共生态产品，推动广州由园林城市向公园城市转变。</w:t>
      </w:r>
      <w:r w:rsidR="00F932E2">
        <w:rPr>
          <w:rFonts w:ascii="Times New Roman" w:eastAsia="仿宋_GB2312" w:hAnsi="Times New Roman" w:cs="Times New Roman"/>
          <w:sz w:val="28"/>
        </w:rPr>
        <w:t>本项目绿地</w:t>
      </w:r>
      <w:r w:rsidR="00F932E2">
        <w:rPr>
          <w:rFonts w:ascii="Times New Roman" w:eastAsia="仿宋_GB2312" w:hAnsi="Times New Roman" w:cs="Times New Roman" w:hint="eastAsia"/>
          <w:sz w:val="28"/>
        </w:rPr>
        <w:t>沿康乐</w:t>
      </w:r>
      <w:r w:rsidR="00F932E2">
        <w:rPr>
          <w:rFonts w:ascii="Times New Roman" w:eastAsia="仿宋_GB2312" w:hAnsi="Times New Roman" w:cs="Times New Roman"/>
          <w:sz w:val="28"/>
        </w:rPr>
        <w:t>河涌分布</w:t>
      </w:r>
      <w:r w:rsidR="00F932E2">
        <w:rPr>
          <w:rFonts w:ascii="Times New Roman" w:eastAsia="仿宋_GB2312" w:hAnsi="Times New Roman" w:cs="Times New Roman" w:hint="eastAsia"/>
          <w:sz w:val="28"/>
        </w:rPr>
        <w:t>，又紧邻上涌果树公园、住区、商业街区、主干道等，交通便利，是一处综合素质较佳的绿地景观资源。</w:t>
      </w:r>
    </w:p>
    <w:p w:rsidR="00063528" w:rsidRDefault="00524AD7">
      <w:pPr>
        <w:pStyle w:val="2"/>
        <w:rPr>
          <w:rFonts w:ascii="Times New Roman" w:eastAsia="仿宋_GB2312" w:hAnsi="Times New Roman" w:cs="Times New Roman"/>
        </w:rPr>
      </w:pPr>
      <w:r>
        <w:rPr>
          <w:rFonts w:ascii="Times New Roman" w:eastAsia="仿宋_GB2312" w:hAnsi="Times New Roman" w:cs="Times New Roman"/>
        </w:rPr>
        <w:t>4.</w:t>
      </w:r>
      <w:r>
        <w:rPr>
          <w:rFonts w:ascii="Times New Roman" w:eastAsia="仿宋_GB2312" w:hAnsi="Times New Roman" w:cs="Times New Roman"/>
        </w:rPr>
        <w:t>项目必要性</w:t>
      </w:r>
      <w:bookmarkStart w:id="0" w:name="_Toc105764967"/>
    </w:p>
    <w:p w:rsidR="00063528" w:rsidRPr="00F932E2" w:rsidRDefault="00524AD7" w:rsidP="00F932E2">
      <w:pPr>
        <w:rPr>
          <w:rFonts w:ascii="Times New Roman" w:eastAsia="仿宋_GB2312" w:hAnsi="Times New Roman" w:cs="Times New Roman"/>
          <w:b/>
          <w:sz w:val="28"/>
        </w:rPr>
      </w:pPr>
      <w:r>
        <w:rPr>
          <w:rFonts w:ascii="Times New Roman" w:eastAsia="仿宋_GB2312" w:hAnsi="Times New Roman" w:cs="Times New Roman"/>
          <w:b/>
          <w:sz w:val="28"/>
        </w:rPr>
        <w:t>4.1</w:t>
      </w:r>
      <w:r>
        <w:rPr>
          <w:rFonts w:ascii="Times New Roman" w:eastAsia="仿宋_GB2312" w:hAnsi="Times New Roman" w:cs="Times New Roman"/>
          <w:b/>
          <w:sz w:val="28"/>
        </w:rPr>
        <w:t>符合</w:t>
      </w:r>
      <w:r>
        <w:rPr>
          <w:rFonts w:ascii="Times New Roman" w:eastAsia="仿宋_GB2312" w:hAnsi="Times New Roman" w:cs="Times New Roman"/>
          <w:b/>
          <w:sz w:val="28"/>
        </w:rPr>
        <w:t>“</w:t>
      </w:r>
      <w:r>
        <w:rPr>
          <w:rFonts w:ascii="Times New Roman" w:eastAsia="仿宋_GB2312" w:hAnsi="Times New Roman" w:cs="Times New Roman"/>
          <w:b/>
          <w:sz w:val="28"/>
        </w:rPr>
        <w:t>建设人与自然和谐共生的美丽宜居花城</w:t>
      </w:r>
      <w:r>
        <w:rPr>
          <w:rFonts w:ascii="Times New Roman" w:eastAsia="仿宋_GB2312" w:hAnsi="Times New Roman" w:cs="Times New Roman"/>
          <w:b/>
          <w:sz w:val="28"/>
        </w:rPr>
        <w:t>”</w:t>
      </w:r>
      <w:r>
        <w:rPr>
          <w:rFonts w:ascii="Times New Roman" w:eastAsia="仿宋_GB2312" w:hAnsi="Times New Roman" w:cs="Times New Roman"/>
          <w:b/>
          <w:sz w:val="28"/>
        </w:rPr>
        <w:t>的发展要求</w:t>
      </w:r>
      <w:bookmarkEnd w:id="0"/>
    </w:p>
    <w:p w:rsidR="00F932E2" w:rsidRDefault="00524AD7">
      <w:pPr>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海珠区是广东省广州市的老四区之一，在广州市珠江的南面，海</w:t>
      </w:r>
      <w:r>
        <w:rPr>
          <w:rFonts w:ascii="Times New Roman" w:eastAsia="仿宋_GB2312" w:hAnsi="Times New Roman" w:cs="Times New Roman"/>
          <w:sz w:val="28"/>
        </w:rPr>
        <w:lastRenderedPageBreak/>
        <w:t>珠区拥有得天独厚的地理环境，是广州市唯一的岛区，江岸线长达</w:t>
      </w:r>
      <w:r>
        <w:rPr>
          <w:rFonts w:ascii="Times New Roman" w:eastAsia="仿宋_GB2312" w:hAnsi="Times New Roman" w:cs="Times New Roman"/>
          <w:sz w:val="28"/>
        </w:rPr>
        <w:t>47.35</w:t>
      </w:r>
      <w:r>
        <w:rPr>
          <w:rFonts w:ascii="Times New Roman" w:eastAsia="仿宋_GB2312" w:hAnsi="Times New Roman" w:cs="Times New Roman"/>
          <w:sz w:val="28"/>
        </w:rPr>
        <w:t>公里，地理位置优越，有丰富的土地资源，大面积的水网果林风景区，呈现出</w:t>
      </w:r>
      <w:r>
        <w:rPr>
          <w:rFonts w:ascii="Times New Roman" w:eastAsia="仿宋_GB2312" w:hAnsi="Times New Roman" w:cs="Times New Roman"/>
          <w:sz w:val="28"/>
        </w:rPr>
        <w:t>“</w:t>
      </w:r>
      <w:r>
        <w:rPr>
          <w:rFonts w:ascii="Times New Roman" w:eastAsia="仿宋_GB2312" w:hAnsi="Times New Roman" w:cs="Times New Roman"/>
          <w:sz w:val="28"/>
        </w:rPr>
        <w:t>山水城市</w:t>
      </w:r>
      <w:r>
        <w:rPr>
          <w:rFonts w:ascii="Times New Roman" w:eastAsia="仿宋_GB2312" w:hAnsi="Times New Roman" w:cs="Times New Roman"/>
          <w:sz w:val="28"/>
        </w:rPr>
        <w:t>”</w:t>
      </w:r>
      <w:r>
        <w:rPr>
          <w:rFonts w:ascii="Times New Roman" w:eastAsia="仿宋_GB2312" w:hAnsi="Times New Roman" w:cs="Times New Roman"/>
          <w:sz w:val="28"/>
        </w:rPr>
        <w:t>的格局。绿道的类型丰富多样，生态型、郊野型和都市型都涵括其中。海珠区历史悠久，人杰地灵，区内遗迹旧址、名人故居和纪念建筑众多，文化底蕴浓厚。</w:t>
      </w:r>
    </w:p>
    <w:p w:rsidR="00063528" w:rsidRDefault="00524AD7">
      <w:pPr>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因此，对该区的</w:t>
      </w:r>
      <w:r w:rsidR="00B86445" w:rsidRPr="00B86445">
        <w:rPr>
          <w:rFonts w:ascii="Times New Roman" w:eastAsia="仿宋_GB2312" w:hAnsi="Times New Roman" w:cs="Times New Roman" w:hint="eastAsia"/>
          <w:sz w:val="28"/>
        </w:rPr>
        <w:t>配建</w:t>
      </w:r>
      <w:r>
        <w:rPr>
          <w:rFonts w:ascii="Times New Roman" w:eastAsia="仿宋_GB2312" w:hAnsi="Times New Roman" w:cs="Times New Roman" w:hint="eastAsia"/>
          <w:sz w:val="28"/>
        </w:rPr>
        <w:t>绿地</w:t>
      </w:r>
      <w:r>
        <w:rPr>
          <w:rFonts w:ascii="Times New Roman" w:eastAsia="仿宋_GB2312" w:hAnsi="Times New Roman" w:cs="Times New Roman"/>
          <w:sz w:val="28"/>
        </w:rPr>
        <w:t>进行完善和优化，将有利于海珠区利用现有优良景观资源，构建绿色宜居城市环境，引导城市向高品质宜居乐园发展，响应广州符合</w:t>
      </w:r>
      <w:r>
        <w:rPr>
          <w:rFonts w:ascii="Times New Roman" w:eastAsia="仿宋_GB2312" w:hAnsi="Times New Roman" w:cs="Times New Roman"/>
          <w:sz w:val="28"/>
        </w:rPr>
        <w:t>“</w:t>
      </w:r>
      <w:r>
        <w:rPr>
          <w:rFonts w:ascii="Times New Roman" w:eastAsia="仿宋_GB2312" w:hAnsi="Times New Roman" w:cs="Times New Roman"/>
          <w:sz w:val="28"/>
        </w:rPr>
        <w:t>建设人与自然和谐共生的美丽宜居花城</w:t>
      </w:r>
      <w:r>
        <w:rPr>
          <w:rFonts w:ascii="Times New Roman" w:eastAsia="仿宋_GB2312" w:hAnsi="Times New Roman" w:cs="Times New Roman"/>
          <w:sz w:val="28"/>
        </w:rPr>
        <w:t>”</w:t>
      </w:r>
      <w:r>
        <w:rPr>
          <w:rFonts w:ascii="Times New Roman" w:eastAsia="仿宋_GB2312" w:hAnsi="Times New Roman" w:cs="Times New Roman"/>
          <w:sz w:val="28"/>
        </w:rPr>
        <w:t>的发展要求。</w:t>
      </w:r>
      <w:r>
        <w:rPr>
          <w:rFonts w:ascii="Times New Roman" w:eastAsia="仿宋_GB2312" w:hAnsi="Times New Roman" w:cs="Times New Roman"/>
          <w:sz w:val="28"/>
        </w:rPr>
        <w:t xml:space="preserve">  </w:t>
      </w:r>
      <w:bookmarkStart w:id="1" w:name="_Toc105764968"/>
    </w:p>
    <w:p w:rsidR="00063528" w:rsidRDefault="00524AD7">
      <w:pPr>
        <w:rPr>
          <w:rFonts w:ascii="Times New Roman" w:eastAsia="仿宋_GB2312" w:hAnsi="Times New Roman" w:cs="Times New Roman"/>
          <w:b/>
          <w:sz w:val="28"/>
        </w:rPr>
      </w:pPr>
      <w:r>
        <w:rPr>
          <w:rFonts w:ascii="Times New Roman" w:eastAsia="仿宋_GB2312" w:hAnsi="Times New Roman" w:cs="Times New Roman"/>
          <w:b/>
          <w:sz w:val="28"/>
        </w:rPr>
        <w:t>4.2</w:t>
      </w:r>
      <w:r>
        <w:rPr>
          <w:rFonts w:ascii="Times New Roman" w:eastAsia="仿宋_GB2312" w:hAnsi="Times New Roman" w:cs="Times New Roman"/>
          <w:b/>
          <w:sz w:val="28"/>
        </w:rPr>
        <w:t>是</w:t>
      </w:r>
      <w:r>
        <w:rPr>
          <w:rFonts w:ascii="Times New Roman" w:eastAsia="仿宋_GB2312" w:hAnsi="Times New Roman" w:cs="Times New Roman" w:hint="eastAsia"/>
          <w:b/>
          <w:sz w:val="28"/>
        </w:rPr>
        <w:t>提升区域生态环境质量</w:t>
      </w:r>
      <w:r>
        <w:rPr>
          <w:rFonts w:ascii="Times New Roman" w:eastAsia="仿宋_GB2312" w:hAnsi="Times New Roman" w:cs="Times New Roman"/>
          <w:b/>
          <w:sz w:val="28"/>
        </w:rPr>
        <w:t>，优化</w:t>
      </w:r>
      <w:r>
        <w:rPr>
          <w:rFonts w:ascii="Times New Roman" w:eastAsia="仿宋_GB2312" w:hAnsi="Times New Roman" w:cs="Times New Roman" w:hint="eastAsia"/>
          <w:b/>
          <w:sz w:val="28"/>
        </w:rPr>
        <w:t>公共服务</w:t>
      </w:r>
      <w:r>
        <w:rPr>
          <w:rFonts w:ascii="Times New Roman" w:eastAsia="仿宋_GB2312" w:hAnsi="Times New Roman" w:cs="Times New Roman"/>
          <w:b/>
          <w:sz w:val="28"/>
        </w:rPr>
        <w:t>的重要手段</w:t>
      </w:r>
      <w:bookmarkStart w:id="2" w:name="_Toc455759291"/>
      <w:bookmarkEnd w:id="1"/>
    </w:p>
    <w:p w:rsidR="00063528" w:rsidRDefault="00B86445" w:rsidP="00B86445">
      <w:pPr>
        <w:ind w:firstLineChars="200" w:firstLine="560"/>
        <w:rPr>
          <w:rFonts w:ascii="Times New Roman" w:eastAsia="仿宋_GB2312" w:hAnsi="Times New Roman" w:cs="Times New Roman"/>
          <w:sz w:val="28"/>
        </w:rPr>
      </w:pPr>
      <w:r w:rsidRPr="00B86445">
        <w:rPr>
          <w:rFonts w:ascii="Times New Roman" w:eastAsia="仿宋_GB2312" w:hAnsi="Times New Roman" w:cs="Times New Roman" w:hint="eastAsia"/>
          <w:sz w:val="28"/>
        </w:rPr>
        <w:t>配建</w:t>
      </w:r>
      <w:r w:rsidR="00524AD7">
        <w:rPr>
          <w:rFonts w:ascii="Times New Roman" w:eastAsia="仿宋_GB2312" w:hAnsi="Times New Roman" w:cs="Times New Roman" w:hint="eastAsia"/>
          <w:sz w:val="28"/>
        </w:rPr>
        <w:t>绿地设计要考虑绿地功能要求，因地制宜，达到功能完善、布局合理、植物多样、景观优美的效果。</w:t>
      </w:r>
      <w:r w:rsidR="00524AD7">
        <w:rPr>
          <w:rFonts w:ascii="Times New Roman" w:eastAsia="仿宋_GB2312" w:hAnsi="Times New Roman" w:cs="Times New Roman"/>
          <w:sz w:val="28"/>
        </w:rPr>
        <w:t>又要考虑经济发展状况和财政负担能力，充分体现尽力而为、量力而行的原则。</w:t>
      </w:r>
    </w:p>
    <w:p w:rsidR="00063528" w:rsidRDefault="00524AD7">
      <w:pPr>
        <w:ind w:firstLineChars="200" w:firstLine="560"/>
        <w:rPr>
          <w:rFonts w:ascii="Times New Roman" w:eastAsia="仿宋_GB2312" w:hAnsi="Times New Roman" w:cs="Times New Roman"/>
          <w:color w:val="FF0000"/>
          <w:sz w:val="28"/>
        </w:rPr>
      </w:pPr>
      <w:r>
        <w:rPr>
          <w:rFonts w:ascii="Times New Roman" w:eastAsia="仿宋_GB2312" w:hAnsi="Times New Roman" w:cs="Times New Roman"/>
          <w:sz w:val="28"/>
        </w:rPr>
        <w:t>本项目对海珠区</w:t>
      </w:r>
      <w:r>
        <w:rPr>
          <w:rFonts w:ascii="Times New Roman" w:eastAsia="仿宋_GB2312" w:hAnsi="Times New Roman" w:cs="Times New Roman" w:hint="eastAsia"/>
          <w:sz w:val="28"/>
        </w:rPr>
        <w:t>上涌果树公园北侧地块</w:t>
      </w:r>
      <w:r w:rsidR="00B86445" w:rsidRPr="00B86445">
        <w:rPr>
          <w:rFonts w:ascii="Times New Roman" w:eastAsia="仿宋_GB2312" w:hAnsi="Times New Roman" w:cs="Times New Roman" w:hint="eastAsia"/>
          <w:sz w:val="28"/>
        </w:rPr>
        <w:t>配建</w:t>
      </w:r>
      <w:r>
        <w:rPr>
          <w:rFonts w:ascii="Times New Roman" w:eastAsia="仿宋_GB2312" w:hAnsi="Times New Roman" w:cs="Times New Roman" w:hint="eastAsia"/>
          <w:sz w:val="28"/>
        </w:rPr>
        <w:t>绿地</w:t>
      </w:r>
      <w:r>
        <w:rPr>
          <w:rFonts w:ascii="Times New Roman" w:eastAsia="仿宋_GB2312" w:hAnsi="Times New Roman" w:cs="Times New Roman"/>
          <w:sz w:val="28"/>
        </w:rPr>
        <w:t>进行</w:t>
      </w:r>
      <w:r>
        <w:rPr>
          <w:rFonts w:ascii="Times New Roman" w:eastAsia="仿宋_GB2312" w:hAnsi="Times New Roman" w:cs="Times New Roman" w:hint="eastAsia"/>
          <w:sz w:val="28"/>
        </w:rPr>
        <w:t>改善和优化</w:t>
      </w:r>
      <w:r>
        <w:rPr>
          <w:rFonts w:ascii="Times New Roman" w:eastAsia="仿宋_GB2312" w:hAnsi="Times New Roman" w:cs="Times New Roman"/>
          <w:sz w:val="28"/>
        </w:rPr>
        <w:t>，使</w:t>
      </w:r>
      <w:r w:rsidR="00B86445" w:rsidRPr="00B86445">
        <w:rPr>
          <w:rFonts w:ascii="Times New Roman" w:eastAsia="仿宋_GB2312" w:hAnsi="Times New Roman" w:cs="Times New Roman" w:hint="eastAsia"/>
          <w:sz w:val="28"/>
        </w:rPr>
        <w:t>配建</w:t>
      </w:r>
      <w:r>
        <w:rPr>
          <w:rFonts w:ascii="Times New Roman" w:eastAsia="仿宋_GB2312" w:hAnsi="Times New Roman" w:cs="Times New Roman" w:hint="eastAsia"/>
          <w:sz w:val="28"/>
        </w:rPr>
        <w:t>绿地</w:t>
      </w:r>
      <w:r>
        <w:rPr>
          <w:rFonts w:ascii="Times New Roman" w:eastAsia="仿宋_GB2312" w:hAnsi="Times New Roman" w:cs="Times New Roman"/>
          <w:sz w:val="28"/>
        </w:rPr>
        <w:t>建设贴近</w:t>
      </w:r>
      <w:r>
        <w:rPr>
          <w:rFonts w:ascii="Times New Roman" w:eastAsia="仿宋_GB2312" w:hAnsi="Times New Roman" w:cs="Times New Roman" w:hint="eastAsia"/>
          <w:sz w:val="28"/>
        </w:rPr>
        <w:t>周边</w:t>
      </w:r>
      <w:r>
        <w:rPr>
          <w:rFonts w:ascii="Times New Roman" w:eastAsia="仿宋_GB2312" w:hAnsi="Times New Roman" w:cs="Times New Roman"/>
          <w:sz w:val="28"/>
        </w:rPr>
        <w:t>服务对象，与服务半径和服务对象数量、年龄结构等因素有机衔接，有利于加强地区统筹协调，提高公共服务的有效覆盖，为市民就近享有公共服务提供便利条件。</w:t>
      </w:r>
      <w:bookmarkStart w:id="3" w:name="_Toc105764969"/>
    </w:p>
    <w:p w:rsidR="00063528" w:rsidRDefault="00524AD7">
      <w:pPr>
        <w:rPr>
          <w:rFonts w:ascii="Times New Roman" w:eastAsia="仿宋_GB2312" w:hAnsi="Times New Roman" w:cs="Times New Roman"/>
          <w:b/>
          <w:sz w:val="28"/>
        </w:rPr>
      </w:pPr>
      <w:r>
        <w:rPr>
          <w:rFonts w:ascii="Times New Roman" w:eastAsia="仿宋_GB2312" w:hAnsi="Times New Roman" w:cs="Times New Roman"/>
          <w:b/>
          <w:sz w:val="28"/>
        </w:rPr>
        <w:t>4.3</w:t>
      </w:r>
      <w:r>
        <w:rPr>
          <w:rFonts w:ascii="Times New Roman" w:eastAsia="仿宋_GB2312" w:hAnsi="Times New Roman" w:cs="Times New Roman"/>
          <w:b/>
          <w:sz w:val="28"/>
        </w:rPr>
        <w:t>是发展高品质生活服务，</w:t>
      </w:r>
      <w:bookmarkEnd w:id="3"/>
      <w:r>
        <w:rPr>
          <w:rFonts w:ascii="Times New Roman" w:eastAsia="仿宋_GB2312" w:hAnsi="Times New Roman" w:cs="Times New Roman" w:hint="eastAsia"/>
          <w:b/>
          <w:sz w:val="28"/>
        </w:rPr>
        <w:t>满足居民休闲娱乐的民生需求</w:t>
      </w:r>
    </w:p>
    <w:p w:rsidR="00063528" w:rsidRDefault="00B86445" w:rsidP="00B86445">
      <w:pPr>
        <w:ind w:firstLineChars="200" w:firstLine="560"/>
        <w:rPr>
          <w:rFonts w:ascii="Times New Roman" w:eastAsia="仿宋_GB2312" w:hAnsi="Times New Roman" w:cs="Times New Roman"/>
          <w:color w:val="000000" w:themeColor="text1"/>
          <w:sz w:val="28"/>
        </w:rPr>
      </w:pPr>
      <w:r w:rsidRPr="00B86445">
        <w:rPr>
          <w:rFonts w:ascii="Times New Roman" w:eastAsia="仿宋_GB2312" w:hAnsi="Times New Roman" w:cs="Times New Roman" w:hint="eastAsia"/>
          <w:sz w:val="28"/>
        </w:rPr>
        <w:t>配建</w:t>
      </w:r>
      <w:r w:rsidR="00524AD7">
        <w:rPr>
          <w:rFonts w:ascii="Times New Roman" w:eastAsia="仿宋_GB2312" w:hAnsi="Times New Roman" w:cs="Times New Roman" w:hint="eastAsia"/>
          <w:sz w:val="28"/>
        </w:rPr>
        <w:t>绿地</w:t>
      </w:r>
      <w:r w:rsidR="00524AD7">
        <w:rPr>
          <w:rFonts w:ascii="Times New Roman" w:eastAsia="仿宋_GB2312" w:hAnsi="Times New Roman" w:cs="Times New Roman" w:hint="eastAsia"/>
          <w:color w:val="000000" w:themeColor="text1"/>
          <w:sz w:val="28"/>
        </w:rPr>
        <w:t>应与周围环境协调统一</w:t>
      </w:r>
      <w:r w:rsidR="00524AD7">
        <w:rPr>
          <w:rFonts w:ascii="Times New Roman" w:eastAsia="仿宋_GB2312" w:hAnsi="Times New Roman" w:cs="Times New Roman"/>
          <w:color w:val="000000" w:themeColor="text1"/>
          <w:sz w:val="28"/>
        </w:rPr>
        <w:t>，</w:t>
      </w:r>
      <w:r w:rsidR="00524AD7">
        <w:rPr>
          <w:rFonts w:ascii="Times New Roman" w:eastAsia="仿宋_GB2312" w:hAnsi="Times New Roman" w:cs="Times New Roman" w:hint="eastAsia"/>
          <w:color w:val="000000" w:themeColor="text1"/>
          <w:sz w:val="28"/>
        </w:rPr>
        <w:t>显著提升该区域的生态环境质量，增加城市绿量，提高绿化覆盖率。也应当</w:t>
      </w:r>
      <w:r w:rsidR="00524AD7">
        <w:rPr>
          <w:rFonts w:ascii="Times New Roman" w:eastAsia="仿宋_GB2312" w:hAnsi="Times New Roman" w:cs="Times New Roman"/>
          <w:color w:val="000000" w:themeColor="text1"/>
          <w:sz w:val="28"/>
        </w:rPr>
        <w:t>突出主题和特色</w:t>
      </w:r>
      <w:r w:rsidR="00524AD7">
        <w:rPr>
          <w:rFonts w:ascii="Times New Roman" w:eastAsia="仿宋_GB2312" w:hAnsi="Times New Roman" w:cs="Times New Roman" w:hint="eastAsia"/>
          <w:color w:val="000000" w:themeColor="text1"/>
          <w:sz w:val="28"/>
        </w:rPr>
        <w:t>，</w:t>
      </w:r>
      <w:r w:rsidR="00524AD7">
        <w:rPr>
          <w:rFonts w:ascii="Times New Roman" w:eastAsia="仿宋_GB2312" w:hAnsi="Times New Roman" w:cs="Times New Roman"/>
          <w:color w:val="000000" w:themeColor="text1"/>
          <w:sz w:val="28"/>
        </w:rPr>
        <w:t>考虑各种年龄、爱好、文化、消费水平的居民需要，力求融合多样化功能，推动公共服务高质量发展，满足群众多样化的民生需求。</w:t>
      </w:r>
    </w:p>
    <w:bookmarkEnd w:id="2"/>
    <w:p w:rsidR="00063528" w:rsidRDefault="00524AD7">
      <w:pPr>
        <w:ind w:firstLineChars="200" w:firstLine="560"/>
        <w:rPr>
          <w:rFonts w:ascii="Times New Roman" w:eastAsia="仿宋_GB2312" w:hAnsi="Times New Roman" w:cs="Times New Roman"/>
          <w:color w:val="000000" w:themeColor="text1"/>
          <w:sz w:val="28"/>
        </w:rPr>
      </w:pPr>
      <w:r>
        <w:rPr>
          <w:rFonts w:ascii="Times New Roman" w:eastAsia="仿宋_GB2312" w:hAnsi="Times New Roman" w:cs="Times New Roman" w:hint="eastAsia"/>
          <w:color w:val="000000" w:themeColor="text1"/>
          <w:sz w:val="28"/>
        </w:rPr>
        <w:lastRenderedPageBreak/>
        <w:t>本次</w:t>
      </w:r>
      <w:r w:rsidR="00B86445" w:rsidRPr="00B86445">
        <w:rPr>
          <w:rFonts w:ascii="Times New Roman" w:eastAsia="仿宋_GB2312" w:hAnsi="Times New Roman" w:cs="Times New Roman" w:hint="eastAsia"/>
          <w:sz w:val="28"/>
        </w:rPr>
        <w:t>配建</w:t>
      </w:r>
      <w:r>
        <w:rPr>
          <w:rFonts w:ascii="Times New Roman" w:eastAsia="仿宋_GB2312" w:hAnsi="Times New Roman" w:cs="Times New Roman" w:hint="eastAsia"/>
          <w:sz w:val="28"/>
        </w:rPr>
        <w:t>绿地</w:t>
      </w:r>
      <w:r>
        <w:rPr>
          <w:rFonts w:ascii="Times New Roman" w:eastAsia="仿宋_GB2312" w:hAnsi="Times New Roman" w:cs="Times New Roman" w:hint="eastAsia"/>
          <w:color w:val="000000" w:themeColor="text1"/>
          <w:sz w:val="28"/>
        </w:rPr>
        <w:t>完善优化内容包括增设座椅、健身器材等基础设施，设置优美植物节点提升文化氛围，增设漫步道、休闲观景平台等互动体验</w:t>
      </w:r>
      <w:proofErr w:type="gramStart"/>
      <w:r>
        <w:rPr>
          <w:rFonts w:ascii="Times New Roman" w:eastAsia="仿宋_GB2312" w:hAnsi="Times New Roman" w:cs="Times New Roman" w:hint="eastAsia"/>
          <w:color w:val="000000" w:themeColor="text1"/>
          <w:sz w:val="28"/>
        </w:rPr>
        <w:t>区增强</w:t>
      </w:r>
      <w:proofErr w:type="gramEnd"/>
      <w:r>
        <w:rPr>
          <w:rFonts w:ascii="Times New Roman" w:eastAsia="仿宋_GB2312" w:hAnsi="Times New Roman" w:cs="Times New Roman" w:hint="eastAsia"/>
          <w:color w:val="000000" w:themeColor="text1"/>
          <w:sz w:val="28"/>
        </w:rPr>
        <w:t>居民参与感，全方位提升</w:t>
      </w:r>
      <w:r w:rsidR="00B86445" w:rsidRPr="00B86445">
        <w:rPr>
          <w:rFonts w:ascii="Times New Roman" w:eastAsia="仿宋_GB2312" w:hAnsi="Times New Roman" w:cs="Times New Roman" w:hint="eastAsia"/>
          <w:sz w:val="28"/>
        </w:rPr>
        <w:t>配建</w:t>
      </w:r>
      <w:r>
        <w:rPr>
          <w:rFonts w:ascii="Times New Roman" w:eastAsia="仿宋_GB2312" w:hAnsi="Times New Roman" w:cs="Times New Roman" w:hint="eastAsia"/>
          <w:sz w:val="28"/>
        </w:rPr>
        <w:t>绿地</w:t>
      </w:r>
      <w:r>
        <w:rPr>
          <w:rFonts w:ascii="Times New Roman" w:eastAsia="仿宋_GB2312" w:hAnsi="Times New Roman" w:cs="Times New Roman" w:hint="eastAsia"/>
          <w:color w:val="000000" w:themeColor="text1"/>
          <w:sz w:val="28"/>
        </w:rPr>
        <w:t>的服务质量和市民体验。也包括以近自然的手法对河道进行生态修复，为动植物营造河道内丰富的生境栖息地；通过整体海绵策略、雨水花园系统和透水铺装系统有效地提升城市中心绿地的雨水管理能力和生态环境质量。为民众创造出高质量、多样化、可持续的亲水空间。</w:t>
      </w:r>
    </w:p>
    <w:p w:rsidR="00063528" w:rsidRDefault="00524AD7">
      <w:pPr>
        <w:pStyle w:val="2"/>
        <w:rPr>
          <w:rFonts w:ascii="Times New Roman" w:eastAsia="仿宋_GB2312" w:hAnsi="Times New Roman" w:cs="Times New Roman"/>
        </w:rPr>
      </w:pPr>
      <w:r>
        <w:rPr>
          <w:rFonts w:ascii="Times New Roman" w:eastAsia="仿宋_GB2312" w:hAnsi="Times New Roman" w:cs="Times New Roman"/>
        </w:rPr>
        <w:t>5.</w:t>
      </w:r>
      <w:r>
        <w:rPr>
          <w:rFonts w:ascii="Times New Roman" w:eastAsia="仿宋_GB2312" w:hAnsi="Times New Roman" w:cs="Times New Roman"/>
        </w:rPr>
        <w:t>目标定位</w:t>
      </w:r>
    </w:p>
    <w:p w:rsidR="00063528" w:rsidRDefault="00524AD7">
      <w:pPr>
        <w:ind w:firstLineChars="200" w:firstLine="560"/>
        <w:rPr>
          <w:rFonts w:ascii="Times New Roman" w:eastAsia="仿宋_GB2312" w:hAnsi="Times New Roman" w:cs="Times New Roman"/>
          <w:color w:val="000000" w:themeColor="text1"/>
          <w:sz w:val="28"/>
        </w:rPr>
      </w:pPr>
      <w:r>
        <w:rPr>
          <w:rFonts w:ascii="Times New Roman" w:eastAsia="仿宋_GB2312" w:hAnsi="Times New Roman" w:cs="Times New Roman" w:hint="eastAsia"/>
          <w:color w:val="000000" w:themeColor="text1"/>
          <w:sz w:val="28"/>
        </w:rPr>
        <w:t>通过对海珠区上涌果树公园北侧地块</w:t>
      </w:r>
      <w:r w:rsidR="00B86445" w:rsidRPr="00B86445">
        <w:rPr>
          <w:rFonts w:ascii="Times New Roman" w:eastAsia="仿宋_GB2312" w:hAnsi="Times New Roman" w:cs="Times New Roman" w:hint="eastAsia"/>
          <w:sz w:val="28"/>
        </w:rPr>
        <w:t>配建</w:t>
      </w:r>
      <w:r>
        <w:rPr>
          <w:rFonts w:ascii="Times New Roman" w:eastAsia="仿宋_GB2312" w:hAnsi="Times New Roman" w:cs="Times New Roman" w:hint="eastAsia"/>
          <w:color w:val="000000" w:themeColor="text1"/>
          <w:sz w:val="28"/>
        </w:rPr>
        <w:t>绿地进行现状调研，根据绿地的环境现状和功能情况，对绿地内部生态环境进行改善，进一步提升该区域的城市形象与品质，彰</w:t>
      </w:r>
      <w:proofErr w:type="gramStart"/>
      <w:r>
        <w:rPr>
          <w:rFonts w:ascii="Times New Roman" w:eastAsia="仿宋_GB2312" w:hAnsi="Times New Roman" w:cs="Times New Roman" w:hint="eastAsia"/>
          <w:color w:val="000000" w:themeColor="text1"/>
          <w:sz w:val="28"/>
        </w:rPr>
        <w:t>显城市</w:t>
      </w:r>
      <w:proofErr w:type="gramEnd"/>
      <w:r>
        <w:rPr>
          <w:rFonts w:ascii="Times New Roman" w:eastAsia="仿宋_GB2312" w:hAnsi="Times New Roman" w:cs="Times New Roman" w:hint="eastAsia"/>
          <w:color w:val="000000" w:themeColor="text1"/>
          <w:sz w:val="28"/>
        </w:rPr>
        <w:t>的文化底蕴和生态理念。同时，本项目也为居民提供一处亲近自然、放松身心的场所，满足居民休闲娱乐需求。增强居民对居住生活环境的幸福感与归属感。完善优化后的</w:t>
      </w:r>
      <w:r w:rsidR="00B86445" w:rsidRPr="00B86445">
        <w:rPr>
          <w:rFonts w:ascii="Times New Roman" w:eastAsia="仿宋_GB2312" w:hAnsi="Times New Roman" w:cs="Times New Roman" w:hint="eastAsia"/>
          <w:sz w:val="28"/>
        </w:rPr>
        <w:t>配建</w:t>
      </w:r>
      <w:r>
        <w:rPr>
          <w:rFonts w:ascii="Times New Roman" w:eastAsia="仿宋_GB2312" w:hAnsi="Times New Roman" w:cs="Times New Roman" w:hint="eastAsia"/>
          <w:color w:val="000000" w:themeColor="text1"/>
          <w:sz w:val="28"/>
        </w:rPr>
        <w:t>绿地能与周边环境风格相协调，打造安全、舒适、美观的城市人居环境，将海珠区打造成为区域范围内的宜居乐园。</w:t>
      </w:r>
    </w:p>
    <w:p w:rsidR="00063528" w:rsidRDefault="00063528">
      <w:pPr>
        <w:rPr>
          <w:rFonts w:ascii="Times New Roman" w:hAnsi="Times New Roman" w:cs="Times New Roman"/>
        </w:rPr>
      </w:pPr>
    </w:p>
    <w:p w:rsidR="00063528" w:rsidRDefault="00524AD7">
      <w:pPr>
        <w:pStyle w:val="a6"/>
        <w:numPr>
          <w:ilvl w:val="0"/>
          <w:numId w:val="1"/>
        </w:numPr>
        <w:ind w:firstLineChars="0"/>
        <w:rPr>
          <w:rFonts w:ascii="Times New Roman" w:eastAsiaTheme="majorEastAsia" w:hAnsi="Times New Roman" w:cs="Times New Roman"/>
          <w:b/>
          <w:sz w:val="36"/>
        </w:rPr>
      </w:pPr>
      <w:r>
        <w:rPr>
          <w:rFonts w:ascii="Times New Roman" w:eastAsiaTheme="majorEastAsia" w:hAnsi="Times New Roman" w:cs="Times New Roman"/>
          <w:b/>
          <w:sz w:val="36"/>
        </w:rPr>
        <w:t>设计范围</w:t>
      </w:r>
    </w:p>
    <w:p w:rsidR="00063528" w:rsidRDefault="00524AD7">
      <w:pPr>
        <w:ind w:firstLineChars="150" w:firstLine="420"/>
        <w:rPr>
          <w:rFonts w:ascii="Times New Roman" w:eastAsia="仿宋_GB2312" w:hAnsi="Times New Roman" w:cs="Times New Roman"/>
          <w:sz w:val="28"/>
        </w:rPr>
      </w:pPr>
      <w:r>
        <w:rPr>
          <w:rFonts w:ascii="Times New Roman" w:eastAsia="仿宋_GB2312" w:hAnsi="Times New Roman" w:cs="Times New Roman"/>
          <w:sz w:val="28"/>
        </w:rPr>
        <w:t>项目主要建设范围在海珠区</w:t>
      </w:r>
      <w:r>
        <w:rPr>
          <w:rFonts w:ascii="Times New Roman" w:eastAsia="仿宋_GB2312" w:hAnsi="Times New Roman" w:cs="Times New Roman" w:hint="eastAsia"/>
          <w:sz w:val="28"/>
        </w:rPr>
        <w:t>上涌果树公园北侧地块的南侧绿地范围及项目用地红线范围内</w:t>
      </w:r>
      <w:r>
        <w:rPr>
          <w:rFonts w:ascii="Times New Roman" w:eastAsia="仿宋_GB2312" w:hAnsi="Times New Roman" w:cs="Times New Roman"/>
          <w:sz w:val="28"/>
        </w:rPr>
        <w:t>康乐涌两岸</w:t>
      </w:r>
      <w:r>
        <w:rPr>
          <w:rFonts w:ascii="Times New Roman" w:eastAsia="仿宋_GB2312" w:hAnsi="Times New Roman" w:cs="Times New Roman" w:hint="eastAsia"/>
          <w:sz w:val="28"/>
        </w:rPr>
        <w:t>，</w:t>
      </w:r>
      <w:r>
        <w:rPr>
          <w:rFonts w:ascii="Times New Roman" w:eastAsia="仿宋_GB2312" w:hAnsi="Times New Roman" w:cs="Times New Roman"/>
          <w:sz w:val="28"/>
        </w:rPr>
        <w:t>设计内容包含</w:t>
      </w:r>
      <w:proofErr w:type="gramStart"/>
      <w:r>
        <w:rPr>
          <w:rFonts w:ascii="Times New Roman" w:eastAsia="仿宋_GB2312" w:hAnsi="Times New Roman" w:cs="Times New Roman"/>
          <w:sz w:val="28"/>
        </w:rPr>
        <w:t>广场园</w:t>
      </w:r>
      <w:proofErr w:type="gramEnd"/>
      <w:r>
        <w:rPr>
          <w:rFonts w:ascii="Times New Roman" w:eastAsia="仿宋_GB2312" w:hAnsi="Times New Roman" w:cs="Times New Roman"/>
          <w:sz w:val="28"/>
        </w:rPr>
        <w:t>路铺装、慢跑道、坐凳</w:t>
      </w:r>
      <w:r>
        <w:rPr>
          <w:rFonts w:ascii="Times New Roman" w:eastAsia="仿宋_GB2312" w:hAnsi="Times New Roman" w:cs="Times New Roman" w:hint="eastAsia"/>
          <w:sz w:val="28"/>
        </w:rPr>
        <w:t>、</w:t>
      </w:r>
      <w:r>
        <w:rPr>
          <w:rFonts w:ascii="Times New Roman" w:eastAsia="仿宋_GB2312" w:hAnsi="Times New Roman" w:cs="Times New Roman"/>
          <w:sz w:val="28"/>
        </w:rPr>
        <w:t>绿地</w:t>
      </w:r>
      <w:r>
        <w:rPr>
          <w:rFonts w:ascii="Times New Roman" w:eastAsia="仿宋_GB2312" w:hAnsi="Times New Roman" w:cs="Times New Roman" w:hint="eastAsia"/>
          <w:sz w:val="28"/>
        </w:rPr>
        <w:t>、</w:t>
      </w:r>
      <w:r>
        <w:rPr>
          <w:rFonts w:ascii="Times New Roman" w:eastAsia="仿宋_GB2312" w:hAnsi="Times New Roman" w:cs="Times New Roman"/>
          <w:sz w:val="28"/>
        </w:rPr>
        <w:t>照明等设施</w:t>
      </w:r>
      <w:r>
        <w:rPr>
          <w:rFonts w:ascii="Times New Roman" w:eastAsia="仿宋_GB2312" w:hAnsi="Times New Roman" w:cs="Times New Roman" w:hint="eastAsia"/>
          <w:sz w:val="28"/>
        </w:rPr>
        <w:t>建设</w:t>
      </w:r>
      <w:r>
        <w:rPr>
          <w:rFonts w:ascii="Times New Roman" w:eastAsia="仿宋_GB2312" w:hAnsi="Times New Roman" w:cs="Times New Roman"/>
          <w:sz w:val="28"/>
        </w:rPr>
        <w:t>。</w:t>
      </w:r>
    </w:p>
    <w:p w:rsidR="00063528" w:rsidRDefault="00524AD7" w:rsidP="00C0507E">
      <w:pPr>
        <w:jc w:val="center"/>
        <w:rPr>
          <w:rFonts w:ascii="Times New Roman" w:eastAsia="仿宋_GB2312" w:hAnsi="Times New Roman" w:cs="Times New Roman"/>
          <w:sz w:val="22"/>
        </w:rPr>
      </w:pPr>
      <w:r>
        <w:rPr>
          <w:noProof/>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133350</wp:posOffset>
            </wp:positionV>
            <wp:extent cx="5894705" cy="4131119"/>
            <wp:effectExtent l="0" t="0" r="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4705" cy="4131119"/>
                    </a:xfrm>
                    <a:prstGeom prst="rect">
                      <a:avLst/>
                    </a:prstGeom>
                  </pic:spPr>
                </pic:pic>
              </a:graphicData>
            </a:graphic>
          </wp:anchor>
        </w:drawing>
      </w:r>
      <w:r>
        <w:rPr>
          <w:rFonts w:ascii="Times New Roman" w:eastAsia="仿宋_GB2312" w:hAnsi="Times New Roman" w:cs="Times New Roman" w:hint="eastAsia"/>
          <w:sz w:val="22"/>
        </w:rPr>
        <w:t>图</w:t>
      </w:r>
      <w:r w:rsidR="00C0507E">
        <w:rPr>
          <w:rFonts w:ascii="Times New Roman" w:eastAsia="仿宋_GB2312" w:hAnsi="Times New Roman" w:cs="Times New Roman" w:hint="eastAsia"/>
          <w:sz w:val="22"/>
        </w:rPr>
        <w:t>1</w:t>
      </w:r>
      <w:r>
        <w:rPr>
          <w:rFonts w:ascii="Times New Roman" w:eastAsia="仿宋_GB2312" w:hAnsi="Times New Roman" w:cs="Times New Roman" w:hint="eastAsia"/>
          <w:sz w:val="22"/>
        </w:rPr>
        <w:t>：绿色填充为本次设计范围</w:t>
      </w:r>
    </w:p>
    <w:p w:rsidR="00C0507E" w:rsidRDefault="00C0507E" w:rsidP="00C0507E">
      <w:pPr>
        <w:jc w:val="center"/>
        <w:rPr>
          <w:rFonts w:ascii="Times New Roman" w:eastAsia="仿宋_GB2312" w:hAnsi="Times New Roman" w:cs="Times New Roman"/>
          <w:sz w:val="22"/>
        </w:rPr>
      </w:pPr>
    </w:p>
    <w:p w:rsidR="00063528" w:rsidRDefault="00524AD7">
      <w:pPr>
        <w:pStyle w:val="a6"/>
        <w:numPr>
          <w:ilvl w:val="0"/>
          <w:numId w:val="1"/>
        </w:numPr>
        <w:ind w:firstLineChars="0"/>
        <w:rPr>
          <w:rFonts w:ascii="Times New Roman" w:eastAsiaTheme="majorEastAsia" w:hAnsi="Times New Roman" w:cs="Times New Roman"/>
          <w:b/>
          <w:sz w:val="36"/>
        </w:rPr>
      </w:pPr>
      <w:r>
        <w:rPr>
          <w:rFonts w:ascii="Times New Roman" w:eastAsiaTheme="majorEastAsia" w:hAnsi="Times New Roman" w:cs="Times New Roman"/>
          <w:b/>
          <w:sz w:val="36"/>
        </w:rPr>
        <w:t>设计依据</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1</w:t>
      </w:r>
      <w:r>
        <w:rPr>
          <w:rFonts w:ascii="Times New Roman" w:eastAsia="仿宋_GB2312" w:hAnsi="Times New Roman" w:cs="Times New Roman"/>
          <w:color w:val="000000" w:themeColor="text1"/>
          <w:sz w:val="28"/>
        </w:rPr>
        <w:t>）《城市绿地设计规范》</w:t>
      </w:r>
      <w:r>
        <w:rPr>
          <w:rFonts w:ascii="Times New Roman" w:eastAsia="仿宋_GB2312" w:hAnsi="Times New Roman" w:cs="Times New Roman"/>
          <w:color w:val="000000" w:themeColor="text1"/>
          <w:sz w:val="28"/>
        </w:rPr>
        <w:t>GB50420-2007</w:t>
      </w: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 xml:space="preserve">2016 </w:t>
      </w:r>
      <w:r>
        <w:rPr>
          <w:rFonts w:ascii="Times New Roman" w:eastAsia="仿宋_GB2312" w:hAnsi="Times New Roman" w:cs="Times New Roman"/>
          <w:color w:val="000000" w:themeColor="text1"/>
          <w:sz w:val="28"/>
        </w:rPr>
        <w:t>年版）；</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2</w:t>
      </w:r>
      <w:r>
        <w:rPr>
          <w:rFonts w:ascii="Times New Roman" w:eastAsia="仿宋_GB2312" w:hAnsi="Times New Roman" w:cs="Times New Roman"/>
          <w:color w:val="000000" w:themeColor="text1"/>
          <w:sz w:val="28"/>
        </w:rPr>
        <w:t>）《城市绿化条例》（</w:t>
      </w:r>
      <w:r>
        <w:rPr>
          <w:rFonts w:ascii="Times New Roman" w:eastAsia="仿宋_GB2312" w:hAnsi="Times New Roman" w:cs="Times New Roman"/>
          <w:color w:val="000000" w:themeColor="text1"/>
          <w:sz w:val="28"/>
        </w:rPr>
        <w:t>2011</w:t>
      </w:r>
      <w:r>
        <w:rPr>
          <w:rFonts w:ascii="Times New Roman" w:eastAsia="仿宋_GB2312" w:hAnsi="Times New Roman" w:cs="Times New Roman"/>
          <w:color w:val="000000" w:themeColor="text1"/>
          <w:sz w:val="28"/>
        </w:rPr>
        <w:t>修订）；</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3</w:t>
      </w:r>
      <w:r>
        <w:rPr>
          <w:rFonts w:ascii="Times New Roman" w:eastAsia="仿宋_GB2312" w:hAnsi="Times New Roman" w:cs="Times New Roman"/>
          <w:color w:val="000000" w:themeColor="text1"/>
          <w:sz w:val="28"/>
        </w:rPr>
        <w:t>）《广州市城市总体规划》（</w:t>
      </w:r>
      <w:r>
        <w:rPr>
          <w:rFonts w:ascii="Times New Roman" w:eastAsia="仿宋_GB2312" w:hAnsi="Times New Roman" w:cs="Times New Roman"/>
          <w:color w:val="000000" w:themeColor="text1"/>
          <w:sz w:val="28"/>
        </w:rPr>
        <w:t>2011-2020</w:t>
      </w:r>
      <w:r>
        <w:rPr>
          <w:rFonts w:ascii="Times New Roman" w:eastAsia="仿宋_GB2312" w:hAnsi="Times New Roman" w:cs="Times New Roman"/>
          <w:color w:val="000000" w:themeColor="text1"/>
          <w:sz w:val="28"/>
        </w:rPr>
        <w:t>年）；</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4</w:t>
      </w:r>
      <w:r>
        <w:rPr>
          <w:rFonts w:ascii="Times New Roman" w:eastAsia="仿宋_GB2312" w:hAnsi="Times New Roman" w:cs="Times New Roman"/>
          <w:color w:val="000000" w:themeColor="text1"/>
          <w:sz w:val="28"/>
        </w:rPr>
        <w:t>）《公园设计规范》（</w:t>
      </w:r>
      <w:r>
        <w:rPr>
          <w:rFonts w:ascii="Times New Roman" w:eastAsia="仿宋_GB2312" w:hAnsi="Times New Roman" w:cs="Times New Roman"/>
          <w:color w:val="000000" w:themeColor="text1"/>
          <w:sz w:val="28"/>
        </w:rPr>
        <w:t>GB51192-2016</w:t>
      </w:r>
      <w:r>
        <w:rPr>
          <w:rFonts w:ascii="Times New Roman" w:eastAsia="仿宋_GB2312" w:hAnsi="Times New Roman" w:cs="Times New Roman"/>
          <w:color w:val="000000" w:themeColor="text1"/>
          <w:sz w:val="28"/>
        </w:rPr>
        <w:t>）；</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5</w:t>
      </w:r>
      <w:r>
        <w:rPr>
          <w:rFonts w:ascii="Times New Roman" w:eastAsia="仿宋_GB2312" w:hAnsi="Times New Roman" w:cs="Times New Roman"/>
          <w:color w:val="000000" w:themeColor="text1"/>
          <w:sz w:val="28"/>
        </w:rPr>
        <w:t>）《城市绿地分类标准》（建设部</w:t>
      </w:r>
      <w:r>
        <w:rPr>
          <w:rFonts w:ascii="Times New Roman" w:eastAsia="仿宋_GB2312" w:hAnsi="Times New Roman" w:cs="Times New Roman"/>
          <w:color w:val="000000" w:themeColor="text1"/>
          <w:sz w:val="28"/>
        </w:rPr>
        <w:t>CJJ/T85-2002</w:t>
      </w:r>
      <w:r>
        <w:rPr>
          <w:rFonts w:ascii="Times New Roman" w:eastAsia="仿宋_GB2312" w:hAnsi="Times New Roman" w:cs="Times New Roman"/>
          <w:color w:val="000000" w:themeColor="text1"/>
          <w:sz w:val="28"/>
        </w:rPr>
        <w:t>）；</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6</w:t>
      </w:r>
      <w:r>
        <w:rPr>
          <w:rFonts w:ascii="Times New Roman" w:eastAsia="仿宋_GB2312" w:hAnsi="Times New Roman" w:cs="Times New Roman"/>
          <w:color w:val="000000" w:themeColor="text1"/>
          <w:sz w:val="28"/>
        </w:rPr>
        <w:t>）《城市绿地管理办法》（建设部城</w:t>
      </w:r>
      <w:r>
        <w:rPr>
          <w:rFonts w:ascii="Times New Roman" w:eastAsia="仿宋_GB2312" w:hAnsi="Times New Roman" w:cs="Times New Roman"/>
          <w:color w:val="000000" w:themeColor="text1"/>
          <w:sz w:val="28"/>
        </w:rPr>
        <w:t>[2002]112</w:t>
      </w:r>
      <w:r>
        <w:rPr>
          <w:rFonts w:ascii="Times New Roman" w:eastAsia="仿宋_GB2312" w:hAnsi="Times New Roman" w:cs="Times New Roman"/>
          <w:color w:val="000000" w:themeColor="text1"/>
          <w:sz w:val="28"/>
        </w:rPr>
        <w:t>号）；</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7</w:t>
      </w:r>
      <w:r>
        <w:rPr>
          <w:rFonts w:ascii="Times New Roman" w:eastAsia="仿宋_GB2312" w:hAnsi="Times New Roman" w:cs="Times New Roman"/>
          <w:color w:val="000000" w:themeColor="text1"/>
          <w:sz w:val="28"/>
        </w:rPr>
        <w:t>）《广州市公园条例》（</w:t>
      </w:r>
      <w:r>
        <w:rPr>
          <w:rFonts w:ascii="Times New Roman" w:eastAsia="仿宋_GB2312" w:hAnsi="Times New Roman" w:cs="Times New Roman"/>
          <w:color w:val="000000" w:themeColor="text1"/>
          <w:sz w:val="28"/>
        </w:rPr>
        <w:t>2015</w:t>
      </w:r>
      <w:r>
        <w:rPr>
          <w:rFonts w:ascii="Times New Roman" w:eastAsia="仿宋_GB2312" w:hAnsi="Times New Roman" w:cs="Times New Roman"/>
          <w:color w:val="000000" w:themeColor="text1"/>
          <w:sz w:val="28"/>
        </w:rPr>
        <w:t>年）；</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8</w:t>
      </w:r>
      <w:r>
        <w:rPr>
          <w:rFonts w:ascii="Times New Roman" w:eastAsia="仿宋_GB2312" w:hAnsi="Times New Roman" w:cs="Times New Roman"/>
          <w:color w:val="000000" w:themeColor="text1"/>
          <w:sz w:val="28"/>
        </w:rPr>
        <w:t>）《广东省城市绿化条例》（</w:t>
      </w:r>
      <w:r>
        <w:rPr>
          <w:rFonts w:ascii="Times New Roman" w:eastAsia="仿宋_GB2312" w:hAnsi="Times New Roman" w:cs="Times New Roman"/>
          <w:color w:val="000000" w:themeColor="text1"/>
          <w:sz w:val="28"/>
        </w:rPr>
        <w:t>2014</w:t>
      </w:r>
      <w:r>
        <w:rPr>
          <w:rFonts w:ascii="Times New Roman" w:eastAsia="仿宋_GB2312" w:hAnsi="Times New Roman" w:cs="Times New Roman"/>
          <w:color w:val="000000" w:themeColor="text1"/>
          <w:sz w:val="28"/>
        </w:rPr>
        <w:t>年修正）；</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t>（</w:t>
      </w:r>
      <w:r>
        <w:rPr>
          <w:rFonts w:ascii="Times New Roman" w:eastAsia="仿宋_GB2312" w:hAnsi="Times New Roman" w:cs="Times New Roman"/>
          <w:color w:val="000000" w:themeColor="text1"/>
          <w:sz w:val="28"/>
        </w:rPr>
        <w:t>9</w:t>
      </w:r>
      <w:r>
        <w:rPr>
          <w:rFonts w:ascii="Times New Roman" w:eastAsia="仿宋_GB2312" w:hAnsi="Times New Roman" w:cs="Times New Roman"/>
          <w:color w:val="000000" w:themeColor="text1"/>
          <w:sz w:val="28"/>
        </w:rPr>
        <w:t>）《广州市生态城市规划纲要（</w:t>
      </w:r>
      <w:r>
        <w:rPr>
          <w:rFonts w:ascii="Times New Roman" w:eastAsia="仿宋_GB2312" w:hAnsi="Times New Roman" w:cs="Times New Roman"/>
          <w:color w:val="000000" w:themeColor="text1"/>
          <w:sz w:val="28"/>
        </w:rPr>
        <w:t>2010-2020</w:t>
      </w:r>
      <w:r>
        <w:rPr>
          <w:rFonts w:ascii="Times New Roman" w:eastAsia="仿宋_GB2312" w:hAnsi="Times New Roman" w:cs="Times New Roman"/>
          <w:color w:val="000000" w:themeColor="text1"/>
          <w:sz w:val="28"/>
        </w:rPr>
        <w:t>）》；</w:t>
      </w:r>
    </w:p>
    <w:p w:rsidR="00063528" w:rsidRDefault="00524AD7">
      <w:pPr>
        <w:rPr>
          <w:rFonts w:ascii="Times New Roman" w:eastAsia="仿宋_GB2312" w:hAnsi="Times New Roman" w:cs="Times New Roman"/>
          <w:color w:val="000000" w:themeColor="text1"/>
          <w:sz w:val="28"/>
        </w:rPr>
      </w:pPr>
      <w:r>
        <w:rPr>
          <w:rFonts w:ascii="Times New Roman" w:eastAsia="仿宋_GB2312" w:hAnsi="Times New Roman" w:cs="Times New Roman"/>
          <w:color w:val="000000" w:themeColor="text1"/>
          <w:sz w:val="28"/>
        </w:rPr>
        <w:lastRenderedPageBreak/>
        <w:t>（</w:t>
      </w:r>
      <w:r>
        <w:rPr>
          <w:rFonts w:ascii="Times New Roman" w:eastAsia="仿宋_GB2312" w:hAnsi="Times New Roman" w:cs="Times New Roman"/>
          <w:color w:val="000000" w:themeColor="text1"/>
          <w:sz w:val="28"/>
        </w:rPr>
        <w:t>10</w:t>
      </w:r>
      <w:r>
        <w:rPr>
          <w:rFonts w:ascii="Times New Roman" w:eastAsia="仿宋_GB2312" w:hAnsi="Times New Roman" w:cs="Times New Roman"/>
          <w:color w:val="000000" w:themeColor="text1"/>
          <w:sz w:val="28"/>
        </w:rPr>
        <w:t>）《广州市城市绿地系统规划（</w:t>
      </w:r>
      <w:r>
        <w:rPr>
          <w:rFonts w:ascii="Times New Roman" w:eastAsia="仿宋_GB2312" w:hAnsi="Times New Roman" w:cs="Times New Roman"/>
          <w:color w:val="000000" w:themeColor="text1"/>
          <w:sz w:val="28"/>
        </w:rPr>
        <w:t>2001-2020</w:t>
      </w:r>
      <w:r>
        <w:rPr>
          <w:rFonts w:ascii="Times New Roman" w:eastAsia="仿宋_GB2312" w:hAnsi="Times New Roman" w:cs="Times New Roman"/>
          <w:color w:val="000000" w:themeColor="text1"/>
          <w:sz w:val="28"/>
        </w:rPr>
        <w:t>）修编》；</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color w:val="000000" w:themeColor="text1"/>
          <w:kern w:val="2"/>
          <w:sz w:val="28"/>
          <w:szCs w:val="22"/>
        </w:rPr>
        <w:t>（</w:t>
      </w:r>
      <w:r>
        <w:rPr>
          <w:rFonts w:ascii="Times New Roman" w:eastAsia="仿宋_GB2312" w:hAnsi="Times New Roman" w:cs="Times New Roman"/>
          <w:color w:val="000000" w:themeColor="text1"/>
          <w:kern w:val="2"/>
          <w:sz w:val="28"/>
          <w:szCs w:val="22"/>
        </w:rPr>
        <w:t>1</w:t>
      </w:r>
      <w:r>
        <w:rPr>
          <w:rFonts w:ascii="Times New Roman" w:eastAsia="仿宋_GB2312" w:hAnsi="Times New Roman" w:cs="Times New Roman" w:hint="eastAsia"/>
          <w:color w:val="000000" w:themeColor="text1"/>
          <w:kern w:val="2"/>
          <w:sz w:val="28"/>
          <w:szCs w:val="22"/>
        </w:rPr>
        <w:t>1</w:t>
      </w:r>
      <w:r>
        <w:rPr>
          <w:rFonts w:ascii="Times New Roman" w:eastAsia="仿宋_GB2312" w:hAnsi="Times New Roman" w:cs="Times New Roman"/>
          <w:color w:val="000000" w:themeColor="text1"/>
          <w:kern w:val="2"/>
          <w:sz w:val="28"/>
          <w:szCs w:val="22"/>
        </w:rPr>
        <w:t>）广东省人民政府印发《广东省旅游发展规划纲（</w:t>
      </w:r>
      <w:r>
        <w:rPr>
          <w:rFonts w:ascii="Times New Roman" w:eastAsia="仿宋_GB2312" w:hAnsi="Times New Roman" w:cs="Times New Roman"/>
          <w:color w:val="000000" w:themeColor="text1"/>
          <w:kern w:val="2"/>
          <w:sz w:val="28"/>
          <w:szCs w:val="22"/>
        </w:rPr>
        <w:t>2011-2020</w:t>
      </w:r>
      <w:r>
        <w:rPr>
          <w:rFonts w:ascii="Times New Roman" w:eastAsia="仿宋_GB2312" w:hAnsi="Times New Roman" w:cs="Times New Roman"/>
          <w:color w:val="000000" w:themeColor="text1"/>
          <w:kern w:val="2"/>
          <w:sz w:val="28"/>
          <w:szCs w:val="22"/>
        </w:rPr>
        <w:t>年）的通知》（粤府【</w:t>
      </w:r>
      <w:r>
        <w:rPr>
          <w:rFonts w:ascii="Times New Roman" w:eastAsia="仿宋_GB2312" w:hAnsi="Times New Roman" w:cs="Times New Roman"/>
          <w:color w:val="000000" w:themeColor="text1"/>
          <w:kern w:val="2"/>
          <w:sz w:val="28"/>
          <w:szCs w:val="22"/>
        </w:rPr>
        <w:t>2012</w:t>
      </w:r>
      <w:r>
        <w:rPr>
          <w:rFonts w:ascii="Times New Roman" w:eastAsia="仿宋_GB2312" w:hAnsi="Times New Roman" w:cs="Times New Roman"/>
          <w:color w:val="000000" w:themeColor="text1"/>
          <w:kern w:val="2"/>
          <w:sz w:val="28"/>
          <w:szCs w:val="22"/>
        </w:rPr>
        <w:t>】</w:t>
      </w:r>
      <w:r>
        <w:rPr>
          <w:rFonts w:ascii="Times New Roman" w:eastAsia="仿宋_GB2312" w:hAnsi="Times New Roman" w:cs="Times New Roman"/>
          <w:color w:val="000000" w:themeColor="text1"/>
          <w:kern w:val="2"/>
          <w:sz w:val="28"/>
          <w:szCs w:val="22"/>
        </w:rPr>
        <w:t>74</w:t>
      </w:r>
      <w:r>
        <w:rPr>
          <w:rFonts w:ascii="Times New Roman" w:eastAsia="仿宋_GB2312" w:hAnsi="Times New Roman" w:cs="Times New Roman"/>
          <w:color w:val="000000" w:themeColor="text1"/>
          <w:kern w:val="2"/>
          <w:sz w:val="28"/>
          <w:szCs w:val="22"/>
        </w:rPr>
        <w:t>号）；</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12</w:t>
      </w:r>
      <w:r>
        <w:rPr>
          <w:rFonts w:ascii="Times New Roman" w:eastAsia="仿宋_GB2312" w:hAnsi="Times New Roman" w:cs="Times New Roman" w:hint="eastAsia"/>
          <w:color w:val="000000" w:themeColor="text1"/>
          <w:kern w:val="2"/>
          <w:sz w:val="28"/>
          <w:szCs w:val="22"/>
        </w:rPr>
        <w:t>）《建筑地面设计规范》</w:t>
      </w:r>
      <w:r>
        <w:rPr>
          <w:rFonts w:ascii="Times New Roman" w:eastAsia="仿宋_GB2312" w:hAnsi="Times New Roman" w:cs="Times New Roman" w:hint="eastAsia"/>
          <w:color w:val="000000" w:themeColor="text1"/>
          <w:kern w:val="2"/>
          <w:sz w:val="28"/>
          <w:szCs w:val="22"/>
        </w:rPr>
        <w:t>GB 50037-2013</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13</w:t>
      </w:r>
      <w:r>
        <w:rPr>
          <w:rFonts w:ascii="Times New Roman" w:eastAsia="仿宋_GB2312" w:hAnsi="Times New Roman" w:cs="Times New Roman" w:hint="eastAsia"/>
          <w:color w:val="000000" w:themeColor="text1"/>
          <w:kern w:val="2"/>
          <w:sz w:val="28"/>
          <w:szCs w:val="22"/>
        </w:rPr>
        <w:t>）《城市道路绿化设计标准》</w:t>
      </w:r>
      <w:r>
        <w:rPr>
          <w:rFonts w:ascii="Times New Roman" w:eastAsia="仿宋_GB2312" w:hAnsi="Times New Roman" w:cs="Times New Roman" w:hint="eastAsia"/>
          <w:color w:val="000000" w:themeColor="text1"/>
          <w:kern w:val="2"/>
          <w:sz w:val="28"/>
          <w:szCs w:val="22"/>
        </w:rPr>
        <w:t>CJJ/T75-2023</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14</w:t>
      </w:r>
      <w:r>
        <w:rPr>
          <w:rFonts w:ascii="Times New Roman" w:eastAsia="仿宋_GB2312" w:hAnsi="Times New Roman" w:cs="Times New Roman" w:hint="eastAsia"/>
          <w:color w:val="000000" w:themeColor="text1"/>
          <w:kern w:val="2"/>
          <w:sz w:val="28"/>
          <w:szCs w:val="22"/>
        </w:rPr>
        <w:t>）《建筑与市政工程无障碍通用规范》</w:t>
      </w:r>
      <w:r>
        <w:rPr>
          <w:rFonts w:ascii="Times New Roman" w:eastAsia="仿宋_GB2312" w:hAnsi="Times New Roman" w:cs="Times New Roman" w:hint="eastAsia"/>
          <w:color w:val="000000" w:themeColor="text1"/>
          <w:kern w:val="2"/>
          <w:sz w:val="28"/>
          <w:szCs w:val="22"/>
        </w:rPr>
        <w:t>GB 55019-2021</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15</w:t>
      </w:r>
      <w:r>
        <w:rPr>
          <w:rFonts w:ascii="Times New Roman" w:eastAsia="仿宋_GB2312" w:hAnsi="Times New Roman" w:cs="Times New Roman" w:hint="eastAsia"/>
          <w:color w:val="000000" w:themeColor="text1"/>
          <w:kern w:val="2"/>
          <w:sz w:val="28"/>
          <w:szCs w:val="22"/>
        </w:rPr>
        <w:t>）《城市道路设计规范》</w:t>
      </w:r>
      <w:r>
        <w:rPr>
          <w:rFonts w:ascii="Times New Roman" w:eastAsia="仿宋_GB2312" w:hAnsi="Times New Roman" w:cs="Times New Roman" w:hint="eastAsia"/>
          <w:color w:val="000000" w:themeColor="text1"/>
          <w:kern w:val="2"/>
          <w:sz w:val="28"/>
          <w:szCs w:val="22"/>
        </w:rPr>
        <w:t>CJJ 37-2012</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16</w:t>
      </w:r>
      <w:r>
        <w:rPr>
          <w:rFonts w:ascii="Times New Roman" w:eastAsia="仿宋_GB2312" w:hAnsi="Times New Roman" w:cs="Times New Roman" w:hint="eastAsia"/>
          <w:color w:val="000000" w:themeColor="text1"/>
          <w:kern w:val="2"/>
          <w:sz w:val="28"/>
          <w:szCs w:val="22"/>
        </w:rPr>
        <w:t>）《砌体结构设计规范》</w:t>
      </w:r>
      <w:r>
        <w:rPr>
          <w:rFonts w:ascii="Times New Roman" w:eastAsia="仿宋_GB2312" w:hAnsi="Times New Roman" w:cs="Times New Roman" w:hint="eastAsia"/>
          <w:color w:val="000000" w:themeColor="text1"/>
          <w:kern w:val="2"/>
          <w:sz w:val="28"/>
          <w:szCs w:val="22"/>
        </w:rPr>
        <w:t>GB50003-2011</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17</w:t>
      </w:r>
      <w:r>
        <w:rPr>
          <w:rFonts w:ascii="Times New Roman" w:eastAsia="仿宋_GB2312" w:hAnsi="Times New Roman" w:cs="Times New Roman" w:hint="eastAsia"/>
          <w:color w:val="000000" w:themeColor="text1"/>
          <w:kern w:val="2"/>
          <w:sz w:val="28"/>
          <w:szCs w:val="22"/>
        </w:rPr>
        <w:t>）《混凝土结构设计规范》</w:t>
      </w:r>
      <w:r>
        <w:rPr>
          <w:rFonts w:ascii="Times New Roman" w:eastAsia="仿宋_GB2312" w:hAnsi="Times New Roman" w:cs="Times New Roman" w:hint="eastAsia"/>
          <w:color w:val="000000" w:themeColor="text1"/>
          <w:kern w:val="2"/>
          <w:sz w:val="28"/>
          <w:szCs w:val="22"/>
        </w:rPr>
        <w:t>GB50010-2010(2015</w:t>
      </w:r>
      <w:r>
        <w:rPr>
          <w:rFonts w:ascii="Times New Roman" w:eastAsia="仿宋_GB2312" w:hAnsi="Times New Roman" w:cs="Times New Roman" w:hint="eastAsia"/>
          <w:color w:val="000000" w:themeColor="text1"/>
          <w:kern w:val="2"/>
          <w:sz w:val="28"/>
          <w:szCs w:val="22"/>
        </w:rPr>
        <w:t>版</w:t>
      </w:r>
      <w:r>
        <w:rPr>
          <w:rFonts w:ascii="Times New Roman" w:eastAsia="仿宋_GB2312" w:hAnsi="Times New Roman" w:cs="Times New Roman" w:hint="eastAsia"/>
          <w:color w:val="000000" w:themeColor="text1"/>
          <w:kern w:val="2"/>
          <w:sz w:val="28"/>
          <w:szCs w:val="22"/>
        </w:rPr>
        <w:t>)</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18</w:t>
      </w:r>
      <w:r>
        <w:rPr>
          <w:rFonts w:ascii="Times New Roman" w:eastAsia="仿宋_GB2312" w:hAnsi="Times New Roman" w:cs="Times New Roman" w:hint="eastAsia"/>
          <w:color w:val="000000" w:themeColor="text1"/>
          <w:kern w:val="2"/>
          <w:sz w:val="28"/>
          <w:szCs w:val="22"/>
        </w:rPr>
        <w:t>）《国家建筑标准设计图集（混凝土结构）》</w:t>
      </w:r>
      <w:r>
        <w:rPr>
          <w:rFonts w:ascii="Times New Roman" w:eastAsia="仿宋_GB2312" w:hAnsi="Times New Roman" w:cs="Times New Roman" w:hint="eastAsia"/>
          <w:color w:val="000000" w:themeColor="text1"/>
          <w:kern w:val="2"/>
          <w:sz w:val="28"/>
          <w:szCs w:val="22"/>
        </w:rPr>
        <w:t>16G101-1</w:t>
      </w: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2</w:t>
      </w: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3</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19</w:t>
      </w:r>
      <w:r>
        <w:rPr>
          <w:rFonts w:ascii="Times New Roman" w:eastAsia="仿宋_GB2312" w:hAnsi="Times New Roman" w:cs="Times New Roman" w:hint="eastAsia"/>
          <w:color w:val="000000" w:themeColor="text1"/>
          <w:kern w:val="2"/>
          <w:sz w:val="28"/>
          <w:szCs w:val="22"/>
        </w:rPr>
        <w:t>）《国家建筑标准设计图集（挡土墙）》</w:t>
      </w:r>
      <w:r>
        <w:rPr>
          <w:rFonts w:ascii="Times New Roman" w:eastAsia="仿宋_GB2312" w:hAnsi="Times New Roman" w:cs="Times New Roman" w:hint="eastAsia"/>
          <w:color w:val="000000" w:themeColor="text1"/>
          <w:kern w:val="2"/>
          <w:sz w:val="28"/>
          <w:szCs w:val="22"/>
        </w:rPr>
        <w:t>17J008</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20</w:t>
      </w:r>
      <w:r>
        <w:rPr>
          <w:rFonts w:ascii="Times New Roman" w:eastAsia="仿宋_GB2312" w:hAnsi="Times New Roman" w:cs="Times New Roman" w:hint="eastAsia"/>
          <w:color w:val="000000" w:themeColor="text1"/>
          <w:kern w:val="2"/>
          <w:sz w:val="28"/>
          <w:szCs w:val="22"/>
        </w:rPr>
        <w:t>）《国家建筑标准设计图集（工程做法）》</w:t>
      </w:r>
      <w:r>
        <w:rPr>
          <w:rFonts w:ascii="Times New Roman" w:eastAsia="仿宋_GB2312" w:hAnsi="Times New Roman" w:cs="Times New Roman" w:hint="eastAsia"/>
          <w:color w:val="000000" w:themeColor="text1"/>
          <w:kern w:val="2"/>
          <w:sz w:val="28"/>
          <w:szCs w:val="22"/>
        </w:rPr>
        <w:t>05J909</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21</w:t>
      </w:r>
      <w:r>
        <w:rPr>
          <w:rFonts w:ascii="Times New Roman" w:eastAsia="仿宋_GB2312" w:hAnsi="Times New Roman" w:cs="Times New Roman" w:hint="eastAsia"/>
          <w:color w:val="000000" w:themeColor="text1"/>
          <w:kern w:val="2"/>
          <w:sz w:val="28"/>
          <w:szCs w:val="22"/>
        </w:rPr>
        <w:t>）《国家建筑标准设计图集（城市道路</w:t>
      </w: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无障碍设计）》</w:t>
      </w:r>
      <w:r>
        <w:rPr>
          <w:rFonts w:ascii="Times New Roman" w:eastAsia="仿宋_GB2312" w:hAnsi="Times New Roman" w:cs="Times New Roman" w:hint="eastAsia"/>
          <w:color w:val="000000" w:themeColor="text1"/>
          <w:kern w:val="2"/>
          <w:sz w:val="28"/>
          <w:szCs w:val="22"/>
        </w:rPr>
        <w:t>15MR501</w:t>
      </w:r>
    </w:p>
    <w:p w:rsidR="00063528" w:rsidRDefault="00524AD7">
      <w:pPr>
        <w:pStyle w:val="a5"/>
        <w:shd w:val="clear" w:color="auto" w:fill="FFFFFF"/>
        <w:spacing w:before="0" w:beforeAutospacing="0" w:after="0" w:afterAutospacing="0"/>
        <w:rPr>
          <w:rFonts w:ascii="Times New Roman" w:eastAsia="仿宋_GB2312" w:hAnsi="Times New Roman" w:cs="Times New Roman"/>
          <w:color w:val="000000" w:themeColor="text1"/>
          <w:kern w:val="2"/>
          <w:sz w:val="28"/>
          <w:szCs w:val="22"/>
        </w:rPr>
      </w:pPr>
      <w:r>
        <w:rPr>
          <w:rFonts w:ascii="Times New Roman" w:eastAsia="仿宋_GB2312" w:hAnsi="Times New Roman" w:cs="Times New Roman" w:hint="eastAsia"/>
          <w:color w:val="000000" w:themeColor="text1"/>
          <w:kern w:val="2"/>
          <w:sz w:val="28"/>
          <w:szCs w:val="22"/>
        </w:rPr>
        <w:t>《国家建筑标准设计图集（环境景观</w:t>
      </w:r>
      <w:r>
        <w:rPr>
          <w:rFonts w:ascii="Times New Roman" w:eastAsia="仿宋_GB2312" w:hAnsi="Times New Roman" w:cs="Times New Roman" w:hint="eastAsia"/>
          <w:color w:val="000000" w:themeColor="text1"/>
          <w:kern w:val="2"/>
          <w:sz w:val="28"/>
          <w:szCs w:val="22"/>
        </w:rPr>
        <w:t>-</w:t>
      </w:r>
      <w:r>
        <w:rPr>
          <w:rFonts w:ascii="Times New Roman" w:eastAsia="仿宋_GB2312" w:hAnsi="Times New Roman" w:cs="Times New Roman" w:hint="eastAsia"/>
          <w:color w:val="000000" w:themeColor="text1"/>
          <w:kern w:val="2"/>
          <w:sz w:val="28"/>
          <w:szCs w:val="22"/>
        </w:rPr>
        <w:t>室外工程细部构造）》</w:t>
      </w:r>
      <w:r>
        <w:rPr>
          <w:rFonts w:ascii="Times New Roman" w:eastAsia="仿宋_GB2312" w:hAnsi="Times New Roman" w:cs="Times New Roman" w:hint="eastAsia"/>
          <w:color w:val="000000" w:themeColor="text1"/>
          <w:kern w:val="2"/>
          <w:sz w:val="28"/>
          <w:szCs w:val="22"/>
        </w:rPr>
        <w:t>15J012-1</w:t>
      </w:r>
    </w:p>
    <w:p w:rsidR="00063528" w:rsidRDefault="00524AD7">
      <w:pPr>
        <w:pStyle w:val="a6"/>
        <w:numPr>
          <w:ilvl w:val="0"/>
          <w:numId w:val="1"/>
        </w:numPr>
        <w:ind w:firstLineChars="0"/>
        <w:rPr>
          <w:rFonts w:ascii="Times New Roman" w:eastAsiaTheme="majorEastAsia" w:hAnsi="Times New Roman" w:cs="Times New Roman"/>
          <w:b/>
          <w:sz w:val="36"/>
        </w:rPr>
      </w:pPr>
      <w:r>
        <w:rPr>
          <w:rFonts w:ascii="Times New Roman" w:eastAsiaTheme="majorEastAsia" w:hAnsi="Times New Roman" w:cs="Times New Roman"/>
          <w:b/>
          <w:sz w:val="36"/>
        </w:rPr>
        <w:t>设计原则</w:t>
      </w:r>
    </w:p>
    <w:p w:rsidR="00063528" w:rsidRDefault="00524AD7">
      <w:pPr>
        <w:rPr>
          <w:rFonts w:ascii="Times New Roman" w:eastAsia="仿宋_GB2312" w:hAnsi="Times New Roman" w:cs="Times New Roman"/>
          <w:sz w:val="28"/>
        </w:rPr>
      </w:pPr>
      <w:bookmarkStart w:id="4" w:name="OLE_LINK17"/>
      <w:r>
        <w:rPr>
          <w:rFonts w:ascii="Times New Roman" w:eastAsia="仿宋_GB2312" w:hAnsi="Times New Roman" w:cs="Times New Roman"/>
          <w:sz w:val="28"/>
        </w:rPr>
        <w:t>（</w:t>
      </w:r>
      <w:r>
        <w:rPr>
          <w:rFonts w:ascii="Times New Roman" w:eastAsia="仿宋_GB2312" w:hAnsi="Times New Roman" w:cs="Times New Roman"/>
          <w:sz w:val="28"/>
        </w:rPr>
        <w:t>1</w:t>
      </w:r>
      <w:r>
        <w:rPr>
          <w:rFonts w:ascii="Times New Roman" w:eastAsia="仿宋_GB2312" w:hAnsi="Times New Roman" w:cs="Times New Roman"/>
          <w:sz w:val="28"/>
        </w:rPr>
        <w:t>）以人为本、生态优先、人与自然和谐发展；</w:t>
      </w:r>
    </w:p>
    <w:p w:rsidR="00063528" w:rsidRDefault="00524AD7">
      <w:pPr>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2</w:t>
      </w:r>
      <w:r>
        <w:rPr>
          <w:rFonts w:ascii="Times New Roman" w:eastAsia="仿宋_GB2312" w:hAnsi="Times New Roman" w:cs="Times New Roman"/>
          <w:sz w:val="28"/>
        </w:rPr>
        <w:t>）项目建设坚持节约的原则，不铺张、不浪费；</w:t>
      </w:r>
    </w:p>
    <w:p w:rsidR="00063528" w:rsidRDefault="00524AD7">
      <w:pPr>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3</w:t>
      </w:r>
      <w:r>
        <w:rPr>
          <w:rFonts w:ascii="Times New Roman" w:eastAsia="仿宋_GB2312" w:hAnsi="Times New Roman" w:cs="Times New Roman"/>
          <w:sz w:val="28"/>
        </w:rPr>
        <w:t>）项目建设</w:t>
      </w:r>
      <w:r>
        <w:rPr>
          <w:rFonts w:ascii="Times New Roman" w:eastAsia="仿宋_GB2312" w:hAnsi="Times New Roman" w:cs="Times New Roman" w:hint="eastAsia"/>
          <w:sz w:val="28"/>
        </w:rPr>
        <w:t>生态优先</w:t>
      </w:r>
      <w:r>
        <w:rPr>
          <w:rFonts w:ascii="Times New Roman" w:eastAsia="仿宋_GB2312" w:hAnsi="Times New Roman" w:cs="Times New Roman"/>
          <w:sz w:val="28"/>
        </w:rPr>
        <w:t>、</w:t>
      </w:r>
      <w:r>
        <w:rPr>
          <w:rFonts w:ascii="Times New Roman" w:eastAsia="仿宋_GB2312" w:hAnsi="Times New Roman" w:cs="Times New Roman" w:hint="eastAsia"/>
          <w:sz w:val="28"/>
        </w:rPr>
        <w:t>景观美化</w:t>
      </w:r>
      <w:r>
        <w:rPr>
          <w:rFonts w:ascii="Times New Roman" w:eastAsia="仿宋_GB2312" w:hAnsi="Times New Roman" w:cs="Times New Roman"/>
          <w:sz w:val="28"/>
        </w:rPr>
        <w:t>、高效实用、留有发展余地</w:t>
      </w:r>
      <w:bookmarkEnd w:id="4"/>
      <w:r>
        <w:rPr>
          <w:rFonts w:ascii="Times New Roman" w:eastAsia="仿宋_GB2312" w:hAnsi="Times New Roman" w:cs="Times New Roman"/>
          <w:sz w:val="28"/>
        </w:rPr>
        <w:t>。</w:t>
      </w:r>
    </w:p>
    <w:p w:rsidR="00C0507E" w:rsidRDefault="00C0507E">
      <w:pPr>
        <w:rPr>
          <w:rFonts w:ascii="Times New Roman" w:eastAsia="仿宋_GB2312" w:hAnsi="Times New Roman" w:cs="Times New Roman"/>
          <w:sz w:val="28"/>
        </w:rPr>
      </w:pPr>
    </w:p>
    <w:p w:rsidR="00C0507E" w:rsidRDefault="00C0507E">
      <w:pPr>
        <w:rPr>
          <w:rFonts w:ascii="Times New Roman" w:eastAsia="仿宋_GB2312" w:hAnsi="Times New Roman" w:cs="Times New Roman"/>
          <w:sz w:val="28"/>
        </w:rPr>
      </w:pPr>
    </w:p>
    <w:p w:rsidR="00C0507E" w:rsidRDefault="00C0507E">
      <w:pPr>
        <w:rPr>
          <w:rFonts w:ascii="Times New Roman" w:eastAsia="仿宋_GB2312" w:hAnsi="Times New Roman" w:cs="Times New Roman"/>
          <w:sz w:val="28"/>
        </w:rPr>
      </w:pPr>
    </w:p>
    <w:p w:rsidR="00063528" w:rsidRDefault="00524AD7">
      <w:pPr>
        <w:pStyle w:val="a6"/>
        <w:numPr>
          <w:ilvl w:val="0"/>
          <w:numId w:val="1"/>
        </w:numPr>
        <w:ind w:firstLineChars="0"/>
        <w:rPr>
          <w:rFonts w:ascii="Times New Roman" w:eastAsiaTheme="majorEastAsia" w:hAnsi="Times New Roman" w:cs="Times New Roman"/>
          <w:b/>
          <w:sz w:val="36"/>
        </w:rPr>
      </w:pPr>
      <w:r>
        <w:rPr>
          <w:rFonts w:ascii="Times New Roman" w:eastAsiaTheme="majorEastAsia" w:hAnsi="Times New Roman" w:cs="Times New Roman"/>
          <w:b/>
          <w:sz w:val="36"/>
        </w:rPr>
        <w:t>主要数据及技术经济指标</w:t>
      </w:r>
    </w:p>
    <w:p w:rsidR="00063528" w:rsidRDefault="00524AD7">
      <w:pPr>
        <w:jc w:val="center"/>
        <w:rPr>
          <w:rFonts w:ascii="Times New Roman" w:eastAsiaTheme="majorEastAsia" w:hAnsi="Times New Roman" w:cs="Times New Roman"/>
          <w:b/>
          <w:color w:val="000000" w:themeColor="text1"/>
          <w:sz w:val="36"/>
        </w:rPr>
      </w:pPr>
      <w:r>
        <w:rPr>
          <w:rFonts w:ascii="Times New Roman" w:eastAsia="仿宋_GB2312" w:hAnsi="Times New Roman" w:cs="Times New Roman"/>
          <w:b/>
          <w:color w:val="000000" w:themeColor="text1"/>
          <w:sz w:val="28"/>
        </w:rPr>
        <w:lastRenderedPageBreak/>
        <w:t>本项建设片区技术经济指标</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2280"/>
        <w:gridCol w:w="1441"/>
      </w:tblGrid>
      <w:tr w:rsidR="00063528">
        <w:trPr>
          <w:trHeight w:val="300"/>
          <w:jc w:val="center"/>
        </w:trPr>
        <w:tc>
          <w:tcPr>
            <w:tcW w:w="1202" w:type="dxa"/>
            <w:shd w:val="clear" w:color="auto" w:fill="auto"/>
            <w:vAlign w:val="center"/>
          </w:tcPr>
          <w:p w:rsidR="00063528" w:rsidRDefault="00524AD7">
            <w:pPr>
              <w:widowControl/>
              <w:jc w:val="center"/>
              <w:rPr>
                <w:rFonts w:ascii="Times New Roman" w:eastAsia="仿宋_GB2312" w:hAnsi="Times New Roman" w:cs="Times New Roman"/>
                <w:b/>
                <w:color w:val="000000" w:themeColor="text1"/>
                <w:sz w:val="24"/>
              </w:rPr>
            </w:pPr>
            <w:r>
              <w:rPr>
                <w:rFonts w:ascii="Times New Roman" w:eastAsia="仿宋_GB2312" w:hAnsi="Times New Roman" w:cs="Times New Roman"/>
                <w:b/>
                <w:color w:val="000000" w:themeColor="text1"/>
                <w:sz w:val="24"/>
              </w:rPr>
              <w:t>序号</w:t>
            </w:r>
          </w:p>
        </w:tc>
        <w:tc>
          <w:tcPr>
            <w:tcW w:w="2280" w:type="dxa"/>
            <w:shd w:val="clear" w:color="auto" w:fill="auto"/>
            <w:vAlign w:val="center"/>
          </w:tcPr>
          <w:p w:rsidR="00063528" w:rsidRDefault="00524AD7">
            <w:pPr>
              <w:widowControl/>
              <w:jc w:val="center"/>
              <w:rPr>
                <w:rFonts w:ascii="Times New Roman" w:eastAsia="仿宋_GB2312" w:hAnsi="Times New Roman" w:cs="Times New Roman"/>
                <w:b/>
                <w:color w:val="000000" w:themeColor="text1"/>
                <w:sz w:val="24"/>
              </w:rPr>
            </w:pPr>
            <w:r>
              <w:rPr>
                <w:rFonts w:ascii="Times New Roman" w:eastAsia="仿宋_GB2312" w:hAnsi="Times New Roman" w:cs="Times New Roman"/>
                <w:b/>
                <w:color w:val="000000" w:themeColor="text1"/>
                <w:sz w:val="24"/>
              </w:rPr>
              <w:t>内容</w:t>
            </w:r>
          </w:p>
        </w:tc>
        <w:tc>
          <w:tcPr>
            <w:tcW w:w="1441" w:type="dxa"/>
            <w:shd w:val="clear" w:color="auto" w:fill="auto"/>
            <w:vAlign w:val="center"/>
          </w:tcPr>
          <w:p w:rsidR="00063528" w:rsidRDefault="00524AD7">
            <w:pPr>
              <w:widowControl/>
              <w:jc w:val="center"/>
              <w:rPr>
                <w:rFonts w:ascii="Times New Roman" w:eastAsia="仿宋_GB2312" w:hAnsi="Times New Roman" w:cs="Times New Roman"/>
                <w:b/>
                <w:color w:val="000000" w:themeColor="text1"/>
                <w:sz w:val="24"/>
              </w:rPr>
            </w:pPr>
            <w:r>
              <w:rPr>
                <w:rFonts w:ascii="Times New Roman" w:eastAsia="仿宋_GB2312" w:hAnsi="Times New Roman" w:cs="Times New Roman"/>
                <w:b/>
                <w:color w:val="000000" w:themeColor="text1"/>
                <w:sz w:val="24"/>
              </w:rPr>
              <w:t>面积（</w:t>
            </w:r>
            <w:r>
              <w:rPr>
                <w:rFonts w:ascii="Times New Roman" w:eastAsia="宋体" w:hAnsi="Times New Roman" w:cs="Times New Roman"/>
                <w:b/>
                <w:color w:val="000000" w:themeColor="text1"/>
                <w:sz w:val="24"/>
              </w:rPr>
              <w:t>㎡</w:t>
            </w:r>
            <w:r>
              <w:rPr>
                <w:rFonts w:ascii="Times New Roman" w:eastAsia="仿宋_GB2312" w:hAnsi="Times New Roman" w:cs="Times New Roman"/>
                <w:b/>
                <w:color w:val="000000" w:themeColor="text1"/>
                <w:sz w:val="24"/>
              </w:rPr>
              <w:t>）</w:t>
            </w:r>
          </w:p>
        </w:tc>
        <w:bookmarkStart w:id="5" w:name="_GoBack"/>
        <w:bookmarkEnd w:id="5"/>
      </w:tr>
      <w:tr w:rsidR="00063528">
        <w:trPr>
          <w:trHeight w:val="300"/>
          <w:jc w:val="center"/>
        </w:trPr>
        <w:tc>
          <w:tcPr>
            <w:tcW w:w="1202" w:type="dxa"/>
            <w:shd w:val="clear" w:color="auto" w:fill="auto"/>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color w:val="000000" w:themeColor="text1"/>
                <w:sz w:val="24"/>
              </w:rPr>
              <w:t>1</w:t>
            </w:r>
          </w:p>
        </w:tc>
        <w:tc>
          <w:tcPr>
            <w:tcW w:w="2280" w:type="dxa"/>
            <w:shd w:val="clear" w:color="auto" w:fill="auto"/>
            <w:vAlign w:val="center"/>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绿地用地面积</w:t>
            </w:r>
          </w:p>
        </w:tc>
        <w:tc>
          <w:tcPr>
            <w:tcW w:w="1441" w:type="dxa"/>
            <w:shd w:val="clear" w:color="auto" w:fill="auto"/>
            <w:vAlign w:val="center"/>
          </w:tcPr>
          <w:p w:rsidR="00063528" w:rsidRDefault="00524AD7">
            <w:pPr>
              <w:widowControl/>
              <w:jc w:val="right"/>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19173</w:t>
            </w:r>
          </w:p>
        </w:tc>
      </w:tr>
      <w:tr w:rsidR="00063528">
        <w:trPr>
          <w:trHeight w:val="300"/>
          <w:jc w:val="center"/>
        </w:trPr>
        <w:tc>
          <w:tcPr>
            <w:tcW w:w="1202" w:type="dxa"/>
            <w:shd w:val="clear" w:color="auto" w:fill="auto"/>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2</w:t>
            </w:r>
          </w:p>
        </w:tc>
        <w:tc>
          <w:tcPr>
            <w:tcW w:w="2280" w:type="dxa"/>
            <w:shd w:val="clear" w:color="auto" w:fill="auto"/>
            <w:vAlign w:val="center"/>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河涌防护绿地面积</w:t>
            </w:r>
          </w:p>
        </w:tc>
        <w:tc>
          <w:tcPr>
            <w:tcW w:w="1441" w:type="dxa"/>
            <w:shd w:val="clear" w:color="auto" w:fill="auto"/>
            <w:vAlign w:val="center"/>
          </w:tcPr>
          <w:p w:rsidR="00063528" w:rsidRDefault="00524AD7">
            <w:pPr>
              <w:widowControl/>
              <w:jc w:val="right"/>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13800</w:t>
            </w:r>
          </w:p>
        </w:tc>
      </w:tr>
      <w:tr w:rsidR="00063528">
        <w:trPr>
          <w:trHeight w:val="300"/>
          <w:jc w:val="center"/>
        </w:trPr>
        <w:tc>
          <w:tcPr>
            <w:tcW w:w="1202" w:type="dxa"/>
            <w:shd w:val="clear" w:color="auto" w:fill="auto"/>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3</w:t>
            </w:r>
          </w:p>
        </w:tc>
        <w:tc>
          <w:tcPr>
            <w:tcW w:w="2280" w:type="dxa"/>
            <w:shd w:val="clear" w:color="auto" w:fill="auto"/>
            <w:vAlign w:val="center"/>
          </w:tcPr>
          <w:p w:rsidR="00063528" w:rsidRDefault="00C0507E">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绿化</w:t>
            </w:r>
            <w:r w:rsidR="00524AD7">
              <w:rPr>
                <w:rFonts w:ascii="Times New Roman" w:eastAsia="仿宋_GB2312" w:hAnsi="Times New Roman" w:cs="Times New Roman" w:hint="eastAsia"/>
                <w:color w:val="000000" w:themeColor="text1"/>
                <w:sz w:val="24"/>
              </w:rPr>
              <w:t>面积</w:t>
            </w:r>
          </w:p>
        </w:tc>
        <w:tc>
          <w:tcPr>
            <w:tcW w:w="1441" w:type="dxa"/>
            <w:shd w:val="clear" w:color="auto" w:fill="auto"/>
            <w:vAlign w:val="center"/>
          </w:tcPr>
          <w:p w:rsidR="00063528" w:rsidRDefault="00524AD7">
            <w:pPr>
              <w:widowControl/>
              <w:jc w:val="right"/>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12487</w:t>
            </w:r>
          </w:p>
        </w:tc>
      </w:tr>
      <w:tr w:rsidR="00063528">
        <w:trPr>
          <w:trHeight w:val="300"/>
          <w:jc w:val="center"/>
        </w:trPr>
        <w:tc>
          <w:tcPr>
            <w:tcW w:w="1202" w:type="dxa"/>
            <w:shd w:val="clear" w:color="auto" w:fill="auto"/>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4</w:t>
            </w:r>
          </w:p>
        </w:tc>
        <w:tc>
          <w:tcPr>
            <w:tcW w:w="2280" w:type="dxa"/>
            <w:shd w:val="clear" w:color="auto" w:fill="auto"/>
            <w:vAlign w:val="center"/>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硬</w:t>
            </w:r>
            <w:proofErr w:type="gramStart"/>
            <w:r>
              <w:rPr>
                <w:rFonts w:ascii="Times New Roman" w:eastAsia="仿宋_GB2312" w:hAnsi="Times New Roman" w:cs="Times New Roman" w:hint="eastAsia"/>
                <w:color w:val="000000" w:themeColor="text1"/>
                <w:sz w:val="24"/>
              </w:rPr>
              <w:t>景面积</w:t>
            </w:r>
            <w:proofErr w:type="gramEnd"/>
          </w:p>
        </w:tc>
        <w:tc>
          <w:tcPr>
            <w:tcW w:w="1441" w:type="dxa"/>
            <w:shd w:val="clear" w:color="auto" w:fill="auto"/>
            <w:vAlign w:val="center"/>
          </w:tcPr>
          <w:p w:rsidR="00063528" w:rsidRDefault="00524AD7">
            <w:pPr>
              <w:widowControl/>
              <w:jc w:val="right"/>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6686</w:t>
            </w:r>
          </w:p>
        </w:tc>
      </w:tr>
      <w:tr w:rsidR="00063528">
        <w:trPr>
          <w:trHeight w:val="300"/>
          <w:jc w:val="center"/>
        </w:trPr>
        <w:tc>
          <w:tcPr>
            <w:tcW w:w="1202" w:type="dxa"/>
            <w:shd w:val="clear" w:color="auto" w:fill="auto"/>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5</w:t>
            </w:r>
          </w:p>
        </w:tc>
        <w:tc>
          <w:tcPr>
            <w:tcW w:w="2280" w:type="dxa"/>
            <w:shd w:val="clear" w:color="auto" w:fill="auto"/>
            <w:vAlign w:val="center"/>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软硬比</w:t>
            </w:r>
          </w:p>
        </w:tc>
        <w:tc>
          <w:tcPr>
            <w:tcW w:w="1441" w:type="dxa"/>
            <w:shd w:val="clear" w:color="auto" w:fill="auto"/>
            <w:vAlign w:val="center"/>
          </w:tcPr>
          <w:p w:rsidR="00063528" w:rsidRDefault="00524AD7">
            <w:pPr>
              <w:widowControl/>
              <w:jc w:val="right"/>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6.5:3.5</w:t>
            </w:r>
          </w:p>
        </w:tc>
      </w:tr>
      <w:tr w:rsidR="00063528">
        <w:trPr>
          <w:trHeight w:val="300"/>
          <w:jc w:val="center"/>
        </w:trPr>
        <w:tc>
          <w:tcPr>
            <w:tcW w:w="1202" w:type="dxa"/>
            <w:shd w:val="clear" w:color="auto" w:fill="auto"/>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6</w:t>
            </w:r>
          </w:p>
        </w:tc>
        <w:tc>
          <w:tcPr>
            <w:tcW w:w="2280" w:type="dxa"/>
            <w:shd w:val="clear" w:color="auto" w:fill="auto"/>
            <w:vAlign w:val="center"/>
          </w:tcPr>
          <w:p w:rsidR="00063528" w:rsidRDefault="00524AD7">
            <w:pPr>
              <w:widowControl/>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绿地率</w:t>
            </w:r>
          </w:p>
        </w:tc>
        <w:tc>
          <w:tcPr>
            <w:tcW w:w="1441" w:type="dxa"/>
            <w:shd w:val="clear" w:color="auto" w:fill="auto"/>
            <w:vAlign w:val="center"/>
          </w:tcPr>
          <w:p w:rsidR="00063528" w:rsidRDefault="00524AD7">
            <w:pPr>
              <w:widowControl/>
              <w:jc w:val="right"/>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65%</w:t>
            </w:r>
          </w:p>
        </w:tc>
      </w:tr>
    </w:tbl>
    <w:p w:rsidR="00063528" w:rsidRDefault="00063528">
      <w:pPr>
        <w:rPr>
          <w:rFonts w:ascii="Times New Roman" w:hAnsi="Times New Roman" w:cs="Times New Roman"/>
          <w:color w:val="000000" w:themeColor="text1"/>
        </w:rPr>
      </w:pPr>
    </w:p>
    <w:p w:rsidR="00063528" w:rsidRDefault="00C0507E" w:rsidP="00524AD7">
      <w:pPr>
        <w:widowControl/>
        <w:jc w:val="center"/>
        <w:rPr>
          <w:rFonts w:ascii="Times New Roman" w:eastAsia="仿宋_GB2312" w:hAnsi="Times New Roman" w:cs="Times New Roman"/>
          <w:color w:val="000000" w:themeColor="text1"/>
          <w:sz w:val="24"/>
        </w:rPr>
      </w:pPr>
      <w:r>
        <w:rPr>
          <w:noProof/>
        </w:rPr>
        <w:drawing>
          <wp:inline distT="0" distB="0" distL="0" distR="0">
            <wp:extent cx="5674360" cy="4145439"/>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688151" cy="4155514"/>
                    </a:xfrm>
                    <a:prstGeom prst="rect">
                      <a:avLst/>
                    </a:prstGeom>
                  </pic:spPr>
                </pic:pic>
              </a:graphicData>
            </a:graphic>
          </wp:inline>
        </w:drawing>
      </w:r>
    </w:p>
    <w:p w:rsidR="00C0507E" w:rsidRDefault="00C0507E" w:rsidP="00524AD7">
      <w:pPr>
        <w:widowControl/>
        <w:jc w:val="center"/>
        <w:rPr>
          <w:rFonts w:ascii="Times New Roman" w:eastAsia="仿宋_GB2312" w:hAnsi="Times New Roman" w:cs="Times New Roman"/>
          <w:color w:val="000000" w:themeColor="text1"/>
          <w:sz w:val="24"/>
        </w:rPr>
      </w:pPr>
      <w:r>
        <w:rPr>
          <w:rFonts w:ascii="Times New Roman" w:eastAsia="仿宋_GB2312" w:hAnsi="Times New Roman" w:cs="Times New Roman" w:hint="eastAsia"/>
          <w:sz w:val="22"/>
        </w:rPr>
        <w:t>图</w:t>
      </w:r>
      <w:r>
        <w:rPr>
          <w:rFonts w:ascii="Times New Roman" w:eastAsia="仿宋_GB2312" w:hAnsi="Times New Roman" w:cs="Times New Roman" w:hint="eastAsia"/>
          <w:sz w:val="22"/>
        </w:rPr>
        <w:t>2</w:t>
      </w:r>
      <w:r>
        <w:rPr>
          <w:rFonts w:ascii="Times New Roman" w:eastAsia="仿宋_GB2312" w:hAnsi="Times New Roman" w:cs="Times New Roman" w:hint="eastAsia"/>
          <w:sz w:val="22"/>
        </w:rPr>
        <w:t>：红色虚线为本项目</w:t>
      </w:r>
      <w:r w:rsidR="00B86445" w:rsidRPr="00B86445">
        <w:rPr>
          <w:rFonts w:ascii="Times New Roman" w:eastAsia="仿宋_GB2312" w:hAnsi="Times New Roman" w:cs="Times New Roman" w:hint="eastAsia"/>
          <w:sz w:val="22"/>
        </w:rPr>
        <w:t>配建</w:t>
      </w:r>
      <w:r>
        <w:rPr>
          <w:rFonts w:ascii="Times New Roman" w:eastAsia="仿宋_GB2312" w:hAnsi="Times New Roman" w:cs="Times New Roman" w:hint="eastAsia"/>
          <w:sz w:val="22"/>
        </w:rPr>
        <w:t>绿地边线，蓝色虚线为河涌防护绿地范围线</w:t>
      </w:r>
    </w:p>
    <w:sectPr w:rsidR="00C0507E" w:rsidSect="00CC09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FEB" w:rsidRDefault="00DD7FEB" w:rsidP="00B86445">
      <w:r>
        <w:separator/>
      </w:r>
    </w:p>
  </w:endnote>
  <w:endnote w:type="continuationSeparator" w:id="0">
    <w:p w:rsidR="00DD7FEB" w:rsidRDefault="00DD7FEB" w:rsidP="00B86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FEB" w:rsidRDefault="00DD7FEB" w:rsidP="00B86445">
      <w:r>
        <w:separator/>
      </w:r>
    </w:p>
  </w:footnote>
  <w:footnote w:type="continuationSeparator" w:id="0">
    <w:p w:rsidR="00DD7FEB" w:rsidRDefault="00DD7FEB" w:rsidP="00B86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E16E20"/>
    <w:multiLevelType w:val="multilevel"/>
    <w:tmpl w:val="79E16E20"/>
    <w:lvl w:ilvl="0">
      <w:start w:val="1"/>
      <w:numFmt w:val="japaneseCounting"/>
      <w:lvlText w:val="%1、"/>
      <w:lvlJc w:val="left"/>
      <w:pPr>
        <w:ind w:left="750" w:hanging="75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DdjMWYwZGM3YmU2OTFlYmUxNDNmODcwYzY1NmIwMzgifQ=="/>
  </w:docVars>
  <w:rsids>
    <w:rsidRoot w:val="00BF0B8D"/>
    <w:rsid w:val="00063528"/>
    <w:rsid w:val="001E30D9"/>
    <w:rsid w:val="0025281F"/>
    <w:rsid w:val="002D3E09"/>
    <w:rsid w:val="003661B1"/>
    <w:rsid w:val="00524AD7"/>
    <w:rsid w:val="00565B42"/>
    <w:rsid w:val="00675D2A"/>
    <w:rsid w:val="007217F0"/>
    <w:rsid w:val="007A20ED"/>
    <w:rsid w:val="007F418B"/>
    <w:rsid w:val="007F752D"/>
    <w:rsid w:val="00867207"/>
    <w:rsid w:val="008E13B8"/>
    <w:rsid w:val="00B86445"/>
    <w:rsid w:val="00BF0B8D"/>
    <w:rsid w:val="00C0507E"/>
    <w:rsid w:val="00C26738"/>
    <w:rsid w:val="00C8417F"/>
    <w:rsid w:val="00C9552C"/>
    <w:rsid w:val="00CC09EA"/>
    <w:rsid w:val="00DA4EE8"/>
    <w:rsid w:val="00DB6A24"/>
    <w:rsid w:val="00DD7FEB"/>
    <w:rsid w:val="00E16ADC"/>
    <w:rsid w:val="00E178C6"/>
    <w:rsid w:val="00E31AD6"/>
    <w:rsid w:val="00EA4B28"/>
    <w:rsid w:val="00F66EC5"/>
    <w:rsid w:val="00F932E2"/>
    <w:rsid w:val="02A604E3"/>
    <w:rsid w:val="039B546C"/>
    <w:rsid w:val="08C85F72"/>
    <w:rsid w:val="0A9D041D"/>
    <w:rsid w:val="10501A8E"/>
    <w:rsid w:val="12CA5B28"/>
    <w:rsid w:val="13871C6A"/>
    <w:rsid w:val="14636234"/>
    <w:rsid w:val="16F5338F"/>
    <w:rsid w:val="18422604"/>
    <w:rsid w:val="19071CD4"/>
    <w:rsid w:val="23A67EEB"/>
    <w:rsid w:val="26107183"/>
    <w:rsid w:val="26F40C56"/>
    <w:rsid w:val="27070CA1"/>
    <w:rsid w:val="27127645"/>
    <w:rsid w:val="27391076"/>
    <w:rsid w:val="2C30753C"/>
    <w:rsid w:val="2EBC5CC1"/>
    <w:rsid w:val="31197F4E"/>
    <w:rsid w:val="31750EFD"/>
    <w:rsid w:val="32D00AE0"/>
    <w:rsid w:val="383438BF"/>
    <w:rsid w:val="39671A73"/>
    <w:rsid w:val="3AD1189A"/>
    <w:rsid w:val="3B3622CB"/>
    <w:rsid w:val="3EC14B85"/>
    <w:rsid w:val="40031D98"/>
    <w:rsid w:val="41550197"/>
    <w:rsid w:val="421A26FD"/>
    <w:rsid w:val="49291217"/>
    <w:rsid w:val="4EAE4A7E"/>
    <w:rsid w:val="4FE237A9"/>
    <w:rsid w:val="587D6765"/>
    <w:rsid w:val="59D41513"/>
    <w:rsid w:val="5B0A1B5E"/>
    <w:rsid w:val="63FA510E"/>
    <w:rsid w:val="6AAB79A8"/>
    <w:rsid w:val="6D0B0235"/>
    <w:rsid w:val="6F15546B"/>
    <w:rsid w:val="71072C18"/>
    <w:rsid w:val="7292496C"/>
    <w:rsid w:val="73D019C4"/>
    <w:rsid w:val="760F4A49"/>
    <w:rsid w:val="77C655DB"/>
    <w:rsid w:val="78F9378E"/>
    <w:rsid w:val="796450AB"/>
    <w:rsid w:val="79D57D57"/>
    <w:rsid w:val="7C431B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9EA"/>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CC09E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C09E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C09EA"/>
    <w:pPr>
      <w:keepNext/>
      <w:keepLines/>
      <w:spacing w:before="260" w:after="260"/>
      <w:ind w:firstLineChars="200" w:firstLine="200"/>
      <w:jc w:val="left"/>
      <w:outlineLvl w:val="2"/>
    </w:pPr>
    <w:rPr>
      <w:rFonts w:ascii="Times New Roman" w:eastAsia="宋体" w:hAnsi="Times New Roman" w:cs="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qFormat/>
    <w:rsid w:val="00CC09EA"/>
    <w:pPr>
      <w:tabs>
        <w:tab w:val="center" w:pos="4153"/>
        <w:tab w:val="right" w:pos="8306"/>
      </w:tabs>
      <w:snapToGrid w:val="0"/>
      <w:jc w:val="left"/>
    </w:pPr>
    <w:rPr>
      <w:sz w:val="18"/>
      <w:szCs w:val="18"/>
    </w:rPr>
  </w:style>
  <w:style w:type="paragraph" w:styleId="a4">
    <w:name w:val="header"/>
    <w:basedOn w:val="a"/>
    <w:link w:val="Char0"/>
    <w:uiPriority w:val="99"/>
    <w:semiHidden/>
    <w:unhideWhenUsed/>
    <w:qFormat/>
    <w:rsid w:val="00CC09EA"/>
    <w:pPr>
      <w:pBdr>
        <w:bottom w:val="single" w:sz="6" w:space="1" w:color="auto"/>
      </w:pBdr>
      <w:tabs>
        <w:tab w:val="center" w:pos="4153"/>
        <w:tab w:val="right" w:pos="8306"/>
      </w:tabs>
      <w:snapToGrid w:val="0"/>
      <w:jc w:val="center"/>
    </w:pPr>
    <w:rPr>
      <w:sz w:val="18"/>
      <w:szCs w:val="18"/>
    </w:rPr>
  </w:style>
  <w:style w:type="paragraph" w:styleId="a5">
    <w:name w:val="Normal (Web)"/>
    <w:basedOn w:val="a"/>
    <w:unhideWhenUsed/>
    <w:qFormat/>
    <w:rsid w:val="00CC09EA"/>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rsid w:val="00CC09EA"/>
    <w:pPr>
      <w:ind w:firstLineChars="200" w:firstLine="420"/>
    </w:pPr>
  </w:style>
  <w:style w:type="character" w:customStyle="1" w:styleId="3Char">
    <w:name w:val="标题 3 Char"/>
    <w:basedOn w:val="a0"/>
    <w:link w:val="3"/>
    <w:uiPriority w:val="9"/>
    <w:qFormat/>
    <w:rsid w:val="00CC09EA"/>
    <w:rPr>
      <w:rFonts w:ascii="Times New Roman" w:eastAsia="宋体" w:hAnsi="Times New Roman" w:cs="Times New Roman"/>
      <w:b/>
      <w:bCs/>
      <w:sz w:val="28"/>
      <w:szCs w:val="32"/>
    </w:rPr>
  </w:style>
  <w:style w:type="character" w:customStyle="1" w:styleId="2Char">
    <w:name w:val="标题 2 Char"/>
    <w:basedOn w:val="a0"/>
    <w:link w:val="2"/>
    <w:uiPriority w:val="9"/>
    <w:qFormat/>
    <w:rsid w:val="00CC09EA"/>
    <w:rPr>
      <w:rFonts w:asciiTheme="majorHAnsi" w:eastAsiaTheme="majorEastAsia" w:hAnsiTheme="majorHAnsi" w:cstheme="majorBidi"/>
      <w:b/>
      <w:bCs/>
      <w:sz w:val="32"/>
      <w:szCs w:val="32"/>
    </w:rPr>
  </w:style>
  <w:style w:type="character" w:customStyle="1" w:styleId="1Char">
    <w:name w:val="标题 1 Char"/>
    <w:basedOn w:val="a0"/>
    <w:link w:val="1"/>
    <w:uiPriority w:val="9"/>
    <w:qFormat/>
    <w:rsid w:val="00CC09EA"/>
    <w:rPr>
      <w:b/>
      <w:bCs/>
      <w:kern w:val="44"/>
      <w:sz w:val="44"/>
      <w:szCs w:val="44"/>
    </w:rPr>
  </w:style>
  <w:style w:type="character" w:customStyle="1" w:styleId="Char0">
    <w:name w:val="页眉 Char"/>
    <w:basedOn w:val="a0"/>
    <w:link w:val="a4"/>
    <w:uiPriority w:val="99"/>
    <w:semiHidden/>
    <w:qFormat/>
    <w:rsid w:val="00CC09EA"/>
    <w:rPr>
      <w:sz w:val="18"/>
      <w:szCs w:val="18"/>
    </w:rPr>
  </w:style>
  <w:style w:type="character" w:customStyle="1" w:styleId="Char">
    <w:name w:val="页脚 Char"/>
    <w:basedOn w:val="a0"/>
    <w:link w:val="a3"/>
    <w:uiPriority w:val="99"/>
    <w:semiHidden/>
    <w:qFormat/>
    <w:rsid w:val="00CC09EA"/>
    <w:rPr>
      <w:sz w:val="18"/>
      <w:szCs w:val="18"/>
    </w:rPr>
  </w:style>
  <w:style w:type="paragraph" w:styleId="a7">
    <w:name w:val="Balloon Text"/>
    <w:basedOn w:val="a"/>
    <w:link w:val="Char1"/>
    <w:uiPriority w:val="99"/>
    <w:semiHidden/>
    <w:unhideWhenUsed/>
    <w:rsid w:val="00B86445"/>
    <w:rPr>
      <w:sz w:val="18"/>
      <w:szCs w:val="18"/>
    </w:rPr>
  </w:style>
  <w:style w:type="character" w:customStyle="1" w:styleId="Char1">
    <w:name w:val="批注框文本 Char"/>
    <w:basedOn w:val="a0"/>
    <w:link w:val="a7"/>
    <w:uiPriority w:val="99"/>
    <w:semiHidden/>
    <w:rsid w:val="00B8644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365</Words>
  <Characters>2084</Characters>
  <Application>Microsoft Office Word</Application>
  <DocSecurity>0</DocSecurity>
  <Lines>17</Lines>
  <Paragraphs>4</Paragraphs>
  <ScaleCrop>false</ScaleCrop>
  <Company>Microsoft</Company>
  <LinksUpToDate>false</LinksUpToDate>
  <CharactersWithSpaces>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cp:lastPrinted>2023-05-24T06:21:00Z</cp:lastPrinted>
  <dcterms:created xsi:type="dcterms:W3CDTF">2024-11-15T03:41:00Z</dcterms:created>
  <dcterms:modified xsi:type="dcterms:W3CDTF">2024-11-15T03:41:00Z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60938E5E77E4442B8C17166CE15DBE17_13</vt:lpwstr>
  </property>
</Properties>
</file>