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ascii="方正小标宋简体" w:hAnsi="黑体" w:eastAsia="方正小标宋简体"/>
          <w:b/>
          <w:color w:val="000000" w:themeColor="text1"/>
          <w:sz w:val="44"/>
          <w:szCs w:val="44"/>
          <w14:textFill>
            <w14:solidFill>
              <w14:schemeClr w14:val="tx1"/>
            </w14:solidFill>
          </w14:textFill>
        </w:rPr>
      </w:pPr>
      <w:r>
        <w:rPr>
          <w:rFonts w:hint="eastAsia" w:ascii="方正小标宋简体" w:hAnsi="黑体" w:eastAsia="方正小标宋简体"/>
          <w:b/>
          <w:color w:val="000000" w:themeColor="text1"/>
          <w:sz w:val="44"/>
          <w:szCs w:val="44"/>
          <w14:textFill>
            <w14:solidFill>
              <w14:schemeClr w14:val="tx1"/>
            </w14:solidFill>
          </w14:textFill>
        </w:rPr>
        <w:t>广州市海珠区征收农村村民住宅、其他地上</w:t>
      </w:r>
    </w:p>
    <w:p>
      <w:pPr>
        <w:spacing w:line="560" w:lineRule="exact"/>
        <w:jc w:val="center"/>
        <w:outlineLvl w:val="0"/>
        <w:rPr>
          <w:rFonts w:ascii="方正小标宋简体" w:hAnsi="黑体" w:eastAsia="方正小标宋简体"/>
          <w:b/>
          <w:color w:val="000000" w:themeColor="text1"/>
          <w:sz w:val="44"/>
          <w:szCs w:val="44"/>
          <w14:textFill>
            <w14:solidFill>
              <w14:schemeClr w14:val="tx1"/>
            </w14:solidFill>
          </w14:textFill>
        </w:rPr>
      </w:pPr>
      <w:r>
        <w:rPr>
          <w:rFonts w:hint="eastAsia" w:ascii="方正小标宋简体" w:hAnsi="黑体" w:eastAsia="方正小标宋简体"/>
          <w:b/>
          <w:color w:val="000000" w:themeColor="text1"/>
          <w:sz w:val="44"/>
          <w:szCs w:val="44"/>
          <w14:textFill>
            <w14:solidFill>
              <w14:schemeClr w14:val="tx1"/>
            </w14:solidFill>
          </w14:textFill>
        </w:rPr>
        <w:t>附着物以及青苗补偿费用标准（征求意见稿）</w:t>
      </w:r>
    </w:p>
    <w:p>
      <w:pPr>
        <w:pStyle w:val="5"/>
        <w:widowControl/>
        <w:spacing w:line="560" w:lineRule="exact"/>
        <w:jc w:val="left"/>
        <w:rPr>
          <w:rFonts w:eastAsia="仿宋_GB2312" w:cs="仿宋_GB2312"/>
          <w:color w:val="000000" w:themeColor="text1"/>
          <w:sz w:val="32"/>
          <w14:textFill>
            <w14:solidFill>
              <w14:schemeClr w14:val="tx1"/>
            </w14:solidFill>
          </w14:textFill>
        </w:rPr>
      </w:pPr>
    </w:p>
    <w:p>
      <w:pPr>
        <w:ind w:firstLine="640" w:firstLineChars="200"/>
        <w:rPr>
          <w:rFonts w:eastAsia="仿宋_GB2312" w:cs="仿宋_GB2312"/>
          <w:sz w:val="32"/>
          <w:szCs w:val="32"/>
        </w:rPr>
      </w:pPr>
      <w:r>
        <w:rPr>
          <w:rFonts w:hint="eastAsia" w:eastAsia="仿宋_GB2312" w:cs="仿宋_GB2312"/>
          <w:sz w:val="32"/>
          <w:szCs w:val="32"/>
        </w:rPr>
        <w:t>为进一步规范海珠区征收农村村民住宅、其他地上附着物以及青苗的补偿工作，切实维护广大人民群众切身利益，保证征收土地工作顺利进行，根据《中华人民共和国土地管理法》《中华人民共和国土地管理法实施条例》《广东省土地管理条例》《广州市人民政府办公厅关于印发广州市农民集体所有土地征收补偿办法的通知（穗府办规〔2023〕3号）》等法律法规规定，结合海珠区实际制定本标准</w:t>
      </w:r>
      <w:r>
        <w:rPr>
          <w:rFonts w:eastAsia="仿宋_GB2312" w:cs="仿宋_GB2312"/>
          <w:sz w:val="32"/>
          <w:szCs w:val="32"/>
        </w:rPr>
        <w:t>。</w:t>
      </w:r>
    </w:p>
    <w:p>
      <w:pPr>
        <w:ind w:firstLine="643" w:firstLineChars="200"/>
        <w:rPr>
          <w:rFonts w:eastAsia="仿宋_GB2312" w:cs="仿宋_GB2312"/>
          <w:b/>
          <w:bCs/>
          <w:sz w:val="32"/>
          <w:szCs w:val="32"/>
          <w:highlight w:val="none"/>
        </w:rPr>
      </w:pPr>
      <w:r>
        <w:rPr>
          <w:rFonts w:hint="eastAsia" w:eastAsia="仿宋_GB2312" w:cs="仿宋_GB2312"/>
          <w:b/>
          <w:bCs/>
          <w:sz w:val="32"/>
          <w:szCs w:val="32"/>
          <w:highlight w:val="none"/>
        </w:rPr>
        <w:t>第一条 农村村民住宅补偿费用标准</w:t>
      </w:r>
    </w:p>
    <w:p>
      <w:pPr>
        <w:ind w:firstLine="640" w:firstLineChars="200"/>
        <w:rPr>
          <w:rFonts w:eastAsia="仿宋_GB2312" w:cs="仿宋_GB2312"/>
          <w:sz w:val="32"/>
          <w:szCs w:val="32"/>
          <w:highlight w:val="none"/>
        </w:rPr>
      </w:pPr>
      <w:r>
        <w:rPr>
          <w:rFonts w:hint="eastAsia" w:eastAsia="仿宋_GB2312" w:cs="仿宋_GB2312"/>
          <w:sz w:val="32"/>
          <w:szCs w:val="32"/>
          <w:highlight w:val="none"/>
        </w:rPr>
        <w:t>征收农村村民住宅，权利人可以选择复建安置、产权调换、货币补偿等方式。征收土地涉及的农村村民住宅权利人不选择复建安置或者产权调换的，可以在参考我区农村村民住宅重置价标准（附件1）基础上予以一定补偿，对该补偿价格有异议的，也可以委托第三方专业机构进行评估。</w:t>
      </w:r>
    </w:p>
    <w:p>
      <w:pPr>
        <w:ind w:firstLine="643" w:firstLineChars="200"/>
        <w:rPr>
          <w:rFonts w:eastAsia="仿宋_GB2312" w:cs="仿宋_GB2312"/>
          <w:b/>
          <w:bCs/>
          <w:sz w:val="32"/>
          <w:szCs w:val="32"/>
          <w:highlight w:val="none"/>
        </w:rPr>
      </w:pPr>
      <w:r>
        <w:rPr>
          <w:rFonts w:hint="eastAsia" w:eastAsia="仿宋_GB2312" w:cs="仿宋_GB2312"/>
          <w:b/>
          <w:bCs/>
          <w:sz w:val="32"/>
          <w:szCs w:val="32"/>
          <w:highlight w:val="none"/>
        </w:rPr>
        <w:t>第二条 其他地上附着物补偿费用标准</w:t>
      </w:r>
    </w:p>
    <w:p>
      <w:pPr>
        <w:ind w:firstLine="640" w:firstLineChars="200"/>
        <w:rPr>
          <w:rFonts w:eastAsia="仿宋_GB2312" w:cs="仿宋_GB2312"/>
          <w:sz w:val="32"/>
          <w:szCs w:val="32"/>
          <w:highlight w:val="none"/>
        </w:rPr>
      </w:pPr>
      <w:r>
        <w:rPr>
          <w:rFonts w:hint="eastAsia" w:eastAsia="仿宋_GB2312" w:cs="仿宋_GB2312"/>
          <w:sz w:val="32"/>
          <w:szCs w:val="32"/>
          <w:highlight w:val="none"/>
        </w:rPr>
        <w:t>一、征收非住宅类建筑物，不具备复建安置和产权调换条件的，可以参考我区其他地上附着物补偿费用标准（附件2）予以货币补偿，对该补偿价格有异议的，也可以委托第三方专业机构进行评估。</w:t>
      </w:r>
    </w:p>
    <w:p>
      <w:pPr>
        <w:ind w:firstLine="640" w:firstLineChars="200"/>
        <w:rPr>
          <w:rFonts w:eastAsia="仿宋_GB2312" w:cs="仿宋_GB2312"/>
          <w:sz w:val="32"/>
          <w:szCs w:val="32"/>
        </w:rPr>
      </w:pPr>
      <w:r>
        <w:rPr>
          <w:rFonts w:eastAsia="仿宋_GB2312" w:cs="仿宋_GB2312"/>
          <w:sz w:val="32"/>
          <w:szCs w:val="32"/>
          <w:highlight w:val="none"/>
        </w:rPr>
        <w:t>二、征收</w:t>
      </w:r>
      <w:r>
        <w:rPr>
          <w:rFonts w:eastAsia="仿宋_GB2312" w:cs="仿宋_GB2312"/>
          <w:sz w:val="32"/>
          <w:szCs w:val="32"/>
        </w:rPr>
        <w:t>除农村村民住宅、非住宅类建筑物外的其他土地附着物的，按照</w:t>
      </w:r>
      <w:r>
        <w:rPr>
          <w:rFonts w:hint="eastAsia" w:eastAsia="仿宋_GB2312" w:cs="仿宋_GB2312"/>
          <w:sz w:val="32"/>
          <w:szCs w:val="32"/>
        </w:rPr>
        <w:t>我区其他地上附着物补偿费用标准（附件2）予以补偿，其中项目征地红线范围内的农用地上农田水利设施按2万元/亩的补偿费用标准进行补偿，农用地上农具用房（棚）按2.5万元/亩的补偿费用标准进行补偿</w:t>
      </w:r>
      <w:r>
        <w:rPr>
          <w:rFonts w:eastAsia="仿宋_GB2312" w:cs="仿宋_GB2312"/>
          <w:sz w:val="32"/>
          <w:szCs w:val="32"/>
        </w:rPr>
        <w:t>。</w:t>
      </w:r>
    </w:p>
    <w:p>
      <w:pPr>
        <w:ind w:firstLine="643" w:firstLineChars="200"/>
        <w:rPr>
          <w:rFonts w:eastAsia="仿宋_GB2312" w:cs="仿宋_GB2312"/>
          <w:b/>
          <w:bCs/>
          <w:sz w:val="32"/>
          <w:szCs w:val="32"/>
        </w:rPr>
      </w:pPr>
      <w:r>
        <w:rPr>
          <w:rFonts w:hint="eastAsia" w:eastAsia="仿宋_GB2312" w:cs="仿宋_GB2312"/>
          <w:b/>
          <w:bCs/>
          <w:sz w:val="32"/>
          <w:szCs w:val="32"/>
        </w:rPr>
        <w:t>第三条 青苗补偿费用标准</w:t>
      </w:r>
    </w:p>
    <w:p>
      <w:pPr>
        <w:ind w:firstLine="640" w:firstLineChars="200"/>
        <w:rPr>
          <w:rFonts w:eastAsia="仿宋_GB2312" w:cs="仿宋_GB2312"/>
          <w:sz w:val="32"/>
          <w:szCs w:val="32"/>
        </w:rPr>
      </w:pPr>
      <w:r>
        <w:rPr>
          <w:rFonts w:hint="eastAsia" w:eastAsia="仿宋_GB2312" w:cs="仿宋_GB2312"/>
          <w:sz w:val="32"/>
          <w:szCs w:val="32"/>
        </w:rPr>
        <w:t>一、零星青苗是指树木在1</w:t>
      </w:r>
      <w:r>
        <w:rPr>
          <w:rFonts w:eastAsia="仿宋_GB2312" w:cs="仿宋_GB2312"/>
          <w:sz w:val="32"/>
          <w:szCs w:val="32"/>
        </w:rPr>
        <w:t>0</w:t>
      </w:r>
      <w:r>
        <w:rPr>
          <w:rFonts w:hint="eastAsia" w:eastAsia="仿宋_GB2312" w:cs="仿宋_GB2312"/>
          <w:sz w:val="32"/>
          <w:szCs w:val="32"/>
        </w:rPr>
        <w:t>棵以下（以被征收户为单位），或呈带状分布的（比如沿厂房四周、住宅周边、道路两侧等）青苗；成片青苗是指在农田、苗圃地或其他农业种植区内批量种植或以种植苗木出售为主要目的的青苗以及养殖坑塘内养殖的水产。</w:t>
      </w:r>
    </w:p>
    <w:p>
      <w:pPr>
        <w:ind w:firstLine="640" w:firstLineChars="200"/>
        <w:rPr>
          <w:rFonts w:eastAsia="仿宋_GB2312" w:cs="仿宋_GB2312"/>
          <w:sz w:val="32"/>
          <w:szCs w:val="32"/>
        </w:rPr>
      </w:pPr>
      <w:r>
        <w:rPr>
          <w:rFonts w:hint="eastAsia" w:eastAsia="仿宋_GB2312" w:cs="仿宋_GB2312"/>
          <w:sz w:val="32"/>
          <w:szCs w:val="32"/>
        </w:rPr>
        <w:t>二、项目征收范围内的青苗补偿有成片补偿或零星补偿两种方式，其中，成片青苗（含果园、菜地等）按6.25万元/亩的补偿费用标准进行补偿，零星青苗根据实地清点项目内容及数量，按照我区青苗补偿费用标准（附件</w:t>
      </w:r>
      <w:r>
        <w:rPr>
          <w:rFonts w:eastAsia="仿宋_GB2312" w:cs="仿宋_GB2312"/>
          <w:sz w:val="32"/>
          <w:szCs w:val="32"/>
        </w:rPr>
        <w:t>3</w:t>
      </w:r>
      <w:r>
        <w:rPr>
          <w:rFonts w:hint="eastAsia" w:eastAsia="仿宋_GB2312" w:cs="仿宋_GB2312"/>
          <w:sz w:val="32"/>
          <w:szCs w:val="32"/>
        </w:rPr>
        <w:t>）予以补偿。</w:t>
      </w:r>
    </w:p>
    <w:p>
      <w:pPr>
        <w:ind w:firstLine="640" w:firstLineChars="200"/>
        <w:rPr>
          <w:rFonts w:eastAsia="仿宋_GB2312" w:cs="仿宋_GB2312"/>
          <w:sz w:val="32"/>
          <w:szCs w:val="32"/>
        </w:rPr>
      </w:pPr>
      <w:r>
        <w:rPr>
          <w:rFonts w:eastAsia="仿宋_GB2312" w:cs="仿宋_GB2312"/>
          <w:sz w:val="32"/>
          <w:szCs w:val="32"/>
        </w:rPr>
        <w:t>三、</w:t>
      </w:r>
      <w:r>
        <w:rPr>
          <w:rFonts w:hint="eastAsia" w:eastAsia="仿宋_GB2312" w:cs="仿宋_GB2312"/>
          <w:sz w:val="32"/>
          <w:szCs w:val="32"/>
        </w:rPr>
        <w:t>观赏类植物（含绿化树、名贵树）补偿费用标准参照2022年市林业和园林局印发的《广州市绿化赔偿费参考标准》（穗林业园林通〔2022〕223号）执行（若后续颁布新规定，则按新规定执行）。</w:t>
      </w:r>
    </w:p>
    <w:p>
      <w:pPr>
        <w:ind w:firstLine="643" w:firstLineChars="200"/>
        <w:rPr>
          <w:rFonts w:eastAsia="仿宋_GB2312" w:cs="仿宋_GB2312"/>
          <w:b/>
          <w:bCs/>
          <w:sz w:val="32"/>
          <w:szCs w:val="32"/>
        </w:rPr>
      </w:pPr>
      <w:r>
        <w:rPr>
          <w:rFonts w:hint="eastAsia" w:eastAsia="仿宋_GB2312" w:cs="仿宋_GB2312"/>
          <w:b/>
          <w:bCs/>
          <w:sz w:val="32"/>
          <w:szCs w:val="32"/>
        </w:rPr>
        <w:t>第四条 其他</w:t>
      </w:r>
    </w:p>
    <w:p>
      <w:pPr>
        <w:ind w:firstLine="640" w:firstLineChars="200"/>
        <w:rPr>
          <w:rFonts w:eastAsia="仿宋_GB2312" w:cs="仿宋_GB2312"/>
          <w:sz w:val="32"/>
          <w:szCs w:val="32"/>
        </w:rPr>
      </w:pPr>
      <w:r>
        <w:rPr>
          <w:rFonts w:hint="eastAsia" w:eastAsia="仿宋_GB2312" w:cs="仿宋_GB2312"/>
          <w:sz w:val="32"/>
          <w:szCs w:val="32"/>
        </w:rPr>
        <w:t>国家和省确定的铁路、公路、机场、航道港口、水利工程、能源工程等重大基础设施项目征收土地地上附着物和青苗补偿等标准另有规定的，从其规定。</w:t>
      </w:r>
    </w:p>
    <w:p>
      <w:pPr>
        <w:ind w:firstLine="640" w:firstLineChars="200"/>
        <w:rPr>
          <w:rFonts w:eastAsia="仿宋_GB2312" w:cs="仿宋_GB2312"/>
          <w:sz w:val="32"/>
          <w:szCs w:val="32"/>
        </w:rPr>
      </w:pPr>
      <w:r>
        <w:rPr>
          <w:rFonts w:hint="eastAsia" w:eastAsia="仿宋_GB2312" w:cs="仿宋_GB2312"/>
          <w:sz w:val="32"/>
          <w:szCs w:val="32"/>
        </w:rPr>
        <w:t>临时占用土地地上青苗和附着物的补偿可参照本标准执行。</w:t>
      </w:r>
    </w:p>
    <w:p>
      <w:pPr>
        <w:ind w:firstLine="640" w:firstLineChars="200"/>
        <w:rPr>
          <w:rFonts w:eastAsia="仿宋_GB2312" w:cs="仿宋_GB2312"/>
          <w:sz w:val="32"/>
          <w:szCs w:val="32"/>
        </w:rPr>
      </w:pPr>
      <w:r>
        <w:rPr>
          <w:rFonts w:hint="eastAsia" w:eastAsia="仿宋_GB2312" w:cs="仿宋_GB2312"/>
          <w:sz w:val="32"/>
          <w:szCs w:val="32"/>
        </w:rPr>
        <w:t>本标准有效期3年，自公布之日起实施。实施之日前已签订征地补偿协议或已公布实施方案，明确补偿标准的，按约定执行。确需按新标准执行的，报区政府批准后调整。</w:t>
      </w:r>
    </w:p>
    <w:p>
      <w:pPr>
        <w:widowControl/>
        <w:spacing w:line="460" w:lineRule="exact"/>
        <w:rPr>
          <w:rFonts w:eastAsia="仿宋_GB2312"/>
          <w:color w:val="000000" w:themeColor="text1"/>
          <w:kern w:val="0"/>
          <w:sz w:val="24"/>
          <w:szCs w:val="28"/>
          <w14:textFill>
            <w14:solidFill>
              <w14:schemeClr w14:val="tx1"/>
            </w14:solidFill>
          </w14:textFill>
        </w:rPr>
      </w:pPr>
    </w:p>
    <w:p>
      <w:pPr>
        <w:ind w:firstLine="640" w:firstLineChars="200"/>
        <w:rPr>
          <w:rFonts w:eastAsia="仿宋_GB2312" w:cs="仿宋_GB2312"/>
          <w:sz w:val="32"/>
          <w:szCs w:val="32"/>
        </w:rPr>
      </w:pPr>
      <w:r>
        <w:rPr>
          <w:rFonts w:eastAsia="仿宋_GB2312" w:cs="仿宋_GB2312"/>
          <w:sz w:val="32"/>
          <w:szCs w:val="32"/>
        </w:rPr>
        <w:t>附</w:t>
      </w:r>
      <w:r>
        <w:rPr>
          <w:rFonts w:hint="eastAsia" w:eastAsia="仿宋_GB2312" w:cs="仿宋_GB2312"/>
          <w:sz w:val="32"/>
          <w:szCs w:val="32"/>
          <w:lang w:eastAsia="zh-CN"/>
        </w:rPr>
        <w:t>表</w:t>
      </w:r>
      <w:r>
        <w:rPr>
          <w:rFonts w:eastAsia="仿宋_GB2312" w:cs="仿宋_GB2312"/>
          <w:sz w:val="32"/>
          <w:szCs w:val="32"/>
        </w:rPr>
        <w:t>：</w:t>
      </w:r>
      <w:r>
        <w:rPr>
          <w:rFonts w:hint="eastAsia" w:eastAsia="仿宋_GB2312" w:cs="仿宋_GB2312"/>
          <w:sz w:val="32"/>
          <w:szCs w:val="32"/>
          <w:lang w:val="en-US" w:eastAsia="zh-CN"/>
        </w:rPr>
        <w:t>1.</w:t>
      </w:r>
      <w:r>
        <w:rPr>
          <w:rFonts w:hint="eastAsia" w:eastAsia="仿宋_GB2312" w:cs="仿宋_GB2312"/>
          <w:sz w:val="32"/>
          <w:szCs w:val="32"/>
        </w:rPr>
        <w:t>农村村民住宅重置价标准</w:t>
      </w:r>
    </w:p>
    <w:p>
      <w:pPr>
        <w:ind w:firstLine="1600" w:firstLineChars="500"/>
        <w:rPr>
          <w:rFonts w:eastAsia="仿宋_GB2312" w:cs="仿宋_GB2312"/>
          <w:sz w:val="32"/>
          <w:szCs w:val="32"/>
        </w:rPr>
      </w:pPr>
      <w:r>
        <w:rPr>
          <w:rFonts w:hint="eastAsia" w:eastAsia="仿宋_GB2312" w:cs="仿宋_GB2312"/>
          <w:sz w:val="32"/>
          <w:szCs w:val="32"/>
          <w:lang w:val="en-US" w:eastAsia="zh-CN"/>
        </w:rPr>
        <w:t>2.</w:t>
      </w:r>
      <w:r>
        <w:rPr>
          <w:rFonts w:hint="eastAsia" w:eastAsia="仿宋_GB2312" w:cs="仿宋_GB2312"/>
          <w:sz w:val="32"/>
          <w:szCs w:val="32"/>
        </w:rPr>
        <w:t>其他地上附着物补偿费用标准</w:t>
      </w:r>
    </w:p>
    <w:p>
      <w:pPr>
        <w:ind w:firstLine="1600" w:firstLineChars="500"/>
        <w:rPr>
          <w:rFonts w:eastAsia="仿宋_GB2312" w:cs="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7" w:h="16840"/>
          <w:pgMar w:top="1417" w:right="1418" w:bottom="1417" w:left="1418" w:header="851" w:footer="850" w:gutter="0"/>
          <w:pgNumType w:start="1"/>
          <w:cols w:space="720" w:num="1"/>
          <w:docGrid w:type="lines" w:linePitch="312" w:charSpace="0"/>
        </w:sectPr>
      </w:pPr>
      <w:r>
        <w:rPr>
          <w:rFonts w:hint="eastAsia" w:eastAsia="仿宋_GB2312" w:cs="仿宋_GB2312"/>
          <w:sz w:val="32"/>
          <w:szCs w:val="32"/>
          <w:lang w:val="en-US" w:eastAsia="zh-CN"/>
        </w:rPr>
        <w:t>3.</w:t>
      </w:r>
      <w:r>
        <w:rPr>
          <w:rFonts w:hint="eastAsia" w:eastAsia="仿宋_GB2312" w:cs="仿宋_GB2312"/>
          <w:sz w:val="32"/>
          <w:szCs w:val="32"/>
        </w:rPr>
        <w:t>青苗补偿费用标准</w:t>
      </w:r>
    </w:p>
    <w:p>
      <w:pPr>
        <w:spacing w:before="78" w:beforeLines="25" w:after="78" w:afterLines="25" w:line="360" w:lineRule="auto"/>
        <w:jc w:val="left"/>
        <w:outlineLvl w:val="1"/>
        <w:rPr>
          <w:rFonts w:eastAsia="黑体"/>
          <w:b/>
          <w:color w:val="000000" w:themeColor="text1"/>
          <w:sz w:val="36"/>
          <w:szCs w:val="36"/>
          <w14:textFill>
            <w14:solidFill>
              <w14:schemeClr w14:val="tx1"/>
            </w14:solidFill>
          </w14:textFill>
        </w:rPr>
      </w:pPr>
      <w:r>
        <w:rPr>
          <w:rFonts w:hint="eastAsia" w:eastAsia="黑体"/>
          <w:b/>
          <w:color w:val="000000" w:themeColor="text1"/>
          <w:sz w:val="36"/>
          <w:szCs w:val="36"/>
          <w14:textFill>
            <w14:solidFill>
              <w14:schemeClr w14:val="tx1"/>
            </w14:solidFill>
          </w14:textFill>
        </w:rPr>
        <w:t>附件</w:t>
      </w:r>
    </w:p>
    <w:p>
      <w:pPr>
        <w:pStyle w:val="3"/>
        <w:widowControl/>
        <w:tabs>
          <w:tab w:val="left" w:pos="1360"/>
        </w:tabs>
        <w:adjustRightInd w:val="0"/>
        <w:spacing w:before="62" w:beforeLines="20" w:after="62" w:afterLines="20" w:line="500" w:lineRule="exact"/>
        <w:jc w:val="center"/>
        <w:textAlignment w:val="baseline"/>
        <w:rPr>
          <w:rFonts w:eastAsia="仿宋_GB2312"/>
          <w:bCs/>
          <w:color w:val="000000" w:themeColor="text1"/>
          <w:sz w:val="24"/>
          <w:szCs w:val="24"/>
          <w14:textFill>
            <w14:solidFill>
              <w14:schemeClr w14:val="tx1"/>
            </w14:solidFill>
          </w14:textFill>
        </w:rPr>
      </w:pPr>
      <w:r>
        <w:rPr>
          <w:rFonts w:eastAsia="仿宋_GB2312"/>
          <w:bCs/>
          <w:color w:val="000000" w:themeColor="text1"/>
          <w:sz w:val="24"/>
          <w:szCs w:val="24"/>
          <w14:textFill>
            <w14:solidFill>
              <w14:schemeClr w14:val="tx1"/>
            </w14:solidFill>
          </w14:textFill>
        </w:rPr>
        <w:t xml:space="preserve">表1 </w:t>
      </w:r>
      <w:r>
        <w:rPr>
          <w:rFonts w:hint="eastAsia" w:eastAsia="仿宋_GB2312"/>
          <w:bCs/>
          <w:color w:val="000000" w:themeColor="text1"/>
          <w:sz w:val="24"/>
          <w:szCs w:val="24"/>
          <w14:textFill>
            <w14:solidFill>
              <w14:schemeClr w14:val="tx1"/>
            </w14:solidFill>
          </w14:textFill>
        </w:rPr>
        <w:t>农村村民住宅重置价标准</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1293"/>
        <w:gridCol w:w="1124"/>
        <w:gridCol w:w="6940"/>
        <w:gridCol w:w="1870"/>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trPr>
        <w:tc>
          <w:tcPr>
            <w:tcW w:w="324" w:type="pct"/>
            <w:vAlign w:val="center"/>
          </w:tcPr>
          <w:p>
            <w:pPr>
              <w:widowControl/>
              <w:kinsoku w:val="0"/>
              <w:autoSpaceDE w:val="0"/>
              <w:adjustRightInd w:val="0"/>
              <w:snapToGrid w:val="0"/>
              <w:jc w:val="center"/>
              <w:textAlignment w:val="baseline"/>
              <w:rPr>
                <w:rFonts w:ascii="仿宋_GB2312" w:eastAsia="仿宋_GB2312"/>
                <w:b/>
                <w:bCs/>
                <w:color w:val="000000" w:themeColor="text1"/>
                <w:kern w:val="0"/>
                <w:szCs w:val="21"/>
                <w14:textFill>
                  <w14:solidFill>
                    <w14:schemeClr w14:val="tx1"/>
                  </w14:solidFill>
                </w14:textFill>
              </w:rPr>
            </w:pPr>
            <w:r>
              <w:rPr>
                <w:rFonts w:ascii="仿宋_GB2312" w:eastAsia="仿宋_GB2312"/>
                <w:b/>
                <w:bCs/>
                <w:color w:val="000000" w:themeColor="text1"/>
                <w:kern w:val="0"/>
                <w:szCs w:val="21"/>
                <w14:textFill>
                  <w14:solidFill>
                    <w14:schemeClr w14:val="tx1"/>
                  </w14:solidFill>
                </w14:textFill>
              </w:rPr>
              <w:t>序号</w:t>
            </w:r>
          </w:p>
        </w:tc>
        <w:tc>
          <w:tcPr>
            <w:tcW w:w="3047" w:type="pct"/>
            <w:gridSpan w:val="3"/>
            <w:vAlign w:val="center"/>
          </w:tcPr>
          <w:p>
            <w:pPr>
              <w:widowControl/>
              <w:kinsoku w:val="0"/>
              <w:autoSpaceDE w:val="0"/>
              <w:adjustRightInd w:val="0"/>
              <w:snapToGrid w:val="0"/>
              <w:jc w:val="center"/>
              <w:textAlignment w:val="baseline"/>
              <w:rPr>
                <w:rFonts w:ascii="仿宋_GB2312" w:eastAsia="仿宋_GB2312"/>
                <w:b/>
                <w:color w:val="000000" w:themeColor="text1"/>
                <w:kern w:val="0"/>
                <w:szCs w:val="21"/>
                <w14:textFill>
                  <w14:solidFill>
                    <w14:schemeClr w14:val="tx1"/>
                  </w14:solidFill>
                </w14:textFill>
              </w:rPr>
            </w:pPr>
            <w:r>
              <w:rPr>
                <w:rFonts w:ascii="仿宋_GB2312" w:eastAsia="仿宋_GB2312"/>
                <w:b/>
                <w:color w:val="000000" w:themeColor="text1"/>
                <w:kern w:val="0"/>
                <w:szCs w:val="21"/>
                <w14:textFill>
                  <w14:solidFill>
                    <w14:schemeClr w14:val="tx1"/>
                  </w14:solidFill>
                </w14:textFill>
              </w:rPr>
              <w:t>补偿项目</w:t>
            </w:r>
          </w:p>
        </w:tc>
        <w:tc>
          <w:tcPr>
            <w:tcW w:w="609" w:type="pct"/>
            <w:vAlign w:val="center"/>
          </w:tcPr>
          <w:p>
            <w:pPr>
              <w:widowControl/>
              <w:kinsoku w:val="0"/>
              <w:autoSpaceDE w:val="0"/>
              <w:adjustRightInd w:val="0"/>
              <w:snapToGrid w:val="0"/>
              <w:jc w:val="center"/>
              <w:textAlignment w:val="baseline"/>
              <w:rPr>
                <w:rFonts w:ascii="仿宋_GB2312" w:eastAsia="仿宋_GB2312"/>
                <w:b/>
                <w:color w:val="000000" w:themeColor="text1"/>
                <w:kern w:val="0"/>
                <w:szCs w:val="21"/>
                <w14:textFill>
                  <w14:solidFill>
                    <w14:schemeClr w14:val="tx1"/>
                  </w14:solidFill>
                </w14:textFill>
              </w:rPr>
            </w:pPr>
            <w:r>
              <w:rPr>
                <w:rFonts w:ascii="仿宋_GB2312" w:eastAsia="仿宋_GB2312"/>
                <w:b/>
                <w:color w:val="000000" w:themeColor="text1"/>
                <w:kern w:val="0"/>
                <w:szCs w:val="21"/>
                <w14:textFill>
                  <w14:solidFill>
                    <w14:schemeClr w14:val="tx1"/>
                  </w14:solidFill>
                </w14:textFill>
              </w:rPr>
              <w:t>单位</w:t>
            </w:r>
          </w:p>
        </w:tc>
        <w:tc>
          <w:tcPr>
            <w:tcW w:w="1020" w:type="pct"/>
            <w:vAlign w:val="center"/>
          </w:tcPr>
          <w:p>
            <w:pPr>
              <w:widowControl/>
              <w:kinsoku w:val="0"/>
              <w:autoSpaceDE w:val="0"/>
              <w:adjustRightInd w:val="0"/>
              <w:snapToGrid w:val="0"/>
              <w:jc w:val="center"/>
              <w:textAlignment w:val="baseline"/>
              <w:rPr>
                <w:rFonts w:ascii="仿宋_GB2312" w:eastAsia="仿宋_GB2312"/>
                <w:b/>
                <w:color w:val="000000" w:themeColor="text1"/>
                <w:kern w:val="0"/>
                <w:szCs w:val="21"/>
                <w14:textFill>
                  <w14:solidFill>
                    <w14:schemeClr w14:val="tx1"/>
                  </w14:solidFill>
                </w14:textFill>
              </w:rPr>
            </w:pPr>
            <w:r>
              <w:rPr>
                <w:rFonts w:ascii="仿宋_GB2312" w:eastAsia="仿宋_GB2312"/>
                <w:b/>
                <w:color w:val="000000" w:themeColor="text1"/>
                <w:kern w:val="0"/>
                <w:szCs w:val="21"/>
                <w14:textFill>
                  <w14:solidFill>
                    <w14:schemeClr w14:val="tx1"/>
                  </w14:solidFill>
                </w14:textFill>
              </w:rPr>
              <w:t>补偿标准</w:t>
            </w:r>
            <w:r>
              <w:rPr>
                <w:rFonts w:hint="eastAsia" w:ascii="仿宋_GB2312" w:eastAsia="仿宋_GB2312"/>
                <w:b/>
                <w:color w:val="000000" w:themeColor="text1"/>
                <w:kern w:val="0"/>
                <w:szCs w:val="21"/>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restart"/>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1</w:t>
            </w:r>
          </w:p>
        </w:tc>
        <w:tc>
          <w:tcPr>
            <w:tcW w:w="421" w:type="pct"/>
            <w:vMerge w:val="restart"/>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ascii="仿宋_GB2312" w:eastAsia="仿宋_GB2312"/>
                <w:b/>
                <w:bCs/>
                <w:color w:val="000000" w:themeColor="text1"/>
                <w:kern w:val="0"/>
                <w:szCs w:val="21"/>
                <w14:textFill>
                  <w14:solidFill>
                    <w14:schemeClr w14:val="tx1"/>
                  </w14:solidFill>
                </w14:textFill>
              </w:rPr>
              <w:t>框架结构</w:t>
            </w:r>
          </w:p>
        </w:tc>
        <w:tc>
          <w:tcPr>
            <w:tcW w:w="366" w:type="pct"/>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ascii="仿宋_GB2312" w:eastAsia="仿宋_GB2312"/>
                <w:color w:val="000000" w:themeColor="text1"/>
                <w:kern w:val="0"/>
                <w:szCs w:val="21"/>
                <w14:textFill>
                  <w14:solidFill>
                    <w14:schemeClr w14:val="tx1"/>
                  </w14:solidFill>
                </w14:textFill>
              </w:rPr>
              <w:t>一等</w:t>
            </w:r>
          </w:p>
        </w:tc>
        <w:tc>
          <w:tcPr>
            <w:tcW w:w="2260" w:type="pct"/>
            <w:vAlign w:val="center"/>
          </w:tcPr>
          <w:p>
            <w:pPr>
              <w:widowControl/>
              <w:kinsoku w:val="0"/>
              <w:autoSpaceDE w:val="0"/>
              <w:adjustRightInd w:val="0"/>
              <w:snapToGrid w:val="0"/>
              <w:jc w:val="center"/>
              <w:textAlignment w:val="baseline"/>
              <w:rPr>
                <w:rFonts w:ascii="仿宋_GB2312" w:eastAsia="仿宋_GB2312"/>
                <w:color w:val="000000" w:themeColor="text1"/>
                <w:kern w:val="0"/>
                <w:szCs w:val="21"/>
                <w14:textFill>
                  <w14:solidFill>
                    <w14:schemeClr w14:val="tx1"/>
                  </w14:solidFill>
                </w14:textFill>
              </w:rPr>
            </w:pPr>
            <w:r>
              <w:rPr>
                <w:rFonts w:ascii="仿宋_GB2312" w:eastAsia="仿宋_GB2312"/>
                <w:color w:val="000000" w:themeColor="text1"/>
                <w:kern w:val="0"/>
                <w:szCs w:val="21"/>
                <w14:textFill>
                  <w14:solidFill>
                    <w14:schemeClr w14:val="tx1"/>
                  </w14:solidFill>
                </w14:textFill>
              </w:rPr>
              <w:t>已完成外墙贴装，已完成室内装修和水电铺设</w:t>
            </w:r>
          </w:p>
        </w:tc>
        <w:tc>
          <w:tcPr>
            <w:tcW w:w="609" w:type="pct"/>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ascii="仿宋_GB2312" w:eastAsia="仿宋_GB2312"/>
                <w:color w:val="000000" w:themeColor="text1"/>
                <w:kern w:val="0"/>
                <w:szCs w:val="21"/>
                <w14:textFill>
                  <w14:solidFill>
                    <w14:schemeClr w14:val="tx1"/>
                  </w14:solidFill>
                </w14:textFill>
              </w:rPr>
              <w:t>平方米</w:t>
            </w:r>
          </w:p>
        </w:tc>
        <w:tc>
          <w:tcPr>
            <w:tcW w:w="1020" w:type="pct"/>
            <w:tcBorders>
              <w:top w:val="nil"/>
              <w:left w:val="nil"/>
              <w:bottom w:val="single" w:color="auto" w:sz="4" w:space="0"/>
              <w:right w:val="single" w:color="auto" w:sz="4" w:space="0"/>
            </w:tcBorders>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continue"/>
            <w:vAlign w:val="center"/>
          </w:tcPr>
          <w:p>
            <w:pPr>
              <w:widowControl/>
              <w:snapToGrid w:val="0"/>
              <w:jc w:val="left"/>
              <w:rPr>
                <w:rFonts w:eastAsia="仿宋_GB2312"/>
                <w:b/>
                <w:bCs/>
                <w:color w:val="000000" w:themeColor="text1"/>
                <w:kern w:val="0"/>
                <w:szCs w:val="21"/>
                <w14:textFill>
                  <w14:solidFill>
                    <w14:schemeClr w14:val="tx1"/>
                  </w14:solidFill>
                </w14:textFill>
              </w:rPr>
            </w:pPr>
          </w:p>
        </w:tc>
        <w:tc>
          <w:tcPr>
            <w:tcW w:w="421" w:type="pct"/>
            <w:vMerge w:val="continue"/>
            <w:vAlign w:val="center"/>
          </w:tcPr>
          <w:p>
            <w:pPr>
              <w:widowControl/>
              <w:snapToGrid w:val="0"/>
              <w:jc w:val="left"/>
              <w:rPr>
                <w:rFonts w:eastAsia="仿宋_GB2312"/>
                <w:b/>
                <w:bCs/>
                <w:color w:val="000000" w:themeColor="text1"/>
                <w:kern w:val="0"/>
                <w:szCs w:val="21"/>
                <w14:textFill>
                  <w14:solidFill>
                    <w14:schemeClr w14:val="tx1"/>
                  </w14:solidFill>
                </w14:textFill>
              </w:rPr>
            </w:pPr>
          </w:p>
        </w:tc>
        <w:tc>
          <w:tcPr>
            <w:tcW w:w="366" w:type="pct"/>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ascii="仿宋_GB2312" w:eastAsia="仿宋_GB2312"/>
                <w:color w:val="000000" w:themeColor="text1"/>
                <w:kern w:val="0"/>
                <w:szCs w:val="21"/>
                <w14:textFill>
                  <w14:solidFill>
                    <w14:schemeClr w14:val="tx1"/>
                  </w14:solidFill>
                </w14:textFill>
              </w:rPr>
              <w:t>二等</w:t>
            </w:r>
          </w:p>
        </w:tc>
        <w:tc>
          <w:tcPr>
            <w:tcW w:w="2260" w:type="pct"/>
            <w:vAlign w:val="center"/>
          </w:tcPr>
          <w:p>
            <w:pPr>
              <w:widowControl/>
              <w:kinsoku w:val="0"/>
              <w:autoSpaceDE w:val="0"/>
              <w:adjustRightInd w:val="0"/>
              <w:snapToGrid w:val="0"/>
              <w:jc w:val="center"/>
              <w:textAlignment w:val="baseline"/>
              <w:rPr>
                <w:rFonts w:ascii="仿宋_GB2312" w:eastAsia="仿宋_GB2312"/>
                <w:color w:val="000000" w:themeColor="text1"/>
                <w:kern w:val="0"/>
                <w:szCs w:val="21"/>
                <w14:textFill>
                  <w14:solidFill>
                    <w14:schemeClr w14:val="tx1"/>
                  </w14:solidFill>
                </w14:textFill>
              </w:rPr>
            </w:pPr>
            <w:r>
              <w:rPr>
                <w:rFonts w:ascii="仿宋_GB2312" w:eastAsia="仿宋_GB2312"/>
                <w:color w:val="000000" w:themeColor="text1"/>
                <w:kern w:val="0"/>
                <w:szCs w:val="21"/>
                <w14:textFill>
                  <w14:solidFill>
                    <w14:schemeClr w14:val="tx1"/>
                  </w14:solidFill>
                </w14:textFill>
              </w:rPr>
              <w:t>只完成外墙贴装，或只完成室内装修和水电铺设</w:t>
            </w:r>
          </w:p>
        </w:tc>
        <w:tc>
          <w:tcPr>
            <w:tcW w:w="609" w:type="pct"/>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ascii="仿宋_GB2312" w:eastAsia="仿宋_GB2312"/>
                <w:color w:val="000000" w:themeColor="text1"/>
                <w:kern w:val="0"/>
                <w:szCs w:val="21"/>
                <w14:textFill>
                  <w14:solidFill>
                    <w14:schemeClr w14:val="tx1"/>
                  </w14:solidFill>
                </w14:textFill>
              </w:rPr>
              <w:t>平方米</w:t>
            </w:r>
          </w:p>
        </w:tc>
        <w:tc>
          <w:tcPr>
            <w:tcW w:w="1020" w:type="pct"/>
            <w:tcBorders>
              <w:top w:val="nil"/>
              <w:left w:val="nil"/>
              <w:bottom w:val="single" w:color="auto" w:sz="4" w:space="0"/>
              <w:right w:val="single" w:color="auto" w:sz="4" w:space="0"/>
            </w:tcBorders>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continue"/>
            <w:vAlign w:val="center"/>
          </w:tcPr>
          <w:p>
            <w:pPr>
              <w:widowControl/>
              <w:snapToGrid w:val="0"/>
              <w:jc w:val="left"/>
              <w:rPr>
                <w:rFonts w:eastAsia="仿宋_GB2312"/>
                <w:b/>
                <w:bCs/>
                <w:color w:val="000000" w:themeColor="text1"/>
                <w:kern w:val="0"/>
                <w:szCs w:val="21"/>
                <w14:textFill>
                  <w14:solidFill>
                    <w14:schemeClr w14:val="tx1"/>
                  </w14:solidFill>
                </w14:textFill>
              </w:rPr>
            </w:pPr>
          </w:p>
        </w:tc>
        <w:tc>
          <w:tcPr>
            <w:tcW w:w="421" w:type="pct"/>
            <w:vMerge w:val="continue"/>
            <w:vAlign w:val="center"/>
          </w:tcPr>
          <w:p>
            <w:pPr>
              <w:widowControl/>
              <w:snapToGrid w:val="0"/>
              <w:jc w:val="left"/>
              <w:rPr>
                <w:rFonts w:eastAsia="仿宋_GB2312"/>
                <w:b/>
                <w:bCs/>
                <w:color w:val="000000" w:themeColor="text1"/>
                <w:kern w:val="0"/>
                <w:szCs w:val="21"/>
                <w14:textFill>
                  <w14:solidFill>
                    <w14:schemeClr w14:val="tx1"/>
                  </w14:solidFill>
                </w14:textFill>
              </w:rPr>
            </w:pPr>
          </w:p>
        </w:tc>
        <w:tc>
          <w:tcPr>
            <w:tcW w:w="366" w:type="pct"/>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ascii="仿宋_GB2312" w:eastAsia="仿宋_GB2312"/>
                <w:color w:val="000000" w:themeColor="text1"/>
                <w:kern w:val="0"/>
                <w:szCs w:val="21"/>
                <w14:textFill>
                  <w14:solidFill>
                    <w14:schemeClr w14:val="tx1"/>
                  </w14:solidFill>
                </w14:textFill>
              </w:rPr>
              <w:t>三等</w:t>
            </w:r>
          </w:p>
        </w:tc>
        <w:tc>
          <w:tcPr>
            <w:tcW w:w="2260" w:type="pct"/>
            <w:vAlign w:val="center"/>
          </w:tcPr>
          <w:p>
            <w:pPr>
              <w:widowControl/>
              <w:kinsoku w:val="0"/>
              <w:autoSpaceDE w:val="0"/>
              <w:adjustRightInd w:val="0"/>
              <w:snapToGrid w:val="0"/>
              <w:jc w:val="center"/>
              <w:textAlignment w:val="baseline"/>
              <w:rPr>
                <w:rFonts w:ascii="仿宋_GB2312" w:eastAsia="仿宋_GB2312"/>
                <w:color w:val="000000" w:themeColor="text1"/>
                <w:kern w:val="0"/>
                <w:szCs w:val="21"/>
                <w14:textFill>
                  <w14:solidFill>
                    <w14:schemeClr w14:val="tx1"/>
                  </w14:solidFill>
                </w14:textFill>
              </w:rPr>
            </w:pPr>
            <w:r>
              <w:rPr>
                <w:rFonts w:ascii="仿宋_GB2312" w:eastAsia="仿宋_GB2312"/>
                <w:color w:val="000000" w:themeColor="text1"/>
                <w:kern w:val="0"/>
                <w:szCs w:val="21"/>
                <w14:textFill>
                  <w14:solidFill>
                    <w14:schemeClr w14:val="tx1"/>
                  </w14:solidFill>
                </w14:textFill>
              </w:rPr>
              <w:t>均未完成外墙贴装、室内装修和水电铺设</w:t>
            </w:r>
          </w:p>
        </w:tc>
        <w:tc>
          <w:tcPr>
            <w:tcW w:w="609" w:type="pct"/>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ascii="仿宋_GB2312" w:eastAsia="仿宋_GB2312"/>
                <w:color w:val="000000" w:themeColor="text1"/>
                <w:kern w:val="0"/>
                <w:szCs w:val="21"/>
                <w14:textFill>
                  <w14:solidFill>
                    <w14:schemeClr w14:val="tx1"/>
                  </w14:solidFill>
                </w14:textFill>
              </w:rPr>
              <w:t>平方米</w:t>
            </w:r>
          </w:p>
        </w:tc>
        <w:tc>
          <w:tcPr>
            <w:tcW w:w="1020" w:type="pct"/>
            <w:tcBorders>
              <w:top w:val="nil"/>
              <w:left w:val="nil"/>
              <w:bottom w:val="single" w:color="auto" w:sz="4" w:space="0"/>
              <w:right w:val="single" w:color="auto" w:sz="4" w:space="0"/>
            </w:tcBorders>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restart"/>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2</w:t>
            </w:r>
          </w:p>
        </w:tc>
        <w:tc>
          <w:tcPr>
            <w:tcW w:w="421" w:type="pct"/>
            <w:vMerge w:val="restart"/>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ascii="仿宋_GB2312" w:eastAsia="仿宋_GB2312"/>
                <w:b/>
                <w:bCs/>
                <w:color w:val="000000" w:themeColor="text1"/>
                <w:kern w:val="0"/>
                <w:szCs w:val="21"/>
                <w14:textFill>
                  <w14:solidFill>
                    <w14:schemeClr w14:val="tx1"/>
                  </w14:solidFill>
                </w14:textFill>
              </w:rPr>
              <w:t>砖混结构</w:t>
            </w:r>
          </w:p>
        </w:tc>
        <w:tc>
          <w:tcPr>
            <w:tcW w:w="366" w:type="pct"/>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ascii="仿宋_GB2312" w:eastAsia="仿宋_GB2312"/>
                <w:color w:val="000000" w:themeColor="text1"/>
                <w:kern w:val="0"/>
                <w:szCs w:val="21"/>
                <w14:textFill>
                  <w14:solidFill>
                    <w14:schemeClr w14:val="tx1"/>
                  </w14:solidFill>
                </w14:textFill>
              </w:rPr>
              <w:t>一等</w:t>
            </w:r>
          </w:p>
        </w:tc>
        <w:tc>
          <w:tcPr>
            <w:tcW w:w="2260" w:type="pct"/>
            <w:vAlign w:val="center"/>
          </w:tcPr>
          <w:p>
            <w:pPr>
              <w:widowControl/>
              <w:kinsoku w:val="0"/>
              <w:autoSpaceDE w:val="0"/>
              <w:adjustRightInd w:val="0"/>
              <w:snapToGrid w:val="0"/>
              <w:jc w:val="center"/>
              <w:textAlignment w:val="baseline"/>
              <w:rPr>
                <w:rFonts w:ascii="仿宋_GB2312" w:eastAsia="仿宋_GB2312"/>
                <w:color w:val="000000" w:themeColor="text1"/>
                <w:kern w:val="0"/>
                <w:szCs w:val="21"/>
                <w14:textFill>
                  <w14:solidFill>
                    <w14:schemeClr w14:val="tx1"/>
                  </w14:solidFill>
                </w14:textFill>
              </w:rPr>
            </w:pPr>
            <w:r>
              <w:rPr>
                <w:rFonts w:ascii="仿宋_GB2312" w:eastAsia="仿宋_GB2312"/>
                <w:color w:val="000000" w:themeColor="text1"/>
                <w:kern w:val="0"/>
                <w:szCs w:val="21"/>
                <w14:textFill>
                  <w14:solidFill>
                    <w14:schemeClr w14:val="tx1"/>
                  </w14:solidFill>
                </w14:textFill>
              </w:rPr>
              <w:t>已完成外墙贴装，已完成室内装修和水电铺设</w:t>
            </w:r>
          </w:p>
        </w:tc>
        <w:tc>
          <w:tcPr>
            <w:tcW w:w="609" w:type="pct"/>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ascii="仿宋_GB2312" w:eastAsia="仿宋_GB2312"/>
                <w:color w:val="000000" w:themeColor="text1"/>
                <w:kern w:val="0"/>
                <w:szCs w:val="21"/>
                <w14:textFill>
                  <w14:solidFill>
                    <w14:schemeClr w14:val="tx1"/>
                  </w14:solidFill>
                </w14:textFill>
              </w:rPr>
              <w:t>平方米</w:t>
            </w:r>
          </w:p>
        </w:tc>
        <w:tc>
          <w:tcPr>
            <w:tcW w:w="1020" w:type="pct"/>
            <w:tcBorders>
              <w:top w:val="nil"/>
              <w:left w:val="nil"/>
              <w:bottom w:val="single" w:color="auto" w:sz="4" w:space="0"/>
              <w:right w:val="single" w:color="auto" w:sz="4" w:space="0"/>
            </w:tcBorders>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4250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continue"/>
            <w:vAlign w:val="center"/>
          </w:tcPr>
          <w:p>
            <w:pPr>
              <w:widowControl/>
              <w:snapToGrid w:val="0"/>
              <w:jc w:val="left"/>
              <w:rPr>
                <w:rFonts w:eastAsia="仿宋_GB2312"/>
                <w:b/>
                <w:bCs/>
                <w:color w:val="000000" w:themeColor="text1"/>
                <w:kern w:val="0"/>
                <w:szCs w:val="21"/>
                <w14:textFill>
                  <w14:solidFill>
                    <w14:schemeClr w14:val="tx1"/>
                  </w14:solidFill>
                </w14:textFill>
              </w:rPr>
            </w:pPr>
          </w:p>
        </w:tc>
        <w:tc>
          <w:tcPr>
            <w:tcW w:w="421" w:type="pct"/>
            <w:vMerge w:val="continue"/>
            <w:vAlign w:val="center"/>
          </w:tcPr>
          <w:p>
            <w:pPr>
              <w:widowControl/>
              <w:snapToGrid w:val="0"/>
              <w:jc w:val="left"/>
              <w:rPr>
                <w:rFonts w:eastAsia="仿宋_GB2312"/>
                <w:b/>
                <w:bCs/>
                <w:color w:val="000000" w:themeColor="text1"/>
                <w:kern w:val="0"/>
                <w:szCs w:val="21"/>
                <w14:textFill>
                  <w14:solidFill>
                    <w14:schemeClr w14:val="tx1"/>
                  </w14:solidFill>
                </w14:textFill>
              </w:rPr>
            </w:pPr>
          </w:p>
        </w:tc>
        <w:tc>
          <w:tcPr>
            <w:tcW w:w="366" w:type="pct"/>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ascii="仿宋_GB2312" w:eastAsia="仿宋_GB2312"/>
                <w:color w:val="000000" w:themeColor="text1"/>
                <w:kern w:val="0"/>
                <w:szCs w:val="21"/>
                <w14:textFill>
                  <w14:solidFill>
                    <w14:schemeClr w14:val="tx1"/>
                  </w14:solidFill>
                </w14:textFill>
              </w:rPr>
              <w:t>二等</w:t>
            </w:r>
          </w:p>
        </w:tc>
        <w:tc>
          <w:tcPr>
            <w:tcW w:w="2260" w:type="pct"/>
            <w:vAlign w:val="center"/>
          </w:tcPr>
          <w:p>
            <w:pPr>
              <w:widowControl/>
              <w:kinsoku w:val="0"/>
              <w:autoSpaceDE w:val="0"/>
              <w:adjustRightInd w:val="0"/>
              <w:snapToGrid w:val="0"/>
              <w:jc w:val="center"/>
              <w:textAlignment w:val="baseline"/>
              <w:rPr>
                <w:rFonts w:ascii="仿宋_GB2312" w:eastAsia="仿宋_GB2312"/>
                <w:color w:val="000000" w:themeColor="text1"/>
                <w:kern w:val="0"/>
                <w:szCs w:val="21"/>
                <w14:textFill>
                  <w14:solidFill>
                    <w14:schemeClr w14:val="tx1"/>
                  </w14:solidFill>
                </w14:textFill>
              </w:rPr>
            </w:pPr>
            <w:r>
              <w:rPr>
                <w:rFonts w:ascii="仿宋_GB2312" w:eastAsia="仿宋_GB2312"/>
                <w:color w:val="000000" w:themeColor="text1"/>
                <w:kern w:val="0"/>
                <w:szCs w:val="21"/>
                <w14:textFill>
                  <w14:solidFill>
                    <w14:schemeClr w14:val="tx1"/>
                  </w14:solidFill>
                </w14:textFill>
              </w:rPr>
              <w:t>只完成外墙贴装，或只完成室内装修和水电铺设</w:t>
            </w:r>
          </w:p>
        </w:tc>
        <w:tc>
          <w:tcPr>
            <w:tcW w:w="609" w:type="pct"/>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ascii="仿宋_GB2312" w:eastAsia="仿宋_GB2312"/>
                <w:color w:val="000000" w:themeColor="text1"/>
                <w:kern w:val="0"/>
                <w:szCs w:val="21"/>
                <w14:textFill>
                  <w14:solidFill>
                    <w14:schemeClr w14:val="tx1"/>
                  </w14:solidFill>
                </w14:textFill>
              </w:rPr>
              <w:t>平方米</w:t>
            </w:r>
          </w:p>
        </w:tc>
        <w:tc>
          <w:tcPr>
            <w:tcW w:w="1020" w:type="pct"/>
            <w:tcBorders>
              <w:top w:val="nil"/>
              <w:left w:val="nil"/>
              <w:bottom w:val="single" w:color="auto" w:sz="4" w:space="0"/>
              <w:right w:val="single" w:color="auto" w:sz="4" w:space="0"/>
            </w:tcBorders>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continue"/>
            <w:vAlign w:val="center"/>
          </w:tcPr>
          <w:p>
            <w:pPr>
              <w:widowControl/>
              <w:snapToGrid w:val="0"/>
              <w:jc w:val="left"/>
              <w:rPr>
                <w:rFonts w:eastAsia="仿宋_GB2312"/>
                <w:b/>
                <w:bCs/>
                <w:color w:val="000000" w:themeColor="text1"/>
                <w:kern w:val="0"/>
                <w:szCs w:val="21"/>
                <w14:textFill>
                  <w14:solidFill>
                    <w14:schemeClr w14:val="tx1"/>
                  </w14:solidFill>
                </w14:textFill>
              </w:rPr>
            </w:pPr>
          </w:p>
        </w:tc>
        <w:tc>
          <w:tcPr>
            <w:tcW w:w="421" w:type="pct"/>
            <w:vMerge w:val="continue"/>
            <w:vAlign w:val="center"/>
          </w:tcPr>
          <w:p>
            <w:pPr>
              <w:widowControl/>
              <w:snapToGrid w:val="0"/>
              <w:jc w:val="left"/>
              <w:rPr>
                <w:rFonts w:eastAsia="仿宋_GB2312"/>
                <w:b/>
                <w:bCs/>
                <w:color w:val="000000" w:themeColor="text1"/>
                <w:kern w:val="0"/>
                <w:szCs w:val="21"/>
                <w14:textFill>
                  <w14:solidFill>
                    <w14:schemeClr w14:val="tx1"/>
                  </w14:solidFill>
                </w14:textFill>
              </w:rPr>
            </w:pPr>
          </w:p>
        </w:tc>
        <w:tc>
          <w:tcPr>
            <w:tcW w:w="366" w:type="pct"/>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ascii="仿宋_GB2312" w:eastAsia="仿宋_GB2312"/>
                <w:color w:val="000000" w:themeColor="text1"/>
                <w:kern w:val="0"/>
                <w:szCs w:val="21"/>
                <w14:textFill>
                  <w14:solidFill>
                    <w14:schemeClr w14:val="tx1"/>
                  </w14:solidFill>
                </w14:textFill>
              </w:rPr>
              <w:t>三等</w:t>
            </w:r>
          </w:p>
        </w:tc>
        <w:tc>
          <w:tcPr>
            <w:tcW w:w="2260" w:type="pct"/>
            <w:vAlign w:val="center"/>
          </w:tcPr>
          <w:p>
            <w:pPr>
              <w:widowControl/>
              <w:kinsoku w:val="0"/>
              <w:autoSpaceDE w:val="0"/>
              <w:adjustRightInd w:val="0"/>
              <w:snapToGrid w:val="0"/>
              <w:jc w:val="center"/>
              <w:textAlignment w:val="baseline"/>
              <w:rPr>
                <w:rFonts w:ascii="仿宋_GB2312" w:eastAsia="仿宋_GB2312"/>
                <w:color w:val="000000" w:themeColor="text1"/>
                <w:kern w:val="0"/>
                <w:szCs w:val="21"/>
                <w14:textFill>
                  <w14:solidFill>
                    <w14:schemeClr w14:val="tx1"/>
                  </w14:solidFill>
                </w14:textFill>
              </w:rPr>
            </w:pPr>
            <w:r>
              <w:rPr>
                <w:rFonts w:ascii="仿宋_GB2312" w:eastAsia="仿宋_GB2312"/>
                <w:color w:val="000000" w:themeColor="text1"/>
                <w:kern w:val="0"/>
                <w:szCs w:val="21"/>
                <w14:textFill>
                  <w14:solidFill>
                    <w14:schemeClr w14:val="tx1"/>
                  </w14:solidFill>
                </w14:textFill>
              </w:rPr>
              <w:t>均未完成外墙贴装、室内装修和水电铺设</w:t>
            </w:r>
          </w:p>
        </w:tc>
        <w:tc>
          <w:tcPr>
            <w:tcW w:w="609" w:type="pct"/>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ascii="仿宋_GB2312" w:eastAsia="仿宋_GB2312"/>
                <w:color w:val="000000" w:themeColor="text1"/>
                <w:kern w:val="0"/>
                <w:szCs w:val="21"/>
                <w14:textFill>
                  <w14:solidFill>
                    <w14:schemeClr w14:val="tx1"/>
                  </w14:solidFill>
                </w14:textFill>
              </w:rPr>
              <w:t>平方米</w:t>
            </w:r>
          </w:p>
        </w:tc>
        <w:tc>
          <w:tcPr>
            <w:tcW w:w="1020" w:type="pct"/>
            <w:tcBorders>
              <w:top w:val="nil"/>
              <w:left w:val="nil"/>
              <w:bottom w:val="single" w:color="auto" w:sz="4" w:space="0"/>
              <w:right w:val="single" w:color="auto" w:sz="4" w:space="0"/>
            </w:tcBorders>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restart"/>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3</w:t>
            </w:r>
          </w:p>
        </w:tc>
        <w:tc>
          <w:tcPr>
            <w:tcW w:w="421" w:type="pct"/>
            <w:vMerge w:val="restart"/>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ascii="仿宋_GB2312" w:eastAsia="仿宋_GB2312"/>
                <w:b/>
                <w:bCs/>
                <w:color w:val="000000" w:themeColor="text1"/>
                <w:kern w:val="0"/>
                <w:szCs w:val="21"/>
                <w14:textFill>
                  <w14:solidFill>
                    <w14:schemeClr w14:val="tx1"/>
                  </w14:solidFill>
                </w14:textFill>
              </w:rPr>
              <w:t>砖木结构</w:t>
            </w:r>
          </w:p>
        </w:tc>
        <w:tc>
          <w:tcPr>
            <w:tcW w:w="366" w:type="pct"/>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ascii="仿宋_GB2312" w:eastAsia="仿宋_GB2312"/>
                <w:color w:val="000000" w:themeColor="text1"/>
                <w:kern w:val="0"/>
                <w:szCs w:val="21"/>
                <w14:textFill>
                  <w14:solidFill>
                    <w14:schemeClr w14:val="tx1"/>
                  </w14:solidFill>
                </w14:textFill>
              </w:rPr>
              <w:t>一等</w:t>
            </w:r>
          </w:p>
        </w:tc>
        <w:tc>
          <w:tcPr>
            <w:tcW w:w="2260" w:type="pct"/>
            <w:vAlign w:val="center"/>
          </w:tcPr>
          <w:p>
            <w:pPr>
              <w:widowControl/>
              <w:kinsoku w:val="0"/>
              <w:autoSpaceDE w:val="0"/>
              <w:adjustRightInd w:val="0"/>
              <w:snapToGrid w:val="0"/>
              <w:jc w:val="center"/>
              <w:textAlignment w:val="baseline"/>
              <w:rPr>
                <w:rFonts w:ascii="仿宋_GB2312" w:eastAsia="仿宋_GB2312"/>
                <w:color w:val="000000" w:themeColor="text1"/>
                <w:kern w:val="0"/>
                <w:szCs w:val="21"/>
                <w14:textFill>
                  <w14:solidFill>
                    <w14:schemeClr w14:val="tx1"/>
                  </w14:solidFill>
                </w14:textFill>
              </w:rPr>
            </w:pPr>
            <w:r>
              <w:rPr>
                <w:rFonts w:ascii="仿宋_GB2312" w:eastAsia="仿宋_GB2312"/>
                <w:color w:val="000000" w:themeColor="text1"/>
                <w:kern w:val="0"/>
                <w:szCs w:val="21"/>
                <w14:textFill>
                  <w14:solidFill>
                    <w14:schemeClr w14:val="tx1"/>
                  </w14:solidFill>
                </w14:textFill>
              </w:rPr>
              <w:t>已完成外墙贴装，已完成室内装修和水电敷设。</w:t>
            </w:r>
          </w:p>
        </w:tc>
        <w:tc>
          <w:tcPr>
            <w:tcW w:w="609" w:type="pct"/>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ascii="仿宋_GB2312" w:eastAsia="仿宋_GB2312"/>
                <w:color w:val="000000" w:themeColor="text1"/>
                <w:kern w:val="0"/>
                <w:szCs w:val="21"/>
                <w14:textFill>
                  <w14:solidFill>
                    <w14:schemeClr w14:val="tx1"/>
                  </w14:solidFill>
                </w14:textFill>
              </w:rPr>
              <w:t>平方米</w:t>
            </w:r>
          </w:p>
        </w:tc>
        <w:tc>
          <w:tcPr>
            <w:tcW w:w="1020" w:type="pct"/>
            <w:tcBorders>
              <w:top w:val="nil"/>
              <w:left w:val="nil"/>
              <w:bottom w:val="single" w:color="auto" w:sz="4" w:space="0"/>
              <w:right w:val="single" w:color="auto" w:sz="4" w:space="0"/>
            </w:tcBorders>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continue"/>
            <w:vAlign w:val="center"/>
          </w:tcPr>
          <w:p>
            <w:pPr>
              <w:widowControl/>
              <w:snapToGrid w:val="0"/>
              <w:jc w:val="left"/>
              <w:rPr>
                <w:rFonts w:eastAsia="仿宋_GB2312"/>
                <w:b/>
                <w:bCs/>
                <w:color w:val="000000" w:themeColor="text1"/>
                <w:kern w:val="0"/>
                <w:szCs w:val="21"/>
                <w14:textFill>
                  <w14:solidFill>
                    <w14:schemeClr w14:val="tx1"/>
                  </w14:solidFill>
                </w14:textFill>
              </w:rPr>
            </w:pPr>
          </w:p>
        </w:tc>
        <w:tc>
          <w:tcPr>
            <w:tcW w:w="421" w:type="pct"/>
            <w:vMerge w:val="continue"/>
            <w:vAlign w:val="center"/>
          </w:tcPr>
          <w:p>
            <w:pPr>
              <w:widowControl/>
              <w:snapToGrid w:val="0"/>
              <w:jc w:val="left"/>
              <w:rPr>
                <w:rFonts w:eastAsia="仿宋_GB2312"/>
                <w:b/>
                <w:bCs/>
                <w:color w:val="000000" w:themeColor="text1"/>
                <w:kern w:val="0"/>
                <w:szCs w:val="21"/>
                <w14:textFill>
                  <w14:solidFill>
                    <w14:schemeClr w14:val="tx1"/>
                  </w14:solidFill>
                </w14:textFill>
              </w:rPr>
            </w:pPr>
          </w:p>
        </w:tc>
        <w:tc>
          <w:tcPr>
            <w:tcW w:w="366" w:type="pct"/>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ascii="仿宋_GB2312" w:eastAsia="仿宋_GB2312"/>
                <w:color w:val="000000" w:themeColor="text1"/>
                <w:kern w:val="0"/>
                <w:szCs w:val="21"/>
                <w14:textFill>
                  <w14:solidFill>
                    <w14:schemeClr w14:val="tx1"/>
                  </w14:solidFill>
                </w14:textFill>
              </w:rPr>
              <w:t>二等</w:t>
            </w:r>
          </w:p>
        </w:tc>
        <w:tc>
          <w:tcPr>
            <w:tcW w:w="2260" w:type="pct"/>
            <w:vAlign w:val="center"/>
          </w:tcPr>
          <w:p>
            <w:pPr>
              <w:widowControl/>
              <w:kinsoku w:val="0"/>
              <w:autoSpaceDE w:val="0"/>
              <w:adjustRightInd w:val="0"/>
              <w:snapToGrid w:val="0"/>
              <w:jc w:val="center"/>
              <w:textAlignment w:val="baseline"/>
              <w:rPr>
                <w:rFonts w:ascii="仿宋_GB2312" w:eastAsia="仿宋_GB2312"/>
                <w:color w:val="000000" w:themeColor="text1"/>
                <w:kern w:val="0"/>
                <w:szCs w:val="21"/>
                <w14:textFill>
                  <w14:solidFill>
                    <w14:schemeClr w14:val="tx1"/>
                  </w14:solidFill>
                </w14:textFill>
              </w:rPr>
            </w:pPr>
            <w:r>
              <w:rPr>
                <w:rFonts w:ascii="仿宋_GB2312" w:eastAsia="仿宋_GB2312"/>
                <w:color w:val="000000" w:themeColor="text1"/>
                <w:kern w:val="0"/>
                <w:szCs w:val="21"/>
                <w14:textFill>
                  <w14:solidFill>
                    <w14:schemeClr w14:val="tx1"/>
                  </w14:solidFill>
                </w14:textFill>
              </w:rPr>
              <w:t>只完成外墙贴装，或只完成室内装修和水电敷设。</w:t>
            </w:r>
          </w:p>
        </w:tc>
        <w:tc>
          <w:tcPr>
            <w:tcW w:w="609" w:type="pct"/>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ascii="仿宋_GB2312" w:eastAsia="仿宋_GB2312"/>
                <w:color w:val="000000" w:themeColor="text1"/>
                <w:kern w:val="0"/>
                <w:szCs w:val="21"/>
                <w14:textFill>
                  <w14:solidFill>
                    <w14:schemeClr w14:val="tx1"/>
                  </w14:solidFill>
                </w14:textFill>
              </w:rPr>
              <w:t>平方米</w:t>
            </w:r>
          </w:p>
        </w:tc>
        <w:tc>
          <w:tcPr>
            <w:tcW w:w="1020" w:type="pct"/>
            <w:tcBorders>
              <w:top w:val="nil"/>
              <w:left w:val="nil"/>
              <w:bottom w:val="single" w:color="auto" w:sz="4" w:space="0"/>
              <w:right w:val="single" w:color="auto" w:sz="4" w:space="0"/>
            </w:tcBorders>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continue"/>
            <w:vAlign w:val="center"/>
          </w:tcPr>
          <w:p>
            <w:pPr>
              <w:widowControl/>
              <w:snapToGrid w:val="0"/>
              <w:jc w:val="left"/>
              <w:rPr>
                <w:rFonts w:eastAsia="仿宋_GB2312"/>
                <w:b/>
                <w:bCs/>
                <w:color w:val="000000" w:themeColor="text1"/>
                <w:kern w:val="0"/>
                <w:szCs w:val="21"/>
                <w14:textFill>
                  <w14:solidFill>
                    <w14:schemeClr w14:val="tx1"/>
                  </w14:solidFill>
                </w14:textFill>
              </w:rPr>
            </w:pPr>
          </w:p>
        </w:tc>
        <w:tc>
          <w:tcPr>
            <w:tcW w:w="421" w:type="pct"/>
            <w:vMerge w:val="continue"/>
            <w:vAlign w:val="center"/>
          </w:tcPr>
          <w:p>
            <w:pPr>
              <w:widowControl/>
              <w:snapToGrid w:val="0"/>
              <w:jc w:val="left"/>
              <w:rPr>
                <w:rFonts w:eastAsia="仿宋_GB2312"/>
                <w:b/>
                <w:bCs/>
                <w:color w:val="000000" w:themeColor="text1"/>
                <w:kern w:val="0"/>
                <w:szCs w:val="21"/>
                <w14:textFill>
                  <w14:solidFill>
                    <w14:schemeClr w14:val="tx1"/>
                  </w14:solidFill>
                </w14:textFill>
              </w:rPr>
            </w:pPr>
          </w:p>
        </w:tc>
        <w:tc>
          <w:tcPr>
            <w:tcW w:w="366" w:type="pct"/>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ascii="仿宋_GB2312" w:eastAsia="仿宋_GB2312"/>
                <w:color w:val="000000" w:themeColor="text1"/>
                <w:kern w:val="0"/>
                <w:szCs w:val="21"/>
                <w14:textFill>
                  <w14:solidFill>
                    <w14:schemeClr w14:val="tx1"/>
                  </w14:solidFill>
                </w14:textFill>
              </w:rPr>
              <w:t>三等</w:t>
            </w:r>
          </w:p>
        </w:tc>
        <w:tc>
          <w:tcPr>
            <w:tcW w:w="2260" w:type="pct"/>
            <w:vAlign w:val="center"/>
          </w:tcPr>
          <w:p>
            <w:pPr>
              <w:widowControl/>
              <w:kinsoku w:val="0"/>
              <w:autoSpaceDE w:val="0"/>
              <w:adjustRightInd w:val="0"/>
              <w:snapToGrid w:val="0"/>
              <w:jc w:val="center"/>
              <w:textAlignment w:val="baseline"/>
              <w:rPr>
                <w:rFonts w:ascii="仿宋_GB2312" w:eastAsia="仿宋_GB2312"/>
                <w:color w:val="000000" w:themeColor="text1"/>
                <w:kern w:val="0"/>
                <w:szCs w:val="21"/>
                <w14:textFill>
                  <w14:solidFill>
                    <w14:schemeClr w14:val="tx1"/>
                  </w14:solidFill>
                </w14:textFill>
              </w:rPr>
            </w:pPr>
            <w:r>
              <w:rPr>
                <w:rFonts w:ascii="仿宋_GB2312" w:eastAsia="仿宋_GB2312"/>
                <w:color w:val="000000" w:themeColor="text1"/>
                <w:kern w:val="0"/>
                <w:szCs w:val="21"/>
                <w14:textFill>
                  <w14:solidFill>
                    <w14:schemeClr w14:val="tx1"/>
                  </w14:solidFill>
                </w14:textFill>
              </w:rPr>
              <w:t>未完成外墙贴装，且未完成室内装修和水电敷设。</w:t>
            </w:r>
          </w:p>
        </w:tc>
        <w:tc>
          <w:tcPr>
            <w:tcW w:w="609" w:type="pct"/>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ascii="仿宋_GB2312" w:eastAsia="仿宋_GB2312"/>
                <w:color w:val="000000" w:themeColor="text1"/>
                <w:kern w:val="0"/>
                <w:szCs w:val="21"/>
                <w14:textFill>
                  <w14:solidFill>
                    <w14:schemeClr w14:val="tx1"/>
                  </w14:solidFill>
                </w14:textFill>
              </w:rPr>
              <w:t>平方米</w:t>
            </w:r>
          </w:p>
        </w:tc>
        <w:tc>
          <w:tcPr>
            <w:tcW w:w="1020" w:type="pct"/>
            <w:tcBorders>
              <w:top w:val="nil"/>
              <w:left w:val="nil"/>
              <w:bottom w:val="single" w:color="auto" w:sz="4" w:space="0"/>
              <w:right w:val="single" w:color="auto" w:sz="4" w:space="0"/>
            </w:tcBorders>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restart"/>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4</w:t>
            </w:r>
          </w:p>
        </w:tc>
        <w:tc>
          <w:tcPr>
            <w:tcW w:w="421" w:type="pct"/>
            <w:vMerge w:val="restart"/>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hint="eastAsia" w:ascii="仿宋_GB2312" w:eastAsia="仿宋_GB2312"/>
                <w:b/>
                <w:bCs/>
                <w:color w:val="000000" w:themeColor="text1"/>
                <w:kern w:val="0"/>
                <w:szCs w:val="21"/>
                <w14:textFill>
                  <w14:solidFill>
                    <w14:schemeClr w14:val="tx1"/>
                  </w14:solidFill>
                </w14:textFill>
              </w:rPr>
              <w:t>简易结构</w:t>
            </w:r>
          </w:p>
        </w:tc>
        <w:tc>
          <w:tcPr>
            <w:tcW w:w="366" w:type="pct"/>
            <w:vAlign w:val="center"/>
          </w:tcPr>
          <w:p>
            <w:pPr>
              <w:widowControl/>
              <w:kinsoku w:val="0"/>
              <w:autoSpaceDE w:val="0"/>
              <w:adjustRightInd w:val="0"/>
              <w:snapToGrid w:val="0"/>
              <w:jc w:val="center"/>
              <w:textAlignment w:val="baseline"/>
              <w:rPr>
                <w:rFonts w:ascii="仿宋_GB2312" w:eastAsia="仿宋_GB2312"/>
                <w:color w:val="000000" w:themeColor="text1"/>
                <w:kern w:val="0"/>
                <w:szCs w:val="21"/>
                <w14:textFill>
                  <w14:solidFill>
                    <w14:schemeClr w14:val="tx1"/>
                  </w14:solidFill>
                </w14:textFill>
              </w:rPr>
            </w:pPr>
            <w:r>
              <w:rPr>
                <w:rFonts w:ascii="仿宋_GB2312" w:eastAsia="仿宋_GB2312"/>
                <w:color w:val="000000" w:themeColor="text1"/>
                <w:kern w:val="0"/>
                <w:szCs w:val="21"/>
                <w14:textFill>
                  <w14:solidFill>
                    <w14:schemeClr w14:val="tx1"/>
                  </w14:solidFill>
                </w14:textFill>
              </w:rPr>
              <w:t>一等</w:t>
            </w:r>
          </w:p>
        </w:tc>
        <w:tc>
          <w:tcPr>
            <w:tcW w:w="2260" w:type="pct"/>
            <w:vAlign w:val="center"/>
          </w:tcPr>
          <w:p>
            <w:pPr>
              <w:widowControl/>
              <w:kinsoku w:val="0"/>
              <w:autoSpaceDE w:val="0"/>
              <w:adjustRightInd w:val="0"/>
              <w:snapToGrid w:val="0"/>
              <w:jc w:val="center"/>
              <w:textAlignment w:val="baseline"/>
              <w:rPr>
                <w:rFonts w:ascii="仿宋_GB2312" w:eastAsia="仿宋_GB2312"/>
                <w:color w:val="000000" w:themeColor="text1"/>
                <w:kern w:val="0"/>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结构简单，松皮屋，室内简单水泥地面，有室内水电设施。</w:t>
            </w:r>
          </w:p>
        </w:tc>
        <w:tc>
          <w:tcPr>
            <w:tcW w:w="609" w:type="pct"/>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ascii="仿宋_GB2312" w:eastAsia="仿宋_GB2312"/>
                <w:color w:val="000000" w:themeColor="text1"/>
                <w:kern w:val="0"/>
                <w:szCs w:val="21"/>
                <w14:textFill>
                  <w14:solidFill>
                    <w14:schemeClr w14:val="tx1"/>
                  </w14:solidFill>
                </w14:textFill>
              </w:rPr>
              <w:t>平方米</w:t>
            </w:r>
          </w:p>
        </w:tc>
        <w:tc>
          <w:tcPr>
            <w:tcW w:w="1020" w:type="pct"/>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continue"/>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421" w:type="pct"/>
            <w:vMerge w:val="continue"/>
            <w:vAlign w:val="center"/>
          </w:tcPr>
          <w:p>
            <w:pPr>
              <w:widowControl/>
              <w:kinsoku w:val="0"/>
              <w:autoSpaceDE w:val="0"/>
              <w:adjustRightInd w:val="0"/>
              <w:snapToGrid w:val="0"/>
              <w:jc w:val="center"/>
              <w:textAlignment w:val="baseline"/>
              <w:rPr>
                <w:rFonts w:ascii="仿宋_GB2312" w:eastAsia="仿宋_GB2312"/>
                <w:b/>
                <w:bCs/>
                <w:color w:val="000000" w:themeColor="text1"/>
                <w:kern w:val="0"/>
                <w:szCs w:val="21"/>
                <w14:textFill>
                  <w14:solidFill>
                    <w14:schemeClr w14:val="tx1"/>
                  </w14:solidFill>
                </w14:textFill>
              </w:rPr>
            </w:pPr>
          </w:p>
        </w:tc>
        <w:tc>
          <w:tcPr>
            <w:tcW w:w="366" w:type="pct"/>
            <w:vAlign w:val="center"/>
          </w:tcPr>
          <w:p>
            <w:pPr>
              <w:widowControl/>
              <w:kinsoku w:val="0"/>
              <w:autoSpaceDE w:val="0"/>
              <w:adjustRightInd w:val="0"/>
              <w:snapToGrid w:val="0"/>
              <w:jc w:val="center"/>
              <w:textAlignment w:val="baseline"/>
              <w:rPr>
                <w:rFonts w:ascii="仿宋_GB2312" w:eastAsia="仿宋_GB2312"/>
                <w:color w:val="000000" w:themeColor="text1"/>
                <w:kern w:val="0"/>
                <w:szCs w:val="21"/>
                <w14:textFill>
                  <w14:solidFill>
                    <w14:schemeClr w14:val="tx1"/>
                  </w14:solidFill>
                </w14:textFill>
              </w:rPr>
            </w:pPr>
            <w:r>
              <w:rPr>
                <w:rFonts w:ascii="仿宋_GB2312" w:eastAsia="仿宋_GB2312"/>
                <w:color w:val="000000" w:themeColor="text1"/>
                <w:kern w:val="0"/>
                <w:szCs w:val="21"/>
                <w14:textFill>
                  <w14:solidFill>
                    <w14:schemeClr w14:val="tx1"/>
                  </w14:solidFill>
                </w14:textFill>
              </w:rPr>
              <w:t>二等</w:t>
            </w:r>
          </w:p>
        </w:tc>
        <w:tc>
          <w:tcPr>
            <w:tcW w:w="2260" w:type="pct"/>
            <w:vAlign w:val="center"/>
          </w:tcPr>
          <w:p>
            <w:pPr>
              <w:widowControl/>
              <w:kinsoku w:val="0"/>
              <w:autoSpaceDE w:val="0"/>
              <w:adjustRightInd w:val="0"/>
              <w:snapToGrid w:val="0"/>
              <w:jc w:val="center"/>
              <w:textAlignment w:val="baseline"/>
              <w:rPr>
                <w:rFonts w:ascii="仿宋_GB2312" w:eastAsia="仿宋_GB2312"/>
                <w:color w:val="000000" w:themeColor="text1"/>
                <w:kern w:val="0"/>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结构简单，茅寮屋，室内简单水泥地面，有室内水电设施。</w:t>
            </w:r>
          </w:p>
        </w:tc>
        <w:tc>
          <w:tcPr>
            <w:tcW w:w="609" w:type="pct"/>
            <w:vAlign w:val="center"/>
          </w:tcPr>
          <w:p>
            <w:pPr>
              <w:widowControl/>
              <w:kinsoku w:val="0"/>
              <w:autoSpaceDE w:val="0"/>
              <w:adjustRightInd w:val="0"/>
              <w:snapToGrid w:val="0"/>
              <w:jc w:val="center"/>
              <w:textAlignment w:val="baseline"/>
              <w:rPr>
                <w:rFonts w:ascii="仿宋_GB2312" w:eastAsia="仿宋_GB2312"/>
                <w:color w:val="000000" w:themeColor="text1"/>
                <w:kern w:val="0"/>
                <w:szCs w:val="21"/>
                <w14:textFill>
                  <w14:solidFill>
                    <w14:schemeClr w14:val="tx1"/>
                  </w14:solidFill>
                </w14:textFill>
              </w:rPr>
            </w:pPr>
            <w:r>
              <w:rPr>
                <w:rFonts w:ascii="仿宋_GB2312" w:eastAsia="仿宋_GB2312"/>
                <w:color w:val="000000" w:themeColor="text1"/>
                <w:kern w:val="0"/>
                <w:szCs w:val="21"/>
                <w14:textFill>
                  <w14:solidFill>
                    <w14:schemeClr w14:val="tx1"/>
                  </w14:solidFill>
                </w14:textFill>
              </w:rPr>
              <w:t>平方米</w:t>
            </w:r>
          </w:p>
        </w:tc>
        <w:tc>
          <w:tcPr>
            <w:tcW w:w="1020" w:type="pct"/>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5000" w:type="pct"/>
            <w:gridSpan w:val="6"/>
            <w:vAlign w:val="center"/>
          </w:tcPr>
          <w:p>
            <w:pPr>
              <w:widowControl/>
              <w:jc w:val="left"/>
              <w:rPr>
                <w:rFonts w:eastAsia="仿宋_GB2312"/>
                <w:bCs/>
                <w:color w:val="000000" w:themeColor="text1"/>
                <w:kern w:val="0"/>
                <w:szCs w:val="21"/>
                <w14:textFill>
                  <w14:solidFill>
                    <w14:schemeClr w14:val="tx1"/>
                  </w14:solidFill>
                </w14:textFill>
              </w:rPr>
            </w:pPr>
            <w:r>
              <w:rPr>
                <w:rFonts w:hint="eastAsia" w:ascii="仿宋_GB2312" w:eastAsia="仿宋_GB2312"/>
                <w:b/>
                <w:bCs/>
                <w:color w:val="000000" w:themeColor="text1"/>
                <w:kern w:val="0"/>
                <w:szCs w:val="21"/>
                <w:lang w:eastAsia="zh-CN"/>
                <w14:textFill>
                  <w14:solidFill>
                    <w14:schemeClr w14:val="tx1"/>
                  </w14:solidFill>
                </w14:textFill>
              </w:rPr>
              <w:t>备</w:t>
            </w:r>
            <w:r>
              <w:rPr>
                <w:rFonts w:hint="eastAsia" w:ascii="仿宋_GB2312" w:eastAsia="仿宋_GB2312"/>
                <w:b/>
                <w:bCs/>
                <w:color w:val="000000" w:themeColor="text1"/>
                <w:kern w:val="0"/>
                <w:szCs w:val="21"/>
                <w14:textFill>
                  <w14:solidFill>
                    <w14:schemeClr w14:val="tx1"/>
                  </w14:solidFill>
                </w14:textFill>
              </w:rPr>
              <w:t>注：</w:t>
            </w:r>
            <w:r>
              <w:rPr>
                <w:rFonts w:eastAsia="仿宋_GB2312"/>
                <w:bCs/>
                <w:color w:val="000000" w:themeColor="text1"/>
                <w:kern w:val="0"/>
                <w:szCs w:val="21"/>
                <w14:textFill>
                  <w14:solidFill>
                    <w14:schemeClr w14:val="tx1"/>
                  </w14:solidFill>
                </w14:textFill>
              </w:rPr>
              <w:t>1.非国有历史建筑征收方式参照《广州市历史文化名城保护条例》执行；</w:t>
            </w:r>
          </w:p>
          <w:p>
            <w:pPr>
              <w:widowControl/>
              <w:ind w:firstLine="420" w:firstLineChars="200"/>
              <w:jc w:val="left"/>
              <w:rPr>
                <w:rFonts w:eastAsia="仿宋_GB2312"/>
                <w:bCs/>
                <w:color w:val="000000" w:themeColor="text1"/>
                <w:kern w:val="0"/>
                <w:szCs w:val="21"/>
                <w:highlight w:val="none"/>
                <w14:textFill>
                  <w14:solidFill>
                    <w14:schemeClr w14:val="tx1"/>
                  </w14:solidFill>
                </w14:textFill>
              </w:rPr>
            </w:pPr>
            <w:r>
              <w:rPr>
                <w:rFonts w:eastAsia="仿宋_GB2312"/>
                <w:bCs/>
                <w:color w:val="000000" w:themeColor="text1"/>
                <w:kern w:val="0"/>
                <w:szCs w:val="21"/>
                <w:highlight w:val="none"/>
                <w14:textFill>
                  <w14:solidFill>
                    <w14:schemeClr w14:val="tx1"/>
                  </w14:solidFill>
                </w14:textFill>
              </w:rPr>
              <w:t>2.</w:t>
            </w:r>
            <w:r>
              <w:rPr>
                <w:rFonts w:hint="eastAsia" w:eastAsia="仿宋_GB2312"/>
                <w:bCs/>
                <w:color w:val="000000" w:themeColor="text1"/>
                <w:kern w:val="0"/>
                <w:szCs w:val="21"/>
                <w:highlight w:val="none"/>
                <w14:textFill>
                  <w14:solidFill>
                    <w14:schemeClr w14:val="tx1"/>
                  </w14:solidFill>
                </w14:textFill>
              </w:rPr>
              <w:t>本表仅为征收合法产权房屋的农村村民住宅重置价标准，不含其他补偿；</w:t>
            </w:r>
          </w:p>
          <w:p>
            <w:pPr>
              <w:widowControl/>
              <w:ind w:firstLine="420" w:firstLineChars="200"/>
              <w:jc w:val="left"/>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3.补偿标准不能完全覆盖或存在异议的，具体补偿实施时可委托第三方专业机构进行评估，评估结果经确认后予以补偿。</w:t>
            </w:r>
          </w:p>
        </w:tc>
      </w:tr>
    </w:tbl>
    <w:p>
      <w:pPr>
        <w:pStyle w:val="3"/>
        <w:pageBreakBefore/>
        <w:widowControl/>
        <w:tabs>
          <w:tab w:val="left" w:pos="1360"/>
        </w:tabs>
        <w:adjustRightInd w:val="0"/>
        <w:spacing w:before="62" w:beforeLines="20" w:after="62" w:afterLines="20" w:line="500" w:lineRule="exact"/>
        <w:jc w:val="center"/>
        <w:textAlignment w:val="baseline"/>
        <w:rPr>
          <w:rFonts w:eastAsia="仿宋_GB2312"/>
          <w:bCs/>
          <w:color w:val="000000" w:themeColor="text1"/>
          <w:sz w:val="24"/>
          <w:szCs w:val="24"/>
          <w14:textFill>
            <w14:solidFill>
              <w14:schemeClr w14:val="tx1"/>
            </w14:solidFill>
          </w14:textFill>
        </w:rPr>
      </w:pPr>
      <w:r>
        <w:rPr>
          <w:rFonts w:eastAsia="仿宋_GB2312"/>
          <w:bCs/>
          <w:color w:val="000000" w:themeColor="text1"/>
          <w:sz w:val="24"/>
          <w:szCs w:val="24"/>
          <w14:textFill>
            <w14:solidFill>
              <w14:schemeClr w14:val="tx1"/>
            </w14:solidFill>
          </w14:textFill>
        </w:rPr>
        <w:t xml:space="preserve">表2 </w:t>
      </w:r>
      <w:r>
        <w:rPr>
          <w:rFonts w:hint="eastAsia" w:eastAsia="仿宋_GB2312"/>
          <w:bCs/>
          <w:color w:val="000000" w:themeColor="text1"/>
          <w:sz w:val="24"/>
          <w:szCs w:val="24"/>
          <w14:textFill>
            <w14:solidFill>
              <w14:schemeClr w14:val="tx1"/>
            </w14:solidFill>
          </w14:textFill>
        </w:rPr>
        <w:t>其他地上附着物补偿</w:t>
      </w:r>
      <w:r>
        <w:rPr>
          <w:rFonts w:hint="eastAsia" w:ascii="仿宋_GB2312" w:eastAsia="仿宋_GB2312" w:cs="仿宋_GB2312"/>
          <w:bCs/>
          <w:color w:val="000000" w:themeColor="text1"/>
          <w:sz w:val="24"/>
          <w:szCs w:val="28"/>
          <w14:textFill>
            <w14:solidFill>
              <w14:schemeClr w14:val="tx1"/>
            </w14:solidFill>
          </w14:textFill>
        </w:rPr>
        <w:t>费用</w:t>
      </w:r>
      <w:r>
        <w:rPr>
          <w:rFonts w:hint="eastAsia" w:eastAsia="仿宋_GB2312"/>
          <w:bCs/>
          <w:color w:val="000000" w:themeColor="text1"/>
          <w:sz w:val="24"/>
          <w:szCs w:val="24"/>
          <w14:textFill>
            <w14:solidFill>
              <w14:schemeClr w14:val="tx1"/>
            </w14:solidFill>
          </w14:textFill>
        </w:rPr>
        <w:t>标准</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973"/>
        <w:gridCol w:w="421"/>
        <w:gridCol w:w="1320"/>
        <w:gridCol w:w="863"/>
        <w:gridCol w:w="295"/>
        <w:gridCol w:w="4496"/>
        <w:gridCol w:w="1628"/>
        <w:gridCol w:w="1492"/>
        <w:gridCol w:w="2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blHeader/>
        </w:trPr>
        <w:tc>
          <w:tcPr>
            <w:tcW w:w="286" w:type="pc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序号</w:t>
            </w:r>
          </w:p>
        </w:tc>
        <w:tc>
          <w:tcPr>
            <w:tcW w:w="2725" w:type="pct"/>
            <w:gridSpan w:val="6"/>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补偿项目</w:t>
            </w:r>
          </w:p>
        </w:tc>
        <w:tc>
          <w:tcPr>
            <w:tcW w:w="530" w:type="pc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单位</w:t>
            </w:r>
          </w:p>
        </w:tc>
        <w:tc>
          <w:tcPr>
            <w:tcW w:w="486" w:type="pc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补偿标准</w:t>
            </w:r>
          </w:p>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（元）</w:t>
            </w:r>
          </w:p>
        </w:tc>
        <w:tc>
          <w:tcPr>
            <w:tcW w:w="974" w:type="pc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86" w:type="pct"/>
            <w:vMerge w:val="restar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hint="eastAsia" w:eastAsia="仿宋_GB2312"/>
                <w:b/>
                <w:bCs/>
                <w:color w:val="000000" w:themeColor="text1"/>
                <w:kern w:val="0"/>
                <w:szCs w:val="21"/>
                <w14:textFill>
                  <w14:solidFill>
                    <w14:schemeClr w14:val="tx1"/>
                  </w14:solidFill>
                </w14:textFill>
              </w:rPr>
              <w:t>1</w:t>
            </w:r>
          </w:p>
        </w:tc>
        <w:tc>
          <w:tcPr>
            <w:tcW w:w="454" w:type="pct"/>
            <w:gridSpan w:val="2"/>
            <w:vMerge w:val="restart"/>
            <w:shd w:val="clear" w:color="auto" w:fill="auto"/>
            <w:vAlign w:val="center"/>
          </w:tcPr>
          <w:p>
            <w:pPr>
              <w:widowControl/>
              <w:kinsoku w:val="0"/>
              <w:autoSpaceDE w:val="0"/>
              <w:adjustRightInd w:val="0"/>
              <w:snapToGrid w:val="0"/>
              <w:jc w:val="center"/>
              <w:textAlignment w:val="baseline"/>
              <w:rPr>
                <w:rFonts w:ascii="仿宋_GB2312" w:eastAsia="仿宋_GB2312"/>
                <w:b/>
                <w:bCs/>
                <w:color w:val="000000" w:themeColor="text1"/>
                <w:kern w:val="0"/>
                <w:szCs w:val="21"/>
                <w14:textFill>
                  <w14:solidFill>
                    <w14:schemeClr w14:val="tx1"/>
                  </w14:solidFill>
                </w14:textFill>
              </w:rPr>
            </w:pPr>
            <w:r>
              <w:rPr>
                <w:rFonts w:hint="eastAsia" w:ascii="仿宋_GB2312" w:eastAsia="仿宋_GB2312"/>
                <w:b/>
                <w:bCs/>
                <w:color w:val="000000" w:themeColor="text1"/>
                <w:kern w:val="0"/>
                <w:szCs w:val="21"/>
                <w14:textFill>
                  <w14:solidFill>
                    <w14:schemeClr w14:val="tx1"/>
                  </w14:solidFill>
                </w14:textFill>
              </w:rPr>
              <w:t>非住宅类建筑物</w:t>
            </w:r>
          </w:p>
        </w:tc>
        <w:tc>
          <w:tcPr>
            <w:tcW w:w="430" w:type="pct"/>
            <w:vMerge w:val="restar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ascii="仿宋_GB2312" w:eastAsia="仿宋_GB2312"/>
                <w:b/>
                <w:bCs/>
                <w:color w:val="000000" w:themeColor="text1"/>
                <w:kern w:val="0"/>
                <w:szCs w:val="21"/>
                <w14:textFill>
                  <w14:solidFill>
                    <w14:schemeClr w14:val="tx1"/>
                  </w14:solidFill>
                </w14:textFill>
              </w:rPr>
              <w:t>框架结构</w:t>
            </w:r>
          </w:p>
        </w:tc>
        <w:tc>
          <w:tcPr>
            <w:tcW w:w="281" w:type="pc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ascii="仿宋_GB2312" w:eastAsia="仿宋_GB2312"/>
                <w:color w:val="000000" w:themeColor="text1"/>
                <w:kern w:val="0"/>
                <w:szCs w:val="21"/>
                <w14:textFill>
                  <w14:solidFill>
                    <w14:schemeClr w14:val="tx1"/>
                  </w14:solidFill>
                </w14:textFill>
              </w:rPr>
              <w:t>一等</w:t>
            </w:r>
          </w:p>
        </w:tc>
        <w:tc>
          <w:tcPr>
            <w:tcW w:w="1560" w:type="pct"/>
            <w:gridSpan w:val="2"/>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ascii="仿宋_GB2312" w:eastAsia="仿宋_GB2312"/>
                <w:color w:val="000000" w:themeColor="text1"/>
                <w:kern w:val="0"/>
                <w:szCs w:val="21"/>
                <w14:textFill>
                  <w14:solidFill>
                    <w14:schemeClr w14:val="tx1"/>
                  </w14:solidFill>
                </w14:textFill>
              </w:rPr>
              <w:t>已完成外墙贴装，已完成室内装修和水电铺设</w:t>
            </w:r>
          </w:p>
        </w:tc>
        <w:tc>
          <w:tcPr>
            <w:tcW w:w="530" w:type="pc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ascii="仿宋_GB2312" w:eastAsia="仿宋_GB2312"/>
                <w:color w:val="000000" w:themeColor="text1"/>
                <w:kern w:val="0"/>
                <w:szCs w:val="21"/>
                <w14:textFill>
                  <w14:solidFill>
                    <w14:schemeClr w14:val="tx1"/>
                  </w14:solidFill>
                </w14:textFill>
              </w:rPr>
              <w:t>平方米</w:t>
            </w:r>
          </w:p>
        </w:tc>
        <w:tc>
          <w:tcPr>
            <w:tcW w:w="486" w:type="pc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4400</w:t>
            </w:r>
          </w:p>
        </w:tc>
        <w:tc>
          <w:tcPr>
            <w:tcW w:w="974" w:type="pct"/>
            <w:vMerge w:val="restar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highlight w:val="none"/>
                <w14:textFill>
                  <w14:solidFill>
                    <w14:schemeClr w14:val="tx1"/>
                  </w14:solidFill>
                </w14:textFill>
              </w:rPr>
            </w:pPr>
            <w:r>
              <w:rPr>
                <w:rFonts w:eastAsia="仿宋_GB2312"/>
                <w:bCs/>
                <w:color w:val="000000" w:themeColor="text1"/>
                <w:kern w:val="0"/>
                <w:szCs w:val="21"/>
                <w:highlight w:val="none"/>
                <w14:textFill>
                  <w14:solidFill>
                    <w14:schemeClr w14:val="tx1"/>
                  </w14:solidFill>
                </w14:textFill>
              </w:rPr>
              <w:t>1</w:t>
            </w:r>
            <w:r>
              <w:rPr>
                <w:rFonts w:hint="eastAsia" w:eastAsia="仿宋_GB2312"/>
                <w:bCs/>
                <w:color w:val="000000" w:themeColor="text1"/>
                <w:kern w:val="0"/>
                <w:szCs w:val="21"/>
                <w:highlight w:val="none"/>
                <w14:textFill>
                  <w14:solidFill>
                    <w14:schemeClr w14:val="tx1"/>
                  </w14:solidFill>
                </w14:textFill>
              </w:rPr>
              <w:t xml:space="preserve">.非住宅类主要指被征收范围内农村集体经济组织和村民委员会的办公场所、商业用房、工厂仓库、祠堂、圩集、庙观等农村集体经济组织物业； </w:t>
            </w:r>
          </w:p>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bCs/>
                <w:color w:val="000000" w:themeColor="text1"/>
                <w:kern w:val="0"/>
                <w:szCs w:val="21"/>
                <w:highlight w:val="none"/>
                <w14:textFill>
                  <w14:solidFill>
                    <w14:schemeClr w14:val="tx1"/>
                  </w14:solidFill>
                </w14:textFill>
              </w:rPr>
              <w:t>2</w:t>
            </w:r>
            <w:r>
              <w:rPr>
                <w:rFonts w:hint="eastAsia" w:eastAsia="仿宋_GB2312"/>
                <w:bCs/>
                <w:color w:val="000000" w:themeColor="text1"/>
                <w:kern w:val="0"/>
                <w:szCs w:val="21"/>
                <w:highlight w:val="none"/>
                <w14:textFill>
                  <w14:solidFill>
                    <w14:schemeClr w14:val="tx1"/>
                  </w14:solidFill>
                </w14:textFill>
              </w:rPr>
              <w:t>.本标准仅为征收合法产权房屋的建筑物重置价标准，不含其他补偿。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86"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454" w:type="pct"/>
            <w:gridSpan w:val="2"/>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430"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281" w:type="pc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ascii="仿宋_GB2312" w:eastAsia="仿宋_GB2312"/>
                <w:color w:val="000000" w:themeColor="text1"/>
                <w:kern w:val="0"/>
                <w:szCs w:val="21"/>
                <w14:textFill>
                  <w14:solidFill>
                    <w14:schemeClr w14:val="tx1"/>
                  </w14:solidFill>
                </w14:textFill>
              </w:rPr>
              <w:t>二等</w:t>
            </w:r>
          </w:p>
        </w:tc>
        <w:tc>
          <w:tcPr>
            <w:tcW w:w="1560" w:type="pct"/>
            <w:gridSpan w:val="2"/>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ascii="仿宋_GB2312" w:eastAsia="仿宋_GB2312"/>
                <w:color w:val="000000" w:themeColor="text1"/>
                <w:kern w:val="0"/>
                <w:szCs w:val="21"/>
                <w14:textFill>
                  <w14:solidFill>
                    <w14:schemeClr w14:val="tx1"/>
                  </w14:solidFill>
                </w14:textFill>
              </w:rPr>
              <w:t>只完成外墙贴装，或只完成室内装修和水电铺设</w:t>
            </w:r>
          </w:p>
        </w:tc>
        <w:tc>
          <w:tcPr>
            <w:tcW w:w="530" w:type="pc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ascii="仿宋_GB2312" w:eastAsia="仿宋_GB2312"/>
                <w:color w:val="000000" w:themeColor="text1"/>
                <w:kern w:val="0"/>
                <w:szCs w:val="21"/>
                <w14:textFill>
                  <w14:solidFill>
                    <w14:schemeClr w14:val="tx1"/>
                  </w14:solidFill>
                </w14:textFill>
              </w:rPr>
              <w:t>平方米</w:t>
            </w:r>
          </w:p>
        </w:tc>
        <w:tc>
          <w:tcPr>
            <w:tcW w:w="486" w:type="pc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4100</w:t>
            </w:r>
          </w:p>
        </w:tc>
        <w:tc>
          <w:tcPr>
            <w:tcW w:w="974"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86"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454" w:type="pct"/>
            <w:gridSpan w:val="2"/>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430"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281" w:type="pc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ascii="仿宋_GB2312" w:eastAsia="仿宋_GB2312"/>
                <w:color w:val="000000" w:themeColor="text1"/>
                <w:kern w:val="0"/>
                <w:szCs w:val="21"/>
                <w14:textFill>
                  <w14:solidFill>
                    <w14:schemeClr w14:val="tx1"/>
                  </w14:solidFill>
                </w14:textFill>
              </w:rPr>
              <w:t>三等</w:t>
            </w:r>
          </w:p>
        </w:tc>
        <w:tc>
          <w:tcPr>
            <w:tcW w:w="1560" w:type="pct"/>
            <w:gridSpan w:val="2"/>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ascii="仿宋_GB2312" w:eastAsia="仿宋_GB2312"/>
                <w:color w:val="000000" w:themeColor="text1"/>
                <w:kern w:val="0"/>
                <w:szCs w:val="21"/>
                <w14:textFill>
                  <w14:solidFill>
                    <w14:schemeClr w14:val="tx1"/>
                  </w14:solidFill>
                </w14:textFill>
              </w:rPr>
              <w:t>均未完成外墙贴装、室内装修和水电铺设</w:t>
            </w:r>
          </w:p>
        </w:tc>
        <w:tc>
          <w:tcPr>
            <w:tcW w:w="530" w:type="pc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ascii="仿宋_GB2312" w:eastAsia="仿宋_GB2312"/>
                <w:color w:val="000000" w:themeColor="text1"/>
                <w:kern w:val="0"/>
                <w:szCs w:val="21"/>
                <w14:textFill>
                  <w14:solidFill>
                    <w14:schemeClr w14:val="tx1"/>
                  </w14:solidFill>
                </w14:textFill>
              </w:rPr>
              <w:t>平方米</w:t>
            </w:r>
          </w:p>
        </w:tc>
        <w:tc>
          <w:tcPr>
            <w:tcW w:w="486" w:type="pc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3700</w:t>
            </w:r>
          </w:p>
        </w:tc>
        <w:tc>
          <w:tcPr>
            <w:tcW w:w="974"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86"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454" w:type="pct"/>
            <w:gridSpan w:val="2"/>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430" w:type="pct"/>
            <w:vMerge w:val="restar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ascii="仿宋_GB2312" w:eastAsia="仿宋_GB2312"/>
                <w:b/>
                <w:bCs/>
                <w:color w:val="000000" w:themeColor="text1"/>
                <w:kern w:val="0"/>
                <w:szCs w:val="21"/>
                <w14:textFill>
                  <w14:solidFill>
                    <w14:schemeClr w14:val="tx1"/>
                  </w14:solidFill>
                </w14:textFill>
              </w:rPr>
              <w:t>砖混结构</w:t>
            </w:r>
          </w:p>
        </w:tc>
        <w:tc>
          <w:tcPr>
            <w:tcW w:w="281" w:type="pc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ascii="仿宋_GB2312" w:eastAsia="仿宋_GB2312"/>
                <w:color w:val="000000" w:themeColor="text1"/>
                <w:kern w:val="0"/>
                <w:szCs w:val="21"/>
                <w14:textFill>
                  <w14:solidFill>
                    <w14:schemeClr w14:val="tx1"/>
                  </w14:solidFill>
                </w14:textFill>
              </w:rPr>
              <w:t>一等</w:t>
            </w:r>
          </w:p>
        </w:tc>
        <w:tc>
          <w:tcPr>
            <w:tcW w:w="1560" w:type="pct"/>
            <w:gridSpan w:val="2"/>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ascii="仿宋_GB2312" w:eastAsia="仿宋_GB2312"/>
                <w:color w:val="000000" w:themeColor="text1"/>
                <w:kern w:val="0"/>
                <w:szCs w:val="21"/>
                <w14:textFill>
                  <w14:solidFill>
                    <w14:schemeClr w14:val="tx1"/>
                  </w14:solidFill>
                </w14:textFill>
              </w:rPr>
              <w:t>已完成外墙贴装，已完成室内装修和水电铺设</w:t>
            </w:r>
          </w:p>
        </w:tc>
        <w:tc>
          <w:tcPr>
            <w:tcW w:w="530" w:type="pc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ascii="仿宋_GB2312" w:eastAsia="仿宋_GB2312"/>
                <w:color w:val="000000" w:themeColor="text1"/>
                <w:kern w:val="0"/>
                <w:szCs w:val="21"/>
                <w14:textFill>
                  <w14:solidFill>
                    <w14:schemeClr w14:val="tx1"/>
                  </w14:solidFill>
                </w14:textFill>
              </w:rPr>
              <w:t>平方米</w:t>
            </w:r>
          </w:p>
        </w:tc>
        <w:tc>
          <w:tcPr>
            <w:tcW w:w="486" w:type="pc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4250</w:t>
            </w:r>
          </w:p>
        </w:tc>
        <w:tc>
          <w:tcPr>
            <w:tcW w:w="974"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86"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454" w:type="pct"/>
            <w:gridSpan w:val="2"/>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430"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281" w:type="pc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ascii="仿宋_GB2312" w:eastAsia="仿宋_GB2312"/>
                <w:color w:val="000000" w:themeColor="text1"/>
                <w:kern w:val="0"/>
                <w:szCs w:val="21"/>
                <w14:textFill>
                  <w14:solidFill>
                    <w14:schemeClr w14:val="tx1"/>
                  </w14:solidFill>
                </w14:textFill>
              </w:rPr>
              <w:t>二等</w:t>
            </w:r>
          </w:p>
        </w:tc>
        <w:tc>
          <w:tcPr>
            <w:tcW w:w="1560" w:type="pct"/>
            <w:gridSpan w:val="2"/>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ascii="仿宋_GB2312" w:eastAsia="仿宋_GB2312"/>
                <w:color w:val="000000" w:themeColor="text1"/>
                <w:kern w:val="0"/>
                <w:szCs w:val="21"/>
                <w14:textFill>
                  <w14:solidFill>
                    <w14:schemeClr w14:val="tx1"/>
                  </w14:solidFill>
                </w14:textFill>
              </w:rPr>
              <w:t>只完成外墙贴装，或只完成室内装修和水电铺设</w:t>
            </w:r>
          </w:p>
        </w:tc>
        <w:tc>
          <w:tcPr>
            <w:tcW w:w="530" w:type="pc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ascii="仿宋_GB2312" w:eastAsia="仿宋_GB2312"/>
                <w:color w:val="000000" w:themeColor="text1"/>
                <w:kern w:val="0"/>
                <w:szCs w:val="21"/>
                <w14:textFill>
                  <w14:solidFill>
                    <w14:schemeClr w14:val="tx1"/>
                  </w14:solidFill>
                </w14:textFill>
              </w:rPr>
              <w:t>平方米</w:t>
            </w:r>
          </w:p>
        </w:tc>
        <w:tc>
          <w:tcPr>
            <w:tcW w:w="486" w:type="pc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3850</w:t>
            </w:r>
          </w:p>
        </w:tc>
        <w:tc>
          <w:tcPr>
            <w:tcW w:w="974"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86"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454" w:type="pct"/>
            <w:gridSpan w:val="2"/>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430"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281" w:type="pc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ascii="仿宋_GB2312" w:eastAsia="仿宋_GB2312"/>
                <w:color w:val="000000" w:themeColor="text1"/>
                <w:kern w:val="0"/>
                <w:szCs w:val="21"/>
                <w14:textFill>
                  <w14:solidFill>
                    <w14:schemeClr w14:val="tx1"/>
                  </w14:solidFill>
                </w14:textFill>
              </w:rPr>
              <w:t>三等</w:t>
            </w:r>
          </w:p>
        </w:tc>
        <w:tc>
          <w:tcPr>
            <w:tcW w:w="1560" w:type="pct"/>
            <w:gridSpan w:val="2"/>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ascii="仿宋_GB2312" w:eastAsia="仿宋_GB2312"/>
                <w:color w:val="000000" w:themeColor="text1"/>
                <w:kern w:val="0"/>
                <w:szCs w:val="21"/>
                <w14:textFill>
                  <w14:solidFill>
                    <w14:schemeClr w14:val="tx1"/>
                  </w14:solidFill>
                </w14:textFill>
              </w:rPr>
              <w:t>均未完成外墙贴装、室内装修和水电铺设</w:t>
            </w:r>
          </w:p>
        </w:tc>
        <w:tc>
          <w:tcPr>
            <w:tcW w:w="530" w:type="pc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ascii="仿宋_GB2312" w:eastAsia="仿宋_GB2312"/>
                <w:color w:val="000000" w:themeColor="text1"/>
                <w:kern w:val="0"/>
                <w:szCs w:val="21"/>
                <w14:textFill>
                  <w14:solidFill>
                    <w14:schemeClr w14:val="tx1"/>
                  </w14:solidFill>
                </w14:textFill>
              </w:rPr>
              <w:t>平方米</w:t>
            </w:r>
          </w:p>
        </w:tc>
        <w:tc>
          <w:tcPr>
            <w:tcW w:w="486" w:type="pc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3450</w:t>
            </w:r>
          </w:p>
        </w:tc>
        <w:tc>
          <w:tcPr>
            <w:tcW w:w="974"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86"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454" w:type="pct"/>
            <w:gridSpan w:val="2"/>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430" w:type="pct"/>
            <w:vMerge w:val="restar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ascii="仿宋_GB2312" w:eastAsia="仿宋_GB2312"/>
                <w:b/>
                <w:bCs/>
                <w:color w:val="000000" w:themeColor="text1"/>
                <w:kern w:val="0"/>
                <w:szCs w:val="21"/>
                <w14:textFill>
                  <w14:solidFill>
                    <w14:schemeClr w14:val="tx1"/>
                  </w14:solidFill>
                </w14:textFill>
              </w:rPr>
              <w:t>砖木结构</w:t>
            </w:r>
          </w:p>
        </w:tc>
        <w:tc>
          <w:tcPr>
            <w:tcW w:w="281" w:type="pc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ascii="仿宋_GB2312" w:eastAsia="仿宋_GB2312"/>
                <w:color w:val="000000" w:themeColor="text1"/>
                <w:kern w:val="0"/>
                <w:szCs w:val="21"/>
                <w14:textFill>
                  <w14:solidFill>
                    <w14:schemeClr w14:val="tx1"/>
                  </w14:solidFill>
                </w14:textFill>
              </w:rPr>
              <w:t>一等</w:t>
            </w:r>
          </w:p>
        </w:tc>
        <w:tc>
          <w:tcPr>
            <w:tcW w:w="1560" w:type="pct"/>
            <w:gridSpan w:val="2"/>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ascii="仿宋_GB2312" w:eastAsia="仿宋_GB2312"/>
                <w:color w:val="000000" w:themeColor="text1"/>
                <w:kern w:val="0"/>
                <w:szCs w:val="21"/>
                <w14:textFill>
                  <w14:solidFill>
                    <w14:schemeClr w14:val="tx1"/>
                  </w14:solidFill>
                </w14:textFill>
              </w:rPr>
              <w:t>已完成外墙贴装，已完成室内装修和水电敷设。</w:t>
            </w:r>
          </w:p>
        </w:tc>
        <w:tc>
          <w:tcPr>
            <w:tcW w:w="530" w:type="pc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ascii="仿宋_GB2312" w:eastAsia="仿宋_GB2312"/>
                <w:color w:val="000000" w:themeColor="text1"/>
                <w:kern w:val="0"/>
                <w:szCs w:val="21"/>
                <w14:textFill>
                  <w14:solidFill>
                    <w14:schemeClr w14:val="tx1"/>
                  </w14:solidFill>
                </w14:textFill>
              </w:rPr>
              <w:t>平方米</w:t>
            </w:r>
          </w:p>
        </w:tc>
        <w:tc>
          <w:tcPr>
            <w:tcW w:w="486" w:type="pc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3100</w:t>
            </w:r>
          </w:p>
        </w:tc>
        <w:tc>
          <w:tcPr>
            <w:tcW w:w="974"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86"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454" w:type="pct"/>
            <w:gridSpan w:val="2"/>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430"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281" w:type="pc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ascii="仿宋_GB2312" w:eastAsia="仿宋_GB2312"/>
                <w:color w:val="000000" w:themeColor="text1"/>
                <w:kern w:val="0"/>
                <w:szCs w:val="21"/>
                <w14:textFill>
                  <w14:solidFill>
                    <w14:schemeClr w14:val="tx1"/>
                  </w14:solidFill>
                </w14:textFill>
              </w:rPr>
              <w:t>二等</w:t>
            </w:r>
          </w:p>
        </w:tc>
        <w:tc>
          <w:tcPr>
            <w:tcW w:w="1560" w:type="pct"/>
            <w:gridSpan w:val="2"/>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ascii="仿宋_GB2312" w:eastAsia="仿宋_GB2312"/>
                <w:color w:val="000000" w:themeColor="text1"/>
                <w:kern w:val="0"/>
                <w:szCs w:val="21"/>
                <w14:textFill>
                  <w14:solidFill>
                    <w14:schemeClr w14:val="tx1"/>
                  </w14:solidFill>
                </w14:textFill>
              </w:rPr>
              <w:t>只完成外墙贴装，或只完成室内装修和水电敷设。</w:t>
            </w:r>
          </w:p>
        </w:tc>
        <w:tc>
          <w:tcPr>
            <w:tcW w:w="530" w:type="pc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ascii="仿宋_GB2312" w:eastAsia="仿宋_GB2312"/>
                <w:color w:val="000000" w:themeColor="text1"/>
                <w:kern w:val="0"/>
                <w:szCs w:val="21"/>
                <w14:textFill>
                  <w14:solidFill>
                    <w14:schemeClr w14:val="tx1"/>
                  </w14:solidFill>
                </w14:textFill>
              </w:rPr>
              <w:t>平方米</w:t>
            </w:r>
          </w:p>
        </w:tc>
        <w:tc>
          <w:tcPr>
            <w:tcW w:w="486" w:type="pc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2400</w:t>
            </w:r>
          </w:p>
        </w:tc>
        <w:tc>
          <w:tcPr>
            <w:tcW w:w="974"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86"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454" w:type="pct"/>
            <w:gridSpan w:val="2"/>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430"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281" w:type="pc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ascii="仿宋_GB2312" w:eastAsia="仿宋_GB2312"/>
                <w:color w:val="000000" w:themeColor="text1"/>
                <w:kern w:val="0"/>
                <w:szCs w:val="21"/>
                <w14:textFill>
                  <w14:solidFill>
                    <w14:schemeClr w14:val="tx1"/>
                  </w14:solidFill>
                </w14:textFill>
              </w:rPr>
              <w:t>三等</w:t>
            </w:r>
          </w:p>
        </w:tc>
        <w:tc>
          <w:tcPr>
            <w:tcW w:w="1560" w:type="pct"/>
            <w:gridSpan w:val="2"/>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ascii="仿宋_GB2312" w:eastAsia="仿宋_GB2312"/>
                <w:color w:val="000000" w:themeColor="text1"/>
                <w:kern w:val="0"/>
                <w:szCs w:val="21"/>
                <w14:textFill>
                  <w14:solidFill>
                    <w14:schemeClr w14:val="tx1"/>
                  </w14:solidFill>
                </w14:textFill>
              </w:rPr>
              <w:t>未完成外墙贴装，且未完成室内装修和水电敷设。</w:t>
            </w:r>
          </w:p>
        </w:tc>
        <w:tc>
          <w:tcPr>
            <w:tcW w:w="530" w:type="pc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ascii="仿宋_GB2312" w:eastAsia="仿宋_GB2312"/>
                <w:color w:val="000000" w:themeColor="text1"/>
                <w:kern w:val="0"/>
                <w:szCs w:val="21"/>
                <w14:textFill>
                  <w14:solidFill>
                    <w14:schemeClr w14:val="tx1"/>
                  </w14:solidFill>
                </w14:textFill>
              </w:rPr>
              <w:t>平方米</w:t>
            </w:r>
          </w:p>
        </w:tc>
        <w:tc>
          <w:tcPr>
            <w:tcW w:w="486" w:type="pc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2000</w:t>
            </w:r>
          </w:p>
        </w:tc>
        <w:tc>
          <w:tcPr>
            <w:tcW w:w="974"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86"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454" w:type="pct"/>
            <w:gridSpan w:val="2"/>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430" w:type="pct"/>
            <w:vMerge w:val="restar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hint="eastAsia" w:ascii="仿宋_GB2312" w:eastAsia="仿宋_GB2312"/>
                <w:b/>
                <w:bCs/>
                <w:color w:val="000000" w:themeColor="text1"/>
                <w:kern w:val="0"/>
                <w:szCs w:val="21"/>
                <w14:textFill>
                  <w14:solidFill>
                    <w14:schemeClr w14:val="tx1"/>
                  </w14:solidFill>
                </w14:textFill>
              </w:rPr>
              <w:t>简易结构</w:t>
            </w:r>
          </w:p>
        </w:tc>
        <w:tc>
          <w:tcPr>
            <w:tcW w:w="281" w:type="pc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ascii="仿宋_GB2312" w:eastAsia="仿宋_GB2312"/>
                <w:color w:val="000000" w:themeColor="text1"/>
                <w:kern w:val="0"/>
                <w:szCs w:val="21"/>
                <w14:textFill>
                  <w14:solidFill>
                    <w14:schemeClr w14:val="tx1"/>
                  </w14:solidFill>
                </w14:textFill>
              </w:rPr>
              <w:t>一等</w:t>
            </w:r>
          </w:p>
        </w:tc>
        <w:tc>
          <w:tcPr>
            <w:tcW w:w="1560" w:type="pct"/>
            <w:gridSpan w:val="2"/>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结构简单，松皮屋，室内简单水泥地面，有室内水电设施。</w:t>
            </w:r>
          </w:p>
        </w:tc>
        <w:tc>
          <w:tcPr>
            <w:tcW w:w="530" w:type="pc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ascii="仿宋_GB2312" w:eastAsia="仿宋_GB2312"/>
                <w:color w:val="000000" w:themeColor="text1"/>
                <w:kern w:val="0"/>
                <w:szCs w:val="21"/>
                <w14:textFill>
                  <w14:solidFill>
                    <w14:schemeClr w14:val="tx1"/>
                  </w14:solidFill>
                </w14:textFill>
              </w:rPr>
              <w:t>平方米</w:t>
            </w:r>
          </w:p>
        </w:tc>
        <w:tc>
          <w:tcPr>
            <w:tcW w:w="486" w:type="pc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700</w:t>
            </w:r>
          </w:p>
        </w:tc>
        <w:tc>
          <w:tcPr>
            <w:tcW w:w="974"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86"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454" w:type="pct"/>
            <w:gridSpan w:val="2"/>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430"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281" w:type="pc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ascii="仿宋_GB2312" w:eastAsia="仿宋_GB2312"/>
                <w:color w:val="000000" w:themeColor="text1"/>
                <w:kern w:val="0"/>
                <w:szCs w:val="21"/>
                <w14:textFill>
                  <w14:solidFill>
                    <w14:schemeClr w14:val="tx1"/>
                  </w14:solidFill>
                </w14:textFill>
              </w:rPr>
              <w:t>二等</w:t>
            </w:r>
          </w:p>
        </w:tc>
        <w:tc>
          <w:tcPr>
            <w:tcW w:w="1560" w:type="pct"/>
            <w:gridSpan w:val="2"/>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结构简单，茅寮屋，室内简单水泥地面，有室内水电设施。</w:t>
            </w:r>
          </w:p>
        </w:tc>
        <w:tc>
          <w:tcPr>
            <w:tcW w:w="530" w:type="pc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ascii="仿宋_GB2312" w:eastAsia="仿宋_GB2312"/>
                <w:color w:val="000000" w:themeColor="text1"/>
                <w:kern w:val="0"/>
                <w:szCs w:val="21"/>
                <w14:textFill>
                  <w14:solidFill>
                    <w14:schemeClr w14:val="tx1"/>
                  </w14:solidFill>
                </w14:textFill>
              </w:rPr>
              <w:t>平方米</w:t>
            </w:r>
          </w:p>
        </w:tc>
        <w:tc>
          <w:tcPr>
            <w:tcW w:w="486" w:type="pc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500</w:t>
            </w:r>
          </w:p>
        </w:tc>
        <w:tc>
          <w:tcPr>
            <w:tcW w:w="974"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86" w:type="pct"/>
            <w:vMerge w:val="restar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2</w:t>
            </w:r>
          </w:p>
        </w:tc>
        <w:tc>
          <w:tcPr>
            <w:tcW w:w="2725" w:type="pct"/>
            <w:gridSpan w:val="6"/>
            <w:vMerge w:val="restar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自搭阁楼</w:t>
            </w:r>
          </w:p>
        </w:tc>
        <w:tc>
          <w:tcPr>
            <w:tcW w:w="530"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平方米</w:t>
            </w:r>
          </w:p>
        </w:tc>
        <w:tc>
          <w:tcPr>
            <w:tcW w:w="486"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220</w:t>
            </w:r>
          </w:p>
        </w:tc>
        <w:tc>
          <w:tcPr>
            <w:tcW w:w="974"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6"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2725" w:type="pct"/>
            <w:gridSpan w:val="6"/>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530"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平方米</w:t>
            </w:r>
          </w:p>
        </w:tc>
        <w:tc>
          <w:tcPr>
            <w:tcW w:w="486"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400</w:t>
            </w:r>
          </w:p>
        </w:tc>
        <w:tc>
          <w:tcPr>
            <w:tcW w:w="974"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住人插层，下净高2.0米，上净高1.5米以上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6" w:type="pct"/>
            <w:vMerge w:val="restar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3</w:t>
            </w:r>
          </w:p>
        </w:tc>
        <w:tc>
          <w:tcPr>
            <w:tcW w:w="317" w:type="pct"/>
            <w:vMerge w:val="restar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围墙</w:t>
            </w:r>
          </w:p>
        </w:tc>
        <w:tc>
          <w:tcPr>
            <w:tcW w:w="2408" w:type="pct"/>
            <w:gridSpan w:val="5"/>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简易围墙</w:t>
            </w:r>
          </w:p>
        </w:tc>
        <w:tc>
          <w:tcPr>
            <w:tcW w:w="530"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平方米</w:t>
            </w:r>
          </w:p>
        </w:tc>
        <w:tc>
          <w:tcPr>
            <w:tcW w:w="486"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240</w:t>
            </w:r>
          </w:p>
        </w:tc>
        <w:tc>
          <w:tcPr>
            <w:tcW w:w="974" w:type="pct"/>
            <w:vMerge w:val="restar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6"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317"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2408" w:type="pct"/>
            <w:gridSpan w:val="5"/>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实体围墙</w:t>
            </w:r>
          </w:p>
        </w:tc>
        <w:tc>
          <w:tcPr>
            <w:tcW w:w="530"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平方米</w:t>
            </w:r>
          </w:p>
        </w:tc>
        <w:tc>
          <w:tcPr>
            <w:tcW w:w="486"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350</w:t>
            </w:r>
          </w:p>
        </w:tc>
        <w:tc>
          <w:tcPr>
            <w:tcW w:w="974" w:type="pct"/>
            <w:vMerge w:val="continue"/>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6"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317"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2408" w:type="pct"/>
            <w:gridSpan w:val="5"/>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花岗岩钢枝</w:t>
            </w:r>
          </w:p>
        </w:tc>
        <w:tc>
          <w:tcPr>
            <w:tcW w:w="530"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平方米</w:t>
            </w:r>
          </w:p>
        </w:tc>
        <w:tc>
          <w:tcPr>
            <w:tcW w:w="486"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540</w:t>
            </w:r>
          </w:p>
        </w:tc>
        <w:tc>
          <w:tcPr>
            <w:tcW w:w="974" w:type="pct"/>
            <w:vMerge w:val="continue"/>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6" w:type="pct"/>
            <w:vMerge w:val="restar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4</w:t>
            </w:r>
          </w:p>
        </w:tc>
        <w:tc>
          <w:tcPr>
            <w:tcW w:w="317" w:type="pct"/>
            <w:vMerge w:val="restar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户外水泥地面</w:t>
            </w:r>
          </w:p>
        </w:tc>
        <w:tc>
          <w:tcPr>
            <w:tcW w:w="2408" w:type="pct"/>
            <w:gridSpan w:val="5"/>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厚度15厘米以下（含15厘米）</w:t>
            </w:r>
          </w:p>
        </w:tc>
        <w:tc>
          <w:tcPr>
            <w:tcW w:w="530"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平方米</w:t>
            </w:r>
          </w:p>
        </w:tc>
        <w:tc>
          <w:tcPr>
            <w:tcW w:w="486"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200</w:t>
            </w:r>
          </w:p>
        </w:tc>
        <w:tc>
          <w:tcPr>
            <w:tcW w:w="974" w:type="pct"/>
            <w:vMerge w:val="restar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按用地面积计价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6"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317"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2408" w:type="pct"/>
            <w:gridSpan w:val="5"/>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厚度15厘米以上</w:t>
            </w:r>
          </w:p>
        </w:tc>
        <w:tc>
          <w:tcPr>
            <w:tcW w:w="530"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平方米</w:t>
            </w:r>
          </w:p>
        </w:tc>
        <w:tc>
          <w:tcPr>
            <w:tcW w:w="486"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250</w:t>
            </w:r>
          </w:p>
        </w:tc>
        <w:tc>
          <w:tcPr>
            <w:tcW w:w="974" w:type="pct"/>
            <w:vMerge w:val="continue"/>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6" w:type="pc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5</w:t>
            </w:r>
          </w:p>
        </w:tc>
        <w:tc>
          <w:tcPr>
            <w:tcW w:w="317" w:type="pc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化粪池</w:t>
            </w:r>
          </w:p>
        </w:tc>
        <w:tc>
          <w:tcPr>
            <w:tcW w:w="2408" w:type="pct"/>
            <w:gridSpan w:val="5"/>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w:t>
            </w:r>
          </w:p>
        </w:tc>
        <w:tc>
          <w:tcPr>
            <w:tcW w:w="530"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立方米</w:t>
            </w:r>
          </w:p>
        </w:tc>
        <w:tc>
          <w:tcPr>
            <w:tcW w:w="486"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660</w:t>
            </w:r>
          </w:p>
        </w:tc>
        <w:tc>
          <w:tcPr>
            <w:tcW w:w="974"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6" w:type="pct"/>
            <w:vMerge w:val="restar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6</w:t>
            </w:r>
          </w:p>
        </w:tc>
        <w:tc>
          <w:tcPr>
            <w:tcW w:w="317" w:type="pct"/>
            <w:vMerge w:val="restar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水井类</w:t>
            </w:r>
          </w:p>
        </w:tc>
        <w:tc>
          <w:tcPr>
            <w:tcW w:w="944" w:type="pct"/>
            <w:gridSpan w:val="4"/>
            <w:vMerge w:val="restar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条石水井</w:t>
            </w:r>
          </w:p>
        </w:tc>
        <w:tc>
          <w:tcPr>
            <w:tcW w:w="1464"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口径100厘米以下（含100厘米）</w:t>
            </w:r>
          </w:p>
        </w:tc>
        <w:tc>
          <w:tcPr>
            <w:tcW w:w="530" w:type="pct"/>
            <w:shd w:val="clear" w:color="auto" w:fill="auto"/>
            <w:vAlign w:val="center"/>
          </w:tcPr>
          <w:p>
            <w:pPr>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口</w:t>
            </w:r>
          </w:p>
        </w:tc>
        <w:tc>
          <w:tcPr>
            <w:tcW w:w="486" w:type="pct"/>
            <w:shd w:val="clear" w:color="auto" w:fill="auto"/>
            <w:vAlign w:val="center"/>
          </w:tcPr>
          <w:p>
            <w:pPr>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5000</w:t>
            </w:r>
          </w:p>
        </w:tc>
        <w:tc>
          <w:tcPr>
            <w:tcW w:w="974" w:type="pct"/>
            <w:vMerge w:val="restar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6"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317"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944" w:type="pct"/>
            <w:gridSpan w:val="4"/>
            <w:vMerge w:val="continue"/>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p>
        </w:tc>
        <w:tc>
          <w:tcPr>
            <w:tcW w:w="1464"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口径100-120厘米之间（含120厘米）</w:t>
            </w:r>
          </w:p>
        </w:tc>
        <w:tc>
          <w:tcPr>
            <w:tcW w:w="530" w:type="pct"/>
            <w:shd w:val="clear" w:color="auto" w:fill="auto"/>
            <w:vAlign w:val="center"/>
          </w:tcPr>
          <w:p>
            <w:pPr>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口</w:t>
            </w:r>
          </w:p>
        </w:tc>
        <w:tc>
          <w:tcPr>
            <w:tcW w:w="486" w:type="pct"/>
            <w:shd w:val="clear" w:color="auto" w:fill="auto"/>
            <w:vAlign w:val="center"/>
          </w:tcPr>
          <w:p>
            <w:pPr>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7000</w:t>
            </w:r>
          </w:p>
        </w:tc>
        <w:tc>
          <w:tcPr>
            <w:tcW w:w="974" w:type="pct"/>
            <w:vMerge w:val="continue"/>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6"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317"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944" w:type="pct"/>
            <w:gridSpan w:val="4"/>
            <w:vMerge w:val="continue"/>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p>
        </w:tc>
        <w:tc>
          <w:tcPr>
            <w:tcW w:w="1464"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口径120-150厘米之间（含150厘米）</w:t>
            </w:r>
          </w:p>
        </w:tc>
        <w:tc>
          <w:tcPr>
            <w:tcW w:w="530" w:type="pct"/>
            <w:shd w:val="clear" w:color="auto" w:fill="auto"/>
            <w:vAlign w:val="center"/>
          </w:tcPr>
          <w:p>
            <w:pPr>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口</w:t>
            </w:r>
          </w:p>
        </w:tc>
        <w:tc>
          <w:tcPr>
            <w:tcW w:w="486" w:type="pct"/>
            <w:shd w:val="clear" w:color="auto" w:fill="auto"/>
            <w:vAlign w:val="center"/>
          </w:tcPr>
          <w:p>
            <w:pPr>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8000</w:t>
            </w:r>
          </w:p>
        </w:tc>
        <w:tc>
          <w:tcPr>
            <w:tcW w:w="974" w:type="pct"/>
            <w:vMerge w:val="continue"/>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6"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317"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944" w:type="pct"/>
            <w:gridSpan w:val="4"/>
            <w:vMerge w:val="continue"/>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p>
        </w:tc>
        <w:tc>
          <w:tcPr>
            <w:tcW w:w="1464"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口径150厘米以上</w:t>
            </w:r>
          </w:p>
        </w:tc>
        <w:tc>
          <w:tcPr>
            <w:tcW w:w="530" w:type="pct"/>
            <w:shd w:val="clear" w:color="auto" w:fill="auto"/>
            <w:vAlign w:val="center"/>
          </w:tcPr>
          <w:p>
            <w:pPr>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口</w:t>
            </w:r>
          </w:p>
        </w:tc>
        <w:tc>
          <w:tcPr>
            <w:tcW w:w="486" w:type="pct"/>
            <w:shd w:val="clear" w:color="auto" w:fill="auto"/>
            <w:vAlign w:val="center"/>
          </w:tcPr>
          <w:p>
            <w:pPr>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10000</w:t>
            </w:r>
          </w:p>
        </w:tc>
        <w:tc>
          <w:tcPr>
            <w:tcW w:w="974" w:type="pct"/>
            <w:vMerge w:val="continue"/>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6"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317"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2408" w:type="pct"/>
            <w:gridSpan w:val="5"/>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压水井（含机械取水）</w:t>
            </w:r>
          </w:p>
        </w:tc>
        <w:tc>
          <w:tcPr>
            <w:tcW w:w="530"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口</w:t>
            </w:r>
          </w:p>
        </w:tc>
        <w:tc>
          <w:tcPr>
            <w:tcW w:w="486"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3500</w:t>
            </w:r>
          </w:p>
        </w:tc>
        <w:tc>
          <w:tcPr>
            <w:tcW w:w="974"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6"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317"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2408" w:type="pct"/>
            <w:gridSpan w:val="5"/>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机井类（含抗旱井）</w:t>
            </w:r>
          </w:p>
        </w:tc>
        <w:tc>
          <w:tcPr>
            <w:tcW w:w="530"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口</w:t>
            </w:r>
          </w:p>
        </w:tc>
        <w:tc>
          <w:tcPr>
            <w:tcW w:w="486"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12000</w:t>
            </w:r>
          </w:p>
        </w:tc>
        <w:tc>
          <w:tcPr>
            <w:tcW w:w="974"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86" w:type="pc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7</w:t>
            </w:r>
          </w:p>
        </w:tc>
        <w:tc>
          <w:tcPr>
            <w:tcW w:w="317" w:type="pc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沼气池</w:t>
            </w:r>
          </w:p>
        </w:tc>
        <w:tc>
          <w:tcPr>
            <w:tcW w:w="2408" w:type="pct"/>
            <w:gridSpan w:val="5"/>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w:t>
            </w:r>
          </w:p>
        </w:tc>
        <w:tc>
          <w:tcPr>
            <w:tcW w:w="530"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口</w:t>
            </w:r>
          </w:p>
        </w:tc>
        <w:tc>
          <w:tcPr>
            <w:tcW w:w="486"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1200</w:t>
            </w:r>
          </w:p>
        </w:tc>
        <w:tc>
          <w:tcPr>
            <w:tcW w:w="974"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86" w:type="pct"/>
            <w:vMerge w:val="restar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8</w:t>
            </w:r>
          </w:p>
        </w:tc>
        <w:tc>
          <w:tcPr>
            <w:tcW w:w="317" w:type="pct"/>
            <w:vMerge w:val="restar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大棚（蔬菜棚、花棚等）</w:t>
            </w:r>
          </w:p>
        </w:tc>
        <w:tc>
          <w:tcPr>
            <w:tcW w:w="2408" w:type="pct"/>
            <w:gridSpan w:val="5"/>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简易大棚</w:t>
            </w:r>
          </w:p>
        </w:tc>
        <w:tc>
          <w:tcPr>
            <w:tcW w:w="530"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平方米</w:t>
            </w:r>
          </w:p>
        </w:tc>
        <w:tc>
          <w:tcPr>
            <w:tcW w:w="486"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55</w:t>
            </w:r>
          </w:p>
        </w:tc>
        <w:tc>
          <w:tcPr>
            <w:tcW w:w="974"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86"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317"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2408" w:type="pct"/>
            <w:gridSpan w:val="5"/>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塑钢大棚</w:t>
            </w:r>
          </w:p>
        </w:tc>
        <w:tc>
          <w:tcPr>
            <w:tcW w:w="530"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平方米</w:t>
            </w:r>
          </w:p>
        </w:tc>
        <w:tc>
          <w:tcPr>
            <w:tcW w:w="486"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60</w:t>
            </w:r>
          </w:p>
        </w:tc>
        <w:tc>
          <w:tcPr>
            <w:tcW w:w="974"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86"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317"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2408" w:type="pct"/>
            <w:gridSpan w:val="5"/>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钢架大棚</w:t>
            </w:r>
          </w:p>
        </w:tc>
        <w:tc>
          <w:tcPr>
            <w:tcW w:w="530"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平方米</w:t>
            </w:r>
          </w:p>
        </w:tc>
        <w:tc>
          <w:tcPr>
            <w:tcW w:w="486"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85</w:t>
            </w:r>
          </w:p>
        </w:tc>
        <w:tc>
          <w:tcPr>
            <w:tcW w:w="974"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86" w:type="pct"/>
            <w:vMerge w:val="restar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9</w:t>
            </w:r>
          </w:p>
        </w:tc>
        <w:tc>
          <w:tcPr>
            <w:tcW w:w="317" w:type="pct"/>
            <w:vMerge w:val="restar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棚房</w:t>
            </w:r>
          </w:p>
        </w:tc>
        <w:tc>
          <w:tcPr>
            <w:tcW w:w="2408" w:type="pct"/>
            <w:gridSpan w:val="5"/>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黑纱棚</w:t>
            </w:r>
          </w:p>
        </w:tc>
        <w:tc>
          <w:tcPr>
            <w:tcW w:w="530"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平方米</w:t>
            </w:r>
          </w:p>
        </w:tc>
        <w:tc>
          <w:tcPr>
            <w:tcW w:w="486"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80</w:t>
            </w:r>
          </w:p>
        </w:tc>
        <w:tc>
          <w:tcPr>
            <w:tcW w:w="974"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86"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317"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2408" w:type="pct"/>
            <w:gridSpan w:val="5"/>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沥青纸棚</w:t>
            </w:r>
          </w:p>
        </w:tc>
        <w:tc>
          <w:tcPr>
            <w:tcW w:w="530"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平方米</w:t>
            </w:r>
          </w:p>
        </w:tc>
        <w:tc>
          <w:tcPr>
            <w:tcW w:w="486"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200</w:t>
            </w:r>
          </w:p>
        </w:tc>
        <w:tc>
          <w:tcPr>
            <w:tcW w:w="974"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86"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317"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2408" w:type="pct"/>
            <w:gridSpan w:val="5"/>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石棉瓦棚</w:t>
            </w:r>
          </w:p>
        </w:tc>
        <w:tc>
          <w:tcPr>
            <w:tcW w:w="530"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平方米</w:t>
            </w:r>
          </w:p>
        </w:tc>
        <w:tc>
          <w:tcPr>
            <w:tcW w:w="486"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250</w:t>
            </w:r>
          </w:p>
        </w:tc>
        <w:tc>
          <w:tcPr>
            <w:tcW w:w="974"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86"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317"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2408" w:type="pct"/>
            <w:gridSpan w:val="5"/>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竹木棚</w:t>
            </w:r>
          </w:p>
        </w:tc>
        <w:tc>
          <w:tcPr>
            <w:tcW w:w="530"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平方米</w:t>
            </w:r>
          </w:p>
        </w:tc>
        <w:tc>
          <w:tcPr>
            <w:tcW w:w="486"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300</w:t>
            </w:r>
          </w:p>
        </w:tc>
        <w:tc>
          <w:tcPr>
            <w:tcW w:w="974"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86"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317"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2408" w:type="pct"/>
            <w:gridSpan w:val="5"/>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星铁瓦棚</w:t>
            </w:r>
          </w:p>
        </w:tc>
        <w:tc>
          <w:tcPr>
            <w:tcW w:w="530"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平方米</w:t>
            </w:r>
          </w:p>
        </w:tc>
        <w:tc>
          <w:tcPr>
            <w:tcW w:w="486"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350</w:t>
            </w:r>
          </w:p>
        </w:tc>
        <w:tc>
          <w:tcPr>
            <w:tcW w:w="974"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86" w:type="pct"/>
            <w:vMerge w:val="restar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10</w:t>
            </w:r>
          </w:p>
        </w:tc>
        <w:tc>
          <w:tcPr>
            <w:tcW w:w="317" w:type="pct"/>
            <w:vMerge w:val="restar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庭院</w:t>
            </w:r>
          </w:p>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门楼</w:t>
            </w:r>
          </w:p>
        </w:tc>
        <w:tc>
          <w:tcPr>
            <w:tcW w:w="2408" w:type="pct"/>
            <w:gridSpan w:val="5"/>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门柱、钢大门（宽4米及4米以下）</w:t>
            </w:r>
          </w:p>
        </w:tc>
        <w:tc>
          <w:tcPr>
            <w:tcW w:w="530"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座</w:t>
            </w:r>
          </w:p>
        </w:tc>
        <w:tc>
          <w:tcPr>
            <w:tcW w:w="486"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7000</w:t>
            </w:r>
          </w:p>
        </w:tc>
        <w:tc>
          <w:tcPr>
            <w:tcW w:w="974" w:type="pct"/>
            <w:vMerge w:val="restar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 xml:space="preserve">按照一座整体计算补偿价值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86"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317"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2408" w:type="pct"/>
            <w:gridSpan w:val="5"/>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门柱、钢大门（宽4米以上）</w:t>
            </w:r>
          </w:p>
        </w:tc>
        <w:tc>
          <w:tcPr>
            <w:tcW w:w="530"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座</w:t>
            </w:r>
          </w:p>
        </w:tc>
        <w:tc>
          <w:tcPr>
            <w:tcW w:w="486"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13000</w:t>
            </w:r>
          </w:p>
        </w:tc>
        <w:tc>
          <w:tcPr>
            <w:tcW w:w="974" w:type="pct"/>
            <w:vMerge w:val="continue"/>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86" w:type="pct"/>
            <w:vMerge w:val="restar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11</w:t>
            </w:r>
          </w:p>
        </w:tc>
        <w:tc>
          <w:tcPr>
            <w:tcW w:w="317" w:type="pct"/>
            <w:vMerge w:val="restar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挡土墙</w:t>
            </w:r>
          </w:p>
        </w:tc>
        <w:tc>
          <w:tcPr>
            <w:tcW w:w="944" w:type="pct"/>
            <w:gridSpan w:val="4"/>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毛石挡土墙</w:t>
            </w:r>
          </w:p>
        </w:tc>
        <w:tc>
          <w:tcPr>
            <w:tcW w:w="1464"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w:t>
            </w:r>
          </w:p>
        </w:tc>
        <w:tc>
          <w:tcPr>
            <w:tcW w:w="530"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平方米</w:t>
            </w:r>
          </w:p>
        </w:tc>
        <w:tc>
          <w:tcPr>
            <w:tcW w:w="486"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610</w:t>
            </w:r>
          </w:p>
        </w:tc>
        <w:tc>
          <w:tcPr>
            <w:tcW w:w="974" w:type="pct"/>
            <w:vMerge w:val="restar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86"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317"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944" w:type="pct"/>
            <w:gridSpan w:val="4"/>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钢筋混泥土挡土墙</w:t>
            </w:r>
          </w:p>
        </w:tc>
        <w:tc>
          <w:tcPr>
            <w:tcW w:w="1464"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w:t>
            </w:r>
          </w:p>
        </w:tc>
        <w:tc>
          <w:tcPr>
            <w:tcW w:w="530"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平方米</w:t>
            </w:r>
          </w:p>
        </w:tc>
        <w:tc>
          <w:tcPr>
            <w:tcW w:w="486"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880</w:t>
            </w:r>
          </w:p>
        </w:tc>
        <w:tc>
          <w:tcPr>
            <w:tcW w:w="974" w:type="pct"/>
            <w:vMerge w:val="continue"/>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86" w:type="pct"/>
            <w:vMerge w:val="restar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12</w:t>
            </w:r>
          </w:p>
        </w:tc>
        <w:tc>
          <w:tcPr>
            <w:tcW w:w="317" w:type="pct"/>
            <w:vMerge w:val="restar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水池</w:t>
            </w:r>
          </w:p>
        </w:tc>
        <w:tc>
          <w:tcPr>
            <w:tcW w:w="944" w:type="pct"/>
            <w:gridSpan w:val="4"/>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砖砌水池</w:t>
            </w:r>
          </w:p>
        </w:tc>
        <w:tc>
          <w:tcPr>
            <w:tcW w:w="1464"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w:t>
            </w:r>
          </w:p>
        </w:tc>
        <w:tc>
          <w:tcPr>
            <w:tcW w:w="530"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立方米</w:t>
            </w:r>
          </w:p>
        </w:tc>
        <w:tc>
          <w:tcPr>
            <w:tcW w:w="486"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170</w:t>
            </w:r>
          </w:p>
        </w:tc>
        <w:tc>
          <w:tcPr>
            <w:tcW w:w="974" w:type="pct"/>
            <w:vMerge w:val="restar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按池体体积计价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86"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317"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944" w:type="pct"/>
            <w:gridSpan w:val="4"/>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砼水池</w:t>
            </w:r>
          </w:p>
        </w:tc>
        <w:tc>
          <w:tcPr>
            <w:tcW w:w="1464"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w:t>
            </w:r>
          </w:p>
        </w:tc>
        <w:tc>
          <w:tcPr>
            <w:tcW w:w="530"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立方米</w:t>
            </w:r>
          </w:p>
        </w:tc>
        <w:tc>
          <w:tcPr>
            <w:tcW w:w="486"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230</w:t>
            </w:r>
          </w:p>
        </w:tc>
        <w:tc>
          <w:tcPr>
            <w:tcW w:w="974" w:type="pct"/>
            <w:vMerge w:val="continue"/>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86"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317"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944" w:type="pct"/>
            <w:gridSpan w:val="4"/>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不锈钢水池</w:t>
            </w:r>
          </w:p>
        </w:tc>
        <w:tc>
          <w:tcPr>
            <w:tcW w:w="1464"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w:t>
            </w:r>
          </w:p>
        </w:tc>
        <w:tc>
          <w:tcPr>
            <w:tcW w:w="530"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立方米</w:t>
            </w:r>
          </w:p>
        </w:tc>
        <w:tc>
          <w:tcPr>
            <w:tcW w:w="486"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560</w:t>
            </w:r>
          </w:p>
        </w:tc>
        <w:tc>
          <w:tcPr>
            <w:tcW w:w="974" w:type="pct"/>
            <w:vMerge w:val="continue"/>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86" w:type="pct"/>
            <w:vMerge w:val="restar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13</w:t>
            </w:r>
          </w:p>
        </w:tc>
        <w:tc>
          <w:tcPr>
            <w:tcW w:w="317" w:type="pct"/>
            <w:vMerge w:val="restar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坟墓</w:t>
            </w:r>
          </w:p>
        </w:tc>
        <w:tc>
          <w:tcPr>
            <w:tcW w:w="944" w:type="pct"/>
            <w:gridSpan w:val="4"/>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砖砌坟</w:t>
            </w:r>
          </w:p>
        </w:tc>
        <w:tc>
          <w:tcPr>
            <w:tcW w:w="1464"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砖砌或水泥（石灰）</w:t>
            </w:r>
          </w:p>
        </w:tc>
        <w:tc>
          <w:tcPr>
            <w:tcW w:w="530"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穴</w:t>
            </w:r>
          </w:p>
        </w:tc>
        <w:tc>
          <w:tcPr>
            <w:tcW w:w="486"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8400</w:t>
            </w:r>
          </w:p>
        </w:tc>
        <w:tc>
          <w:tcPr>
            <w:tcW w:w="974" w:type="pct"/>
            <w:vMerge w:val="restar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自行找墓地，包含风俗费用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86"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317"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944" w:type="pct"/>
            <w:gridSpan w:val="4"/>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土坟</w:t>
            </w:r>
          </w:p>
        </w:tc>
        <w:tc>
          <w:tcPr>
            <w:tcW w:w="1464"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双金土坟、单金土坟、其他简易土坟</w:t>
            </w:r>
          </w:p>
        </w:tc>
        <w:tc>
          <w:tcPr>
            <w:tcW w:w="530"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穴</w:t>
            </w:r>
          </w:p>
        </w:tc>
        <w:tc>
          <w:tcPr>
            <w:tcW w:w="486"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6000</w:t>
            </w:r>
          </w:p>
        </w:tc>
        <w:tc>
          <w:tcPr>
            <w:tcW w:w="974" w:type="pct"/>
            <w:vMerge w:val="continue"/>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86"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317"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944" w:type="pct"/>
            <w:gridSpan w:val="4"/>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骨坛</w:t>
            </w:r>
          </w:p>
        </w:tc>
        <w:tc>
          <w:tcPr>
            <w:tcW w:w="1464"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w:t>
            </w:r>
          </w:p>
        </w:tc>
        <w:tc>
          <w:tcPr>
            <w:tcW w:w="530"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具</w:t>
            </w:r>
          </w:p>
        </w:tc>
        <w:tc>
          <w:tcPr>
            <w:tcW w:w="486"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2400</w:t>
            </w:r>
          </w:p>
        </w:tc>
        <w:tc>
          <w:tcPr>
            <w:tcW w:w="974" w:type="pct"/>
            <w:vMerge w:val="continue"/>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6" w:type="pct"/>
            <w:vMerge w:val="restar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14</w:t>
            </w:r>
          </w:p>
        </w:tc>
        <w:tc>
          <w:tcPr>
            <w:tcW w:w="317" w:type="pct"/>
            <w:vMerge w:val="restar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道路</w:t>
            </w:r>
          </w:p>
        </w:tc>
        <w:tc>
          <w:tcPr>
            <w:tcW w:w="944" w:type="pct"/>
            <w:gridSpan w:val="4"/>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砂石路</w:t>
            </w:r>
          </w:p>
        </w:tc>
        <w:tc>
          <w:tcPr>
            <w:tcW w:w="1464"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碎砂石压实路面</w:t>
            </w:r>
          </w:p>
        </w:tc>
        <w:tc>
          <w:tcPr>
            <w:tcW w:w="530"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立方米</w:t>
            </w:r>
          </w:p>
        </w:tc>
        <w:tc>
          <w:tcPr>
            <w:tcW w:w="486"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130</w:t>
            </w:r>
          </w:p>
        </w:tc>
        <w:tc>
          <w:tcPr>
            <w:tcW w:w="974" w:type="pct"/>
            <w:shd w:val="clear" w:color="auto" w:fill="auto"/>
            <w:noWrap/>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6"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317"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944" w:type="pct"/>
            <w:gridSpan w:val="4"/>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土路</w:t>
            </w:r>
          </w:p>
        </w:tc>
        <w:tc>
          <w:tcPr>
            <w:tcW w:w="1464"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黏土、砂或者黏土、煤渣、石屑等压实路面</w:t>
            </w:r>
          </w:p>
        </w:tc>
        <w:tc>
          <w:tcPr>
            <w:tcW w:w="530"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立方米</w:t>
            </w:r>
          </w:p>
        </w:tc>
        <w:tc>
          <w:tcPr>
            <w:tcW w:w="486"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35</w:t>
            </w:r>
          </w:p>
        </w:tc>
        <w:tc>
          <w:tcPr>
            <w:tcW w:w="974"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6"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317"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944" w:type="pct"/>
            <w:gridSpan w:val="4"/>
            <w:vMerge w:val="restar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水泥路</w:t>
            </w:r>
          </w:p>
        </w:tc>
        <w:tc>
          <w:tcPr>
            <w:tcW w:w="1464"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厚度10-20厘米（含20厘米）</w:t>
            </w:r>
          </w:p>
        </w:tc>
        <w:tc>
          <w:tcPr>
            <w:tcW w:w="530"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平方米</w:t>
            </w:r>
          </w:p>
        </w:tc>
        <w:tc>
          <w:tcPr>
            <w:tcW w:w="486"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250</w:t>
            </w:r>
          </w:p>
        </w:tc>
        <w:tc>
          <w:tcPr>
            <w:tcW w:w="974" w:type="pct"/>
            <w:vMerge w:val="restar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按用地面积计价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6"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317"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944" w:type="pct"/>
            <w:gridSpan w:val="4"/>
            <w:vMerge w:val="continue"/>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p>
        </w:tc>
        <w:tc>
          <w:tcPr>
            <w:tcW w:w="1464"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厚度20-25厘米（含25厘米）</w:t>
            </w:r>
          </w:p>
        </w:tc>
        <w:tc>
          <w:tcPr>
            <w:tcW w:w="530"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平方米</w:t>
            </w:r>
          </w:p>
        </w:tc>
        <w:tc>
          <w:tcPr>
            <w:tcW w:w="486"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300</w:t>
            </w:r>
          </w:p>
        </w:tc>
        <w:tc>
          <w:tcPr>
            <w:tcW w:w="974" w:type="pct"/>
            <w:vMerge w:val="continue"/>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6"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317"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944" w:type="pct"/>
            <w:gridSpan w:val="4"/>
            <w:vMerge w:val="continue"/>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p>
        </w:tc>
        <w:tc>
          <w:tcPr>
            <w:tcW w:w="1464"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厚度25厘米以上</w:t>
            </w:r>
          </w:p>
        </w:tc>
        <w:tc>
          <w:tcPr>
            <w:tcW w:w="530"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平方米</w:t>
            </w:r>
          </w:p>
        </w:tc>
        <w:tc>
          <w:tcPr>
            <w:tcW w:w="486"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350</w:t>
            </w:r>
          </w:p>
        </w:tc>
        <w:tc>
          <w:tcPr>
            <w:tcW w:w="974" w:type="pct"/>
            <w:vMerge w:val="continue"/>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6"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317"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944" w:type="pct"/>
            <w:gridSpan w:val="4"/>
            <w:vMerge w:val="restar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柏油路</w:t>
            </w:r>
          </w:p>
        </w:tc>
        <w:tc>
          <w:tcPr>
            <w:tcW w:w="1464"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厚度10-20厘米</w:t>
            </w:r>
          </w:p>
        </w:tc>
        <w:tc>
          <w:tcPr>
            <w:tcW w:w="530"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平方米</w:t>
            </w:r>
          </w:p>
        </w:tc>
        <w:tc>
          <w:tcPr>
            <w:tcW w:w="486"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280</w:t>
            </w:r>
          </w:p>
        </w:tc>
        <w:tc>
          <w:tcPr>
            <w:tcW w:w="974" w:type="pct"/>
            <w:vMerge w:val="restar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按用地面积计价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6"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317"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944" w:type="pct"/>
            <w:gridSpan w:val="4"/>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1464"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厚度20-25厘米</w:t>
            </w:r>
          </w:p>
        </w:tc>
        <w:tc>
          <w:tcPr>
            <w:tcW w:w="530"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平方米</w:t>
            </w:r>
          </w:p>
        </w:tc>
        <w:tc>
          <w:tcPr>
            <w:tcW w:w="486"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330</w:t>
            </w:r>
          </w:p>
        </w:tc>
        <w:tc>
          <w:tcPr>
            <w:tcW w:w="974" w:type="pct"/>
            <w:vMerge w:val="continue"/>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6"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317"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944" w:type="pct"/>
            <w:gridSpan w:val="4"/>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1464"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厚度25厘米以上</w:t>
            </w:r>
          </w:p>
        </w:tc>
        <w:tc>
          <w:tcPr>
            <w:tcW w:w="530"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平方米</w:t>
            </w:r>
          </w:p>
        </w:tc>
        <w:tc>
          <w:tcPr>
            <w:tcW w:w="486"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380</w:t>
            </w:r>
          </w:p>
        </w:tc>
        <w:tc>
          <w:tcPr>
            <w:tcW w:w="974" w:type="pct"/>
            <w:vMerge w:val="continue"/>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6" w:type="pc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15</w:t>
            </w:r>
          </w:p>
        </w:tc>
        <w:tc>
          <w:tcPr>
            <w:tcW w:w="2725" w:type="pct"/>
            <w:gridSpan w:val="6"/>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污水井盖、污水篦子</w:t>
            </w:r>
          </w:p>
        </w:tc>
        <w:tc>
          <w:tcPr>
            <w:tcW w:w="530"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个</w:t>
            </w:r>
          </w:p>
        </w:tc>
        <w:tc>
          <w:tcPr>
            <w:tcW w:w="486"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540</w:t>
            </w:r>
          </w:p>
        </w:tc>
        <w:tc>
          <w:tcPr>
            <w:tcW w:w="974"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6" w:type="pc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16</w:t>
            </w:r>
          </w:p>
        </w:tc>
        <w:tc>
          <w:tcPr>
            <w:tcW w:w="2725" w:type="pct"/>
            <w:gridSpan w:val="6"/>
            <w:shd w:val="clear" w:color="auto" w:fill="auto"/>
            <w:noWrap/>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花基、花槽、花池</w:t>
            </w:r>
          </w:p>
        </w:tc>
        <w:tc>
          <w:tcPr>
            <w:tcW w:w="530"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平方米</w:t>
            </w:r>
          </w:p>
        </w:tc>
        <w:tc>
          <w:tcPr>
            <w:tcW w:w="486"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145</w:t>
            </w:r>
          </w:p>
        </w:tc>
        <w:tc>
          <w:tcPr>
            <w:tcW w:w="974" w:type="pct"/>
            <w:shd w:val="clear" w:color="auto" w:fill="auto"/>
            <w:noWrap/>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6" w:type="pct"/>
            <w:vMerge w:val="restar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17</w:t>
            </w:r>
          </w:p>
        </w:tc>
        <w:tc>
          <w:tcPr>
            <w:tcW w:w="317" w:type="pct"/>
            <w:vMerge w:val="restar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其他（必须提供有效的证明材料）</w:t>
            </w:r>
          </w:p>
        </w:tc>
        <w:tc>
          <w:tcPr>
            <w:tcW w:w="2408" w:type="pct"/>
            <w:gridSpan w:val="5"/>
            <w:shd w:val="clear" w:color="auto" w:fill="auto"/>
            <w:noWrap/>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电话迁移</w:t>
            </w:r>
          </w:p>
        </w:tc>
        <w:tc>
          <w:tcPr>
            <w:tcW w:w="530"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号</w:t>
            </w:r>
          </w:p>
        </w:tc>
        <w:tc>
          <w:tcPr>
            <w:tcW w:w="486"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200</w:t>
            </w:r>
          </w:p>
        </w:tc>
        <w:tc>
          <w:tcPr>
            <w:tcW w:w="974" w:type="pct"/>
            <w:shd w:val="clear" w:color="auto" w:fill="auto"/>
            <w:noWrap/>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6" w:type="pct"/>
            <w:vMerge w:val="continue"/>
            <w:shd w:val="clear" w:color="auto" w:fill="auto"/>
            <w:vAlign w:val="center"/>
          </w:tcPr>
          <w:p>
            <w:pPr>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317"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2408" w:type="pct"/>
            <w:gridSpan w:val="5"/>
            <w:shd w:val="clear" w:color="auto" w:fill="auto"/>
            <w:noWrap/>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有线电视迁移</w:t>
            </w:r>
          </w:p>
        </w:tc>
        <w:tc>
          <w:tcPr>
            <w:tcW w:w="530"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线</w:t>
            </w:r>
          </w:p>
        </w:tc>
        <w:tc>
          <w:tcPr>
            <w:tcW w:w="486"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150</w:t>
            </w:r>
          </w:p>
        </w:tc>
        <w:tc>
          <w:tcPr>
            <w:tcW w:w="974" w:type="pct"/>
            <w:shd w:val="clear" w:color="auto" w:fill="auto"/>
            <w:noWrap/>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6" w:type="pct"/>
            <w:vMerge w:val="continue"/>
            <w:shd w:val="clear" w:color="auto" w:fill="auto"/>
            <w:vAlign w:val="center"/>
          </w:tcPr>
          <w:p>
            <w:pPr>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317"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2408" w:type="pct"/>
            <w:gridSpan w:val="5"/>
            <w:shd w:val="clear" w:color="auto" w:fill="auto"/>
            <w:noWrap/>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宽带网络迁移</w:t>
            </w:r>
          </w:p>
        </w:tc>
        <w:tc>
          <w:tcPr>
            <w:tcW w:w="530"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线</w:t>
            </w:r>
          </w:p>
        </w:tc>
        <w:tc>
          <w:tcPr>
            <w:tcW w:w="486"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200</w:t>
            </w:r>
          </w:p>
        </w:tc>
        <w:tc>
          <w:tcPr>
            <w:tcW w:w="974" w:type="pct"/>
            <w:shd w:val="clear" w:color="auto" w:fill="auto"/>
            <w:noWrap/>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含监控设备的网线迁移费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6" w:type="pct"/>
            <w:vMerge w:val="continue"/>
            <w:shd w:val="clear" w:color="auto" w:fill="auto"/>
            <w:vAlign w:val="center"/>
          </w:tcPr>
          <w:p>
            <w:pPr>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317"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2408" w:type="pct"/>
            <w:gridSpan w:val="5"/>
            <w:shd w:val="clear" w:color="auto" w:fill="auto"/>
            <w:noWrap/>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户外独立水表</w:t>
            </w:r>
          </w:p>
        </w:tc>
        <w:tc>
          <w:tcPr>
            <w:tcW w:w="530"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个</w:t>
            </w:r>
          </w:p>
        </w:tc>
        <w:tc>
          <w:tcPr>
            <w:tcW w:w="486"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300</w:t>
            </w:r>
          </w:p>
        </w:tc>
        <w:tc>
          <w:tcPr>
            <w:tcW w:w="974" w:type="pct"/>
            <w:shd w:val="clear" w:color="auto" w:fill="auto"/>
            <w:noWrap/>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6" w:type="pct"/>
            <w:vMerge w:val="continue"/>
            <w:shd w:val="clear" w:color="auto" w:fill="auto"/>
            <w:vAlign w:val="center"/>
          </w:tcPr>
          <w:p>
            <w:pPr>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317"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2408" w:type="pct"/>
            <w:gridSpan w:val="5"/>
            <w:shd w:val="clear" w:color="auto" w:fill="auto"/>
            <w:noWrap/>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户外独立电表</w:t>
            </w:r>
          </w:p>
        </w:tc>
        <w:tc>
          <w:tcPr>
            <w:tcW w:w="530"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个</w:t>
            </w:r>
          </w:p>
        </w:tc>
        <w:tc>
          <w:tcPr>
            <w:tcW w:w="486"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500</w:t>
            </w:r>
          </w:p>
        </w:tc>
        <w:tc>
          <w:tcPr>
            <w:tcW w:w="974" w:type="pct"/>
            <w:shd w:val="clear" w:color="auto" w:fill="auto"/>
            <w:noWrap/>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6"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317" w:type="pct"/>
            <w:vMerge w:val="continue"/>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2408" w:type="pct"/>
            <w:gridSpan w:val="5"/>
            <w:shd w:val="clear" w:color="auto" w:fill="auto"/>
            <w:noWrap/>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管道煤气</w:t>
            </w:r>
          </w:p>
        </w:tc>
        <w:tc>
          <w:tcPr>
            <w:tcW w:w="530"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户</w:t>
            </w:r>
          </w:p>
        </w:tc>
        <w:tc>
          <w:tcPr>
            <w:tcW w:w="486"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3500</w:t>
            </w:r>
          </w:p>
        </w:tc>
        <w:tc>
          <w:tcPr>
            <w:tcW w:w="974" w:type="pct"/>
            <w:shd w:val="clear" w:color="auto" w:fill="auto"/>
            <w:noWrap/>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6" w:type="pc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18</w:t>
            </w:r>
          </w:p>
        </w:tc>
        <w:tc>
          <w:tcPr>
            <w:tcW w:w="2725" w:type="pct"/>
            <w:gridSpan w:val="6"/>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龙舟</w:t>
            </w:r>
          </w:p>
        </w:tc>
        <w:tc>
          <w:tcPr>
            <w:tcW w:w="530"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艘</w:t>
            </w:r>
          </w:p>
        </w:tc>
        <w:tc>
          <w:tcPr>
            <w:tcW w:w="486"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13000</w:t>
            </w:r>
          </w:p>
        </w:tc>
        <w:tc>
          <w:tcPr>
            <w:tcW w:w="974" w:type="pct"/>
            <w:shd w:val="clear" w:color="auto" w:fill="auto"/>
            <w:noWrap/>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该补偿费为一年的搬迁安置费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6" w:type="pc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19</w:t>
            </w:r>
          </w:p>
        </w:tc>
        <w:tc>
          <w:tcPr>
            <w:tcW w:w="2725" w:type="pct"/>
            <w:gridSpan w:val="6"/>
            <w:shd w:val="clear" w:color="auto" w:fill="auto"/>
            <w:noWrap/>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电动阀、牌坊、依法批准的广告牌</w:t>
            </w:r>
          </w:p>
        </w:tc>
        <w:tc>
          <w:tcPr>
            <w:tcW w:w="530"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w:t>
            </w:r>
          </w:p>
        </w:tc>
        <w:tc>
          <w:tcPr>
            <w:tcW w:w="486"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w:t>
            </w:r>
          </w:p>
        </w:tc>
        <w:tc>
          <w:tcPr>
            <w:tcW w:w="974"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按原样原状恢复造价补偿。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6" w:type="pc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20</w:t>
            </w:r>
          </w:p>
        </w:tc>
        <w:tc>
          <w:tcPr>
            <w:tcW w:w="2725" w:type="pct"/>
            <w:gridSpan w:val="6"/>
            <w:shd w:val="clear" w:color="auto" w:fill="auto"/>
            <w:noWrap/>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交通标准、公交车站</w:t>
            </w:r>
          </w:p>
        </w:tc>
        <w:tc>
          <w:tcPr>
            <w:tcW w:w="530"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w:t>
            </w:r>
          </w:p>
        </w:tc>
        <w:tc>
          <w:tcPr>
            <w:tcW w:w="486"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w:t>
            </w:r>
          </w:p>
        </w:tc>
        <w:tc>
          <w:tcPr>
            <w:tcW w:w="974" w:type="pct"/>
            <w:shd w:val="clear" w:color="auto" w:fill="auto"/>
            <w:vAlign w:val="center"/>
          </w:tcPr>
          <w:p>
            <w:pPr>
              <w:widowControl/>
              <w:kinsoku w:val="0"/>
              <w:autoSpaceDE w:val="0"/>
              <w:adjustRightInd w:val="0"/>
              <w:snapToGrid w:val="0"/>
              <w:jc w:val="center"/>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按重置价格予以补偿或恢复。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5000" w:type="pct"/>
            <w:gridSpan w:val="10"/>
            <w:shd w:val="clear" w:color="auto" w:fill="auto"/>
            <w:vAlign w:val="center"/>
          </w:tcPr>
          <w:p>
            <w:pPr>
              <w:widowControl/>
              <w:kinsoku w:val="0"/>
              <w:autoSpaceDE w:val="0"/>
              <w:adjustRightInd w:val="0"/>
              <w:snapToGrid w:val="0"/>
              <w:jc w:val="left"/>
              <w:textAlignment w:val="baseline"/>
              <w:rPr>
                <w:rFonts w:eastAsia="仿宋_GB2312"/>
                <w:bCs/>
                <w:color w:val="000000" w:themeColor="text1"/>
                <w:kern w:val="0"/>
                <w:szCs w:val="21"/>
                <w14:textFill>
                  <w14:solidFill>
                    <w14:schemeClr w14:val="tx1"/>
                  </w14:solidFill>
                </w14:textFill>
              </w:rPr>
            </w:pPr>
            <w:bookmarkStart w:id="0" w:name="_GoBack"/>
            <w:r>
              <w:rPr>
                <w:rFonts w:hint="eastAsia" w:eastAsia="仿宋_GB2312"/>
                <w:b/>
                <w:bCs/>
                <w:color w:val="000000" w:themeColor="text1"/>
                <w:kern w:val="0"/>
                <w:szCs w:val="21"/>
                <w:lang w:eastAsia="zh-CN"/>
                <w14:textFill>
                  <w14:solidFill>
                    <w14:schemeClr w14:val="tx1"/>
                  </w14:solidFill>
                </w14:textFill>
              </w:rPr>
              <w:t>备注:</w:t>
            </w:r>
            <w:bookmarkEnd w:id="0"/>
            <w:r>
              <w:rPr>
                <w:rFonts w:eastAsia="仿宋_GB2312"/>
                <w:bCs/>
                <w:color w:val="000000" w:themeColor="text1"/>
                <w:kern w:val="0"/>
                <w:szCs w:val="21"/>
                <w14:textFill>
                  <w14:solidFill>
                    <w14:schemeClr w14:val="tx1"/>
                  </w14:solidFill>
                </w14:textFill>
              </w:rPr>
              <w:t>补偿标准不能完全覆盖或存在异议的，具体补偿实施时可委托第三方专业机构进行评估，评估结果经确认后予以补偿。</w:t>
            </w:r>
          </w:p>
        </w:tc>
      </w:tr>
    </w:tbl>
    <w:p>
      <w:pPr>
        <w:pStyle w:val="3"/>
        <w:pageBreakBefore/>
        <w:widowControl/>
        <w:tabs>
          <w:tab w:val="left" w:pos="1360"/>
        </w:tabs>
        <w:adjustRightInd w:val="0"/>
        <w:spacing w:before="62" w:beforeLines="20" w:after="62" w:afterLines="20" w:line="500" w:lineRule="exact"/>
        <w:jc w:val="center"/>
        <w:textAlignment w:val="baseline"/>
        <w:rPr>
          <w:rFonts w:eastAsia="仿宋_GB2312"/>
          <w:bCs/>
          <w:color w:val="000000" w:themeColor="text1"/>
          <w:sz w:val="24"/>
          <w:szCs w:val="24"/>
          <w14:textFill>
            <w14:solidFill>
              <w14:schemeClr w14:val="tx1"/>
            </w14:solidFill>
          </w14:textFill>
        </w:rPr>
      </w:pPr>
      <w:r>
        <w:rPr>
          <w:rFonts w:eastAsia="仿宋_GB2312"/>
          <w:bCs/>
          <w:color w:val="000000" w:themeColor="text1"/>
          <w:sz w:val="24"/>
          <w:szCs w:val="24"/>
          <w14:textFill>
            <w14:solidFill>
              <w14:schemeClr w14:val="tx1"/>
            </w14:solidFill>
          </w14:textFill>
        </w:rPr>
        <w:t>表3 青苗补偿</w:t>
      </w:r>
      <w:r>
        <w:rPr>
          <w:rFonts w:hint="eastAsia" w:ascii="仿宋_GB2312" w:eastAsia="仿宋_GB2312" w:cs="仿宋_GB2312"/>
          <w:bCs/>
          <w:color w:val="000000" w:themeColor="text1"/>
          <w:sz w:val="24"/>
          <w:szCs w:val="28"/>
          <w14:textFill>
            <w14:solidFill>
              <w14:schemeClr w14:val="tx1"/>
            </w14:solidFill>
          </w14:textFill>
        </w:rPr>
        <w:t>费用</w:t>
      </w:r>
      <w:r>
        <w:rPr>
          <w:rFonts w:eastAsia="仿宋_GB2312"/>
          <w:bCs/>
          <w:color w:val="000000" w:themeColor="text1"/>
          <w:sz w:val="24"/>
          <w:szCs w:val="24"/>
          <w14:textFill>
            <w14:solidFill>
              <w14:schemeClr w14:val="tx1"/>
            </w14:solidFill>
          </w14:textFill>
        </w:rPr>
        <w:t>标准</w:t>
      </w:r>
    </w:p>
    <w:tbl>
      <w:tblPr>
        <w:tblStyle w:val="11"/>
        <w:tblW w:w="501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1292"/>
        <w:gridCol w:w="868"/>
        <w:gridCol w:w="1560"/>
        <w:gridCol w:w="1865"/>
        <w:gridCol w:w="3775"/>
        <w:gridCol w:w="9"/>
        <w:gridCol w:w="711"/>
        <w:gridCol w:w="12"/>
        <w:gridCol w:w="1280"/>
        <w:gridCol w:w="15"/>
        <w:gridCol w:w="3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blHeader/>
        </w:trPr>
        <w:tc>
          <w:tcPr>
            <w:tcW w:w="5000" w:type="pct"/>
            <w:gridSpan w:val="12"/>
            <w:shd w:val="clear" w:color="auto" w:fill="auto"/>
            <w:vAlign w:val="center"/>
          </w:tcPr>
          <w:p>
            <w:pPr>
              <w:widowControl/>
              <w:kinsoku w:val="0"/>
              <w:autoSpaceDE w:val="0"/>
              <w:adjustRightInd w:val="0"/>
              <w:snapToGrid w:val="0"/>
              <w:jc w:val="center"/>
              <w:textAlignment w:val="baseline"/>
              <w:rPr>
                <w:rFonts w:eastAsia="仿宋_GB2312"/>
                <w:b/>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一般青苗补偿</w:t>
            </w:r>
            <w:r>
              <w:rPr>
                <w:rFonts w:hint="eastAsia" w:ascii="仿宋_GB2312" w:eastAsia="仿宋_GB2312" w:cs="仿宋_GB2312"/>
                <w:b/>
                <w:bCs/>
                <w:color w:val="000000" w:themeColor="text1"/>
                <w:sz w:val="24"/>
                <w:szCs w:val="28"/>
                <w14:textFill>
                  <w14:solidFill>
                    <w14:schemeClr w14:val="tx1"/>
                  </w14:solidFill>
                </w14:textFill>
              </w:rPr>
              <w:t>费用</w:t>
            </w:r>
            <w:r>
              <w:rPr>
                <w:rFonts w:eastAsia="仿宋_GB2312"/>
                <w:b/>
                <w:bCs/>
                <w:color w:val="000000" w:themeColor="text1"/>
                <w:kern w:val="0"/>
                <w:szCs w:val="21"/>
                <w14:textFill>
                  <w14:solidFill>
                    <w14:schemeClr w14:val="tx1"/>
                  </w14:solidFill>
                </w14:textFill>
              </w:rPr>
              <w:t>标准表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trPr>
        <w:tc>
          <w:tcPr>
            <w:tcW w:w="281" w:type="pct"/>
            <w:shd w:val="clear" w:color="auto" w:fill="auto"/>
            <w:vAlign w:val="center"/>
          </w:tcPr>
          <w:p>
            <w:pPr>
              <w:widowControl/>
              <w:kinsoku w:val="0"/>
              <w:autoSpaceDE w:val="0"/>
              <w:adjustRightInd w:val="0"/>
              <w:snapToGrid w:val="0"/>
              <w:jc w:val="center"/>
              <w:textAlignment w:val="baseline"/>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序号</w:t>
            </w:r>
          </w:p>
        </w:tc>
        <w:tc>
          <w:tcPr>
            <w:tcW w:w="3045" w:type="pct"/>
            <w:gridSpan w:val="6"/>
            <w:shd w:val="clear" w:color="auto" w:fill="auto"/>
            <w:vAlign w:val="center"/>
          </w:tcPr>
          <w:p>
            <w:pPr>
              <w:widowControl/>
              <w:kinsoku w:val="0"/>
              <w:autoSpaceDE w:val="0"/>
              <w:adjustRightInd w:val="0"/>
              <w:snapToGrid w:val="0"/>
              <w:jc w:val="center"/>
              <w:textAlignment w:val="baseline"/>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补偿项目</w:t>
            </w:r>
          </w:p>
        </w:tc>
        <w:tc>
          <w:tcPr>
            <w:tcW w:w="235" w:type="pct"/>
            <w:gridSpan w:val="2"/>
            <w:shd w:val="clear" w:color="auto" w:fill="auto"/>
            <w:vAlign w:val="center"/>
          </w:tcPr>
          <w:p>
            <w:pPr>
              <w:widowControl/>
              <w:kinsoku w:val="0"/>
              <w:autoSpaceDE w:val="0"/>
              <w:adjustRightInd w:val="0"/>
              <w:snapToGrid w:val="0"/>
              <w:jc w:val="center"/>
              <w:textAlignment w:val="baseline"/>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单位</w:t>
            </w:r>
          </w:p>
        </w:tc>
        <w:tc>
          <w:tcPr>
            <w:tcW w:w="421" w:type="pct"/>
            <w:gridSpan w:val="2"/>
            <w:shd w:val="clear" w:color="auto" w:fill="auto"/>
            <w:vAlign w:val="center"/>
          </w:tcPr>
          <w:p>
            <w:pPr>
              <w:widowControl/>
              <w:kinsoku w:val="0"/>
              <w:autoSpaceDE w:val="0"/>
              <w:adjustRightInd w:val="0"/>
              <w:snapToGrid w:val="0"/>
              <w:jc w:val="center"/>
              <w:textAlignment w:val="baseline"/>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补偿标准</w:t>
            </w:r>
          </w:p>
          <w:p>
            <w:pPr>
              <w:widowControl/>
              <w:kinsoku w:val="0"/>
              <w:autoSpaceDE w:val="0"/>
              <w:adjustRightInd w:val="0"/>
              <w:snapToGrid w:val="0"/>
              <w:jc w:val="center"/>
              <w:textAlignment w:val="baseline"/>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(元）</w:t>
            </w:r>
          </w:p>
        </w:tc>
        <w:tc>
          <w:tcPr>
            <w:tcW w:w="1018" w:type="pct"/>
            <w:shd w:val="clear" w:color="auto" w:fill="auto"/>
            <w:vAlign w:val="center"/>
          </w:tcPr>
          <w:p>
            <w:pPr>
              <w:widowControl/>
              <w:kinsoku w:val="0"/>
              <w:autoSpaceDE w:val="0"/>
              <w:adjustRightInd w:val="0"/>
              <w:snapToGrid w:val="0"/>
              <w:jc w:val="center"/>
              <w:textAlignment w:val="baseline"/>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281" w:type="pct"/>
            <w:shd w:val="clear" w:color="auto" w:fill="auto"/>
            <w:vAlign w:val="center"/>
          </w:tcPr>
          <w:p>
            <w:pPr>
              <w:widowControl/>
              <w:kinsoku w:val="0"/>
              <w:autoSpaceDE w:val="0"/>
              <w:adjustRightInd w:val="0"/>
              <w:snapToGrid w:val="0"/>
              <w:jc w:val="center"/>
              <w:textAlignment w:val="baseline"/>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1</w:t>
            </w:r>
          </w:p>
        </w:tc>
        <w:tc>
          <w:tcPr>
            <w:tcW w:w="420" w:type="pct"/>
            <w:shd w:val="clear" w:color="auto" w:fill="auto"/>
            <w:vAlign w:val="center"/>
          </w:tcPr>
          <w:p>
            <w:pPr>
              <w:widowControl/>
              <w:kinsoku w:val="0"/>
              <w:autoSpaceDE w:val="0"/>
              <w:adjustRightInd w:val="0"/>
              <w:snapToGrid w:val="0"/>
              <w:jc w:val="center"/>
              <w:textAlignment w:val="baseline"/>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粮食作物类</w:t>
            </w:r>
          </w:p>
        </w:tc>
        <w:tc>
          <w:tcPr>
            <w:tcW w:w="2625" w:type="pct"/>
            <w:gridSpan w:val="5"/>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水稻、豆类、薯类等</w:t>
            </w:r>
          </w:p>
        </w:tc>
        <w:tc>
          <w:tcPr>
            <w:tcW w:w="235"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亩</w:t>
            </w:r>
          </w:p>
        </w:tc>
        <w:tc>
          <w:tcPr>
            <w:tcW w:w="421"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5000</w:t>
            </w:r>
          </w:p>
        </w:tc>
        <w:tc>
          <w:tcPr>
            <w:tcW w:w="1018" w:type="pct"/>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281" w:type="pct"/>
            <w:vMerge w:val="restart"/>
            <w:shd w:val="clear" w:color="auto" w:fill="auto"/>
            <w:vAlign w:val="center"/>
          </w:tcPr>
          <w:p>
            <w:pPr>
              <w:widowControl/>
              <w:kinsoku w:val="0"/>
              <w:autoSpaceDE w:val="0"/>
              <w:adjustRightInd w:val="0"/>
              <w:snapToGrid w:val="0"/>
              <w:jc w:val="center"/>
              <w:textAlignment w:val="baseline"/>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2</w:t>
            </w:r>
          </w:p>
        </w:tc>
        <w:tc>
          <w:tcPr>
            <w:tcW w:w="420" w:type="pct"/>
            <w:vMerge w:val="restart"/>
            <w:shd w:val="clear" w:color="auto" w:fill="auto"/>
            <w:vAlign w:val="center"/>
          </w:tcPr>
          <w:p>
            <w:pPr>
              <w:widowControl/>
              <w:kinsoku w:val="0"/>
              <w:autoSpaceDE w:val="0"/>
              <w:adjustRightInd w:val="0"/>
              <w:snapToGrid w:val="0"/>
              <w:jc w:val="center"/>
              <w:textAlignment w:val="baseline"/>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经济作物类</w:t>
            </w:r>
          </w:p>
        </w:tc>
        <w:tc>
          <w:tcPr>
            <w:tcW w:w="2625" w:type="pct"/>
            <w:gridSpan w:val="5"/>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花生</w:t>
            </w:r>
          </w:p>
        </w:tc>
        <w:tc>
          <w:tcPr>
            <w:tcW w:w="235"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亩</w:t>
            </w:r>
          </w:p>
        </w:tc>
        <w:tc>
          <w:tcPr>
            <w:tcW w:w="421"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5300</w:t>
            </w:r>
          </w:p>
        </w:tc>
        <w:tc>
          <w:tcPr>
            <w:tcW w:w="1018" w:type="pct"/>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281" w:type="pct"/>
            <w:vMerge w:val="continue"/>
            <w:vAlign w:val="center"/>
          </w:tcPr>
          <w:p>
            <w:pPr>
              <w:widowControl/>
              <w:kinsoku w:val="0"/>
              <w:autoSpaceDE w:val="0"/>
              <w:adjustRightInd w:val="0"/>
              <w:snapToGrid w:val="0"/>
              <w:jc w:val="center"/>
              <w:textAlignment w:val="baseline"/>
              <w:rPr>
                <w:rFonts w:eastAsia="仿宋_GB2312"/>
                <w:b/>
                <w:color w:val="000000" w:themeColor="text1"/>
                <w:kern w:val="0"/>
                <w:szCs w:val="21"/>
                <w14:textFill>
                  <w14:solidFill>
                    <w14:schemeClr w14:val="tx1"/>
                  </w14:solidFill>
                </w14:textFill>
              </w:rPr>
            </w:pPr>
          </w:p>
        </w:tc>
        <w:tc>
          <w:tcPr>
            <w:tcW w:w="420" w:type="pct"/>
            <w:vMerge w:val="continue"/>
            <w:vAlign w:val="center"/>
          </w:tcPr>
          <w:p>
            <w:pPr>
              <w:widowControl/>
              <w:kinsoku w:val="0"/>
              <w:autoSpaceDE w:val="0"/>
              <w:adjustRightInd w:val="0"/>
              <w:snapToGrid w:val="0"/>
              <w:jc w:val="center"/>
              <w:textAlignment w:val="baseline"/>
              <w:rPr>
                <w:rFonts w:eastAsia="仿宋_GB2312"/>
                <w:b/>
                <w:color w:val="000000" w:themeColor="text1"/>
                <w:kern w:val="0"/>
                <w:szCs w:val="21"/>
                <w14:textFill>
                  <w14:solidFill>
                    <w14:schemeClr w14:val="tx1"/>
                  </w14:solidFill>
                </w14:textFill>
              </w:rPr>
            </w:pPr>
          </w:p>
        </w:tc>
        <w:tc>
          <w:tcPr>
            <w:tcW w:w="789" w:type="pct"/>
            <w:gridSpan w:val="2"/>
            <w:vMerge w:val="restart"/>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甘蔗</w:t>
            </w:r>
          </w:p>
        </w:tc>
        <w:tc>
          <w:tcPr>
            <w:tcW w:w="1836" w:type="pct"/>
            <w:gridSpan w:val="3"/>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糖蔗</w:t>
            </w:r>
          </w:p>
        </w:tc>
        <w:tc>
          <w:tcPr>
            <w:tcW w:w="235"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亩</w:t>
            </w:r>
          </w:p>
        </w:tc>
        <w:tc>
          <w:tcPr>
            <w:tcW w:w="421"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5500</w:t>
            </w:r>
          </w:p>
        </w:tc>
        <w:tc>
          <w:tcPr>
            <w:tcW w:w="1018" w:type="pct"/>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281" w:type="pct"/>
            <w:vMerge w:val="continue"/>
            <w:vAlign w:val="center"/>
          </w:tcPr>
          <w:p>
            <w:pPr>
              <w:widowControl/>
              <w:kinsoku w:val="0"/>
              <w:autoSpaceDE w:val="0"/>
              <w:adjustRightInd w:val="0"/>
              <w:snapToGrid w:val="0"/>
              <w:jc w:val="center"/>
              <w:textAlignment w:val="baseline"/>
              <w:rPr>
                <w:rFonts w:eastAsia="仿宋_GB2312"/>
                <w:b/>
                <w:color w:val="000000" w:themeColor="text1"/>
                <w:kern w:val="0"/>
                <w:szCs w:val="21"/>
                <w14:textFill>
                  <w14:solidFill>
                    <w14:schemeClr w14:val="tx1"/>
                  </w14:solidFill>
                </w14:textFill>
              </w:rPr>
            </w:pPr>
          </w:p>
        </w:tc>
        <w:tc>
          <w:tcPr>
            <w:tcW w:w="420" w:type="pct"/>
            <w:vMerge w:val="continue"/>
            <w:vAlign w:val="center"/>
          </w:tcPr>
          <w:p>
            <w:pPr>
              <w:widowControl/>
              <w:kinsoku w:val="0"/>
              <w:autoSpaceDE w:val="0"/>
              <w:adjustRightInd w:val="0"/>
              <w:snapToGrid w:val="0"/>
              <w:jc w:val="center"/>
              <w:textAlignment w:val="baseline"/>
              <w:rPr>
                <w:rFonts w:eastAsia="仿宋_GB2312"/>
                <w:b/>
                <w:color w:val="000000" w:themeColor="text1"/>
                <w:kern w:val="0"/>
                <w:szCs w:val="21"/>
                <w14:textFill>
                  <w14:solidFill>
                    <w14:schemeClr w14:val="tx1"/>
                  </w14:solidFill>
                </w14:textFill>
              </w:rPr>
            </w:pPr>
          </w:p>
        </w:tc>
        <w:tc>
          <w:tcPr>
            <w:tcW w:w="789" w:type="pct"/>
            <w:gridSpan w:val="2"/>
            <w:vMerge w:val="continue"/>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1836" w:type="pct"/>
            <w:gridSpan w:val="3"/>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果蔗：食用黑蔗、黄皮蔗、白皮蔗</w:t>
            </w:r>
          </w:p>
        </w:tc>
        <w:tc>
          <w:tcPr>
            <w:tcW w:w="235"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亩</w:t>
            </w:r>
          </w:p>
        </w:tc>
        <w:tc>
          <w:tcPr>
            <w:tcW w:w="421"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8500</w:t>
            </w:r>
          </w:p>
        </w:tc>
        <w:tc>
          <w:tcPr>
            <w:tcW w:w="1018" w:type="pct"/>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281" w:type="pct"/>
            <w:shd w:val="clear" w:color="auto" w:fill="auto"/>
            <w:vAlign w:val="center"/>
          </w:tcPr>
          <w:p>
            <w:pPr>
              <w:widowControl/>
              <w:kinsoku w:val="0"/>
              <w:autoSpaceDE w:val="0"/>
              <w:adjustRightInd w:val="0"/>
              <w:snapToGrid w:val="0"/>
              <w:jc w:val="center"/>
              <w:textAlignment w:val="baseline"/>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3</w:t>
            </w:r>
          </w:p>
        </w:tc>
        <w:tc>
          <w:tcPr>
            <w:tcW w:w="420" w:type="pct"/>
            <w:shd w:val="clear" w:color="auto" w:fill="auto"/>
            <w:vAlign w:val="center"/>
          </w:tcPr>
          <w:p>
            <w:pPr>
              <w:widowControl/>
              <w:kinsoku w:val="0"/>
              <w:autoSpaceDE w:val="0"/>
              <w:adjustRightInd w:val="0"/>
              <w:snapToGrid w:val="0"/>
              <w:jc w:val="center"/>
              <w:textAlignment w:val="baseline"/>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蔬菜类</w:t>
            </w:r>
          </w:p>
        </w:tc>
        <w:tc>
          <w:tcPr>
            <w:tcW w:w="2625" w:type="pct"/>
            <w:gridSpan w:val="5"/>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根茎类、叶菜类、花菜类、果菜类、真菌类等类别</w:t>
            </w:r>
          </w:p>
        </w:tc>
        <w:tc>
          <w:tcPr>
            <w:tcW w:w="235"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亩</w:t>
            </w:r>
          </w:p>
        </w:tc>
        <w:tc>
          <w:tcPr>
            <w:tcW w:w="421"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8000</w:t>
            </w:r>
          </w:p>
        </w:tc>
        <w:tc>
          <w:tcPr>
            <w:tcW w:w="1018" w:type="pct"/>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blHeader/>
        </w:trPr>
        <w:tc>
          <w:tcPr>
            <w:tcW w:w="5000" w:type="pct"/>
            <w:gridSpan w:val="1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长生青苗补偿</w:t>
            </w:r>
            <w:r>
              <w:rPr>
                <w:rFonts w:hint="eastAsia" w:ascii="仿宋_GB2312" w:eastAsia="仿宋_GB2312" w:cs="仿宋_GB2312"/>
                <w:b/>
                <w:bCs/>
                <w:color w:val="000000" w:themeColor="text1"/>
                <w:sz w:val="24"/>
                <w:szCs w:val="28"/>
                <w14:textFill>
                  <w14:solidFill>
                    <w14:schemeClr w14:val="tx1"/>
                  </w14:solidFill>
                </w14:textFill>
              </w:rPr>
              <w:t>费用</w:t>
            </w:r>
            <w:r>
              <w:rPr>
                <w:rFonts w:eastAsia="仿宋_GB2312"/>
                <w:b/>
                <w:bCs/>
                <w:color w:val="000000" w:themeColor="text1"/>
                <w:kern w:val="0"/>
                <w:szCs w:val="21"/>
                <w14:textFill>
                  <w14:solidFill>
                    <w14:schemeClr w14:val="tx1"/>
                  </w14:solidFill>
                </w14:textFill>
              </w:rPr>
              <w:t>标准表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281" w:type="pct"/>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序号</w:t>
            </w:r>
          </w:p>
        </w:tc>
        <w:tc>
          <w:tcPr>
            <w:tcW w:w="3042" w:type="pct"/>
            <w:gridSpan w:val="5"/>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补偿项目</w:t>
            </w:r>
          </w:p>
        </w:tc>
        <w:tc>
          <w:tcPr>
            <w:tcW w:w="234" w:type="pct"/>
            <w:gridSpan w:val="2"/>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单位</w:t>
            </w:r>
          </w:p>
        </w:tc>
        <w:tc>
          <w:tcPr>
            <w:tcW w:w="420" w:type="pct"/>
            <w:gridSpan w:val="2"/>
            <w:shd w:val="clear" w:color="auto" w:fill="auto"/>
            <w:vAlign w:val="center"/>
          </w:tcPr>
          <w:p>
            <w:pPr>
              <w:widowControl/>
              <w:kinsoku w:val="0"/>
              <w:autoSpaceDE w:val="0"/>
              <w:adjustRightInd w:val="0"/>
              <w:snapToGrid w:val="0"/>
              <w:jc w:val="center"/>
              <w:textAlignment w:val="baseline"/>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补偿标准</w:t>
            </w:r>
          </w:p>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(元）</w:t>
            </w:r>
          </w:p>
        </w:tc>
        <w:tc>
          <w:tcPr>
            <w:tcW w:w="1023" w:type="pct"/>
            <w:gridSpan w:val="2"/>
            <w:shd w:val="clear" w:color="auto" w:fill="auto"/>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1" w:type="pct"/>
            <w:vMerge w:val="restart"/>
            <w:shd w:val="clear" w:color="auto" w:fill="auto"/>
            <w:vAlign w:val="center"/>
          </w:tcPr>
          <w:p>
            <w:pPr>
              <w:widowControl/>
              <w:kinsoku w:val="0"/>
              <w:autoSpaceDE w:val="0"/>
              <w:adjustRightInd w:val="0"/>
              <w:snapToGrid w:val="0"/>
              <w:jc w:val="center"/>
              <w:textAlignment w:val="baseline"/>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4</w:t>
            </w:r>
          </w:p>
        </w:tc>
        <w:tc>
          <w:tcPr>
            <w:tcW w:w="420" w:type="pct"/>
            <w:vMerge w:val="restart"/>
            <w:shd w:val="clear" w:color="auto" w:fill="auto"/>
            <w:vAlign w:val="center"/>
          </w:tcPr>
          <w:p>
            <w:pPr>
              <w:widowControl/>
              <w:kinsoku w:val="0"/>
              <w:autoSpaceDE w:val="0"/>
              <w:adjustRightInd w:val="0"/>
              <w:snapToGrid w:val="0"/>
              <w:jc w:val="center"/>
              <w:textAlignment w:val="baseline"/>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果木类</w:t>
            </w:r>
          </w:p>
        </w:tc>
        <w:tc>
          <w:tcPr>
            <w:tcW w:w="282" w:type="pct"/>
            <w:vMerge w:val="restart"/>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乔木、灌木果树</w:t>
            </w:r>
          </w:p>
        </w:tc>
        <w:tc>
          <w:tcPr>
            <w:tcW w:w="1113" w:type="pct"/>
            <w:gridSpan w:val="2"/>
            <w:vMerge w:val="restart"/>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一类果树：龙眼、荔枝</w:t>
            </w:r>
          </w:p>
        </w:tc>
        <w:tc>
          <w:tcPr>
            <w:tcW w:w="1227" w:type="pct"/>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胸径（厘米）7以下（含7厘米）</w:t>
            </w:r>
          </w:p>
        </w:tc>
        <w:tc>
          <w:tcPr>
            <w:tcW w:w="234"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株</w:t>
            </w:r>
          </w:p>
        </w:tc>
        <w:tc>
          <w:tcPr>
            <w:tcW w:w="420"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160</w:t>
            </w:r>
          </w:p>
        </w:tc>
        <w:tc>
          <w:tcPr>
            <w:tcW w:w="1023"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1" w:type="pct"/>
            <w:vMerge w:val="continue"/>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420" w:type="pct"/>
            <w:vMerge w:val="continue"/>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282" w:type="pct"/>
            <w:vMerge w:val="continue"/>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1113" w:type="pct"/>
            <w:gridSpan w:val="2"/>
            <w:vMerge w:val="continue"/>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1227" w:type="pct"/>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7-10厘米</w:t>
            </w:r>
          </w:p>
        </w:tc>
        <w:tc>
          <w:tcPr>
            <w:tcW w:w="234"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株</w:t>
            </w:r>
          </w:p>
        </w:tc>
        <w:tc>
          <w:tcPr>
            <w:tcW w:w="420"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420</w:t>
            </w:r>
          </w:p>
        </w:tc>
        <w:tc>
          <w:tcPr>
            <w:tcW w:w="1023"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1" w:type="pct"/>
            <w:vMerge w:val="continue"/>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420" w:type="pct"/>
            <w:vMerge w:val="continue"/>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282" w:type="pct"/>
            <w:vMerge w:val="continue"/>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1113" w:type="pct"/>
            <w:gridSpan w:val="2"/>
            <w:vMerge w:val="continue"/>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1227" w:type="pct"/>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11-15厘米</w:t>
            </w:r>
          </w:p>
        </w:tc>
        <w:tc>
          <w:tcPr>
            <w:tcW w:w="234"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株</w:t>
            </w:r>
          </w:p>
        </w:tc>
        <w:tc>
          <w:tcPr>
            <w:tcW w:w="420"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900</w:t>
            </w:r>
          </w:p>
        </w:tc>
        <w:tc>
          <w:tcPr>
            <w:tcW w:w="1023"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1" w:type="pct"/>
            <w:vMerge w:val="continue"/>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420" w:type="pct"/>
            <w:vMerge w:val="continue"/>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282" w:type="pct"/>
            <w:vMerge w:val="continue"/>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1113" w:type="pct"/>
            <w:gridSpan w:val="2"/>
            <w:vMerge w:val="continue"/>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1227" w:type="pct"/>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16-20厘米</w:t>
            </w:r>
          </w:p>
        </w:tc>
        <w:tc>
          <w:tcPr>
            <w:tcW w:w="234"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株</w:t>
            </w:r>
          </w:p>
        </w:tc>
        <w:tc>
          <w:tcPr>
            <w:tcW w:w="420"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2100</w:t>
            </w:r>
          </w:p>
        </w:tc>
        <w:tc>
          <w:tcPr>
            <w:tcW w:w="1023"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1" w:type="pct"/>
            <w:vMerge w:val="continue"/>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420" w:type="pct"/>
            <w:vMerge w:val="continue"/>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282" w:type="pct"/>
            <w:vMerge w:val="continue"/>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1113" w:type="pct"/>
            <w:gridSpan w:val="2"/>
            <w:vMerge w:val="continue"/>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1227" w:type="pct"/>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21-25厘米</w:t>
            </w:r>
          </w:p>
        </w:tc>
        <w:tc>
          <w:tcPr>
            <w:tcW w:w="234"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株</w:t>
            </w:r>
          </w:p>
        </w:tc>
        <w:tc>
          <w:tcPr>
            <w:tcW w:w="420"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4000</w:t>
            </w:r>
          </w:p>
        </w:tc>
        <w:tc>
          <w:tcPr>
            <w:tcW w:w="1023"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1" w:type="pct"/>
            <w:vMerge w:val="continue"/>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420" w:type="pct"/>
            <w:vMerge w:val="continue"/>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282" w:type="pct"/>
            <w:vMerge w:val="continue"/>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1113" w:type="pct"/>
            <w:gridSpan w:val="2"/>
            <w:vMerge w:val="continue"/>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1227" w:type="pct"/>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26-30厘米</w:t>
            </w:r>
          </w:p>
        </w:tc>
        <w:tc>
          <w:tcPr>
            <w:tcW w:w="234"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株</w:t>
            </w:r>
          </w:p>
        </w:tc>
        <w:tc>
          <w:tcPr>
            <w:tcW w:w="420"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5000</w:t>
            </w:r>
          </w:p>
        </w:tc>
        <w:tc>
          <w:tcPr>
            <w:tcW w:w="1023"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1" w:type="pct"/>
            <w:vMerge w:val="continue"/>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420" w:type="pct"/>
            <w:vMerge w:val="continue"/>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282" w:type="pct"/>
            <w:vMerge w:val="continue"/>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1113" w:type="pct"/>
            <w:gridSpan w:val="2"/>
            <w:vMerge w:val="restart"/>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二类果树：黄皮、芒果、杨桃、枇杷、柚子、番石榴、桔、菠萝蜜、柠檬等</w:t>
            </w:r>
          </w:p>
        </w:tc>
        <w:tc>
          <w:tcPr>
            <w:tcW w:w="1227" w:type="pct"/>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胸径（厘米）7以下（含7厘米）</w:t>
            </w:r>
          </w:p>
        </w:tc>
        <w:tc>
          <w:tcPr>
            <w:tcW w:w="234"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株</w:t>
            </w:r>
          </w:p>
        </w:tc>
        <w:tc>
          <w:tcPr>
            <w:tcW w:w="420"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100</w:t>
            </w:r>
          </w:p>
        </w:tc>
        <w:tc>
          <w:tcPr>
            <w:tcW w:w="1023"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1" w:type="pct"/>
            <w:vMerge w:val="continue"/>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420" w:type="pct"/>
            <w:vMerge w:val="continue"/>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282" w:type="pct"/>
            <w:vMerge w:val="continue"/>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1113" w:type="pct"/>
            <w:gridSpan w:val="2"/>
            <w:vMerge w:val="continue"/>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1227" w:type="pct"/>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7-10厘米</w:t>
            </w:r>
          </w:p>
        </w:tc>
        <w:tc>
          <w:tcPr>
            <w:tcW w:w="234"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株</w:t>
            </w:r>
          </w:p>
        </w:tc>
        <w:tc>
          <w:tcPr>
            <w:tcW w:w="420"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350</w:t>
            </w:r>
          </w:p>
        </w:tc>
        <w:tc>
          <w:tcPr>
            <w:tcW w:w="1023"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1" w:type="pct"/>
            <w:vMerge w:val="continue"/>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420" w:type="pct"/>
            <w:vMerge w:val="continue"/>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282" w:type="pct"/>
            <w:vMerge w:val="continue"/>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1113" w:type="pct"/>
            <w:gridSpan w:val="2"/>
            <w:vMerge w:val="continue"/>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1227" w:type="pct"/>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11-15厘米</w:t>
            </w:r>
          </w:p>
        </w:tc>
        <w:tc>
          <w:tcPr>
            <w:tcW w:w="234"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株</w:t>
            </w:r>
          </w:p>
        </w:tc>
        <w:tc>
          <w:tcPr>
            <w:tcW w:w="420"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820</w:t>
            </w:r>
          </w:p>
        </w:tc>
        <w:tc>
          <w:tcPr>
            <w:tcW w:w="1023"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1" w:type="pct"/>
            <w:vMerge w:val="continue"/>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420" w:type="pct"/>
            <w:vMerge w:val="continue"/>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282" w:type="pct"/>
            <w:vMerge w:val="continue"/>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1113" w:type="pct"/>
            <w:gridSpan w:val="2"/>
            <w:vMerge w:val="continue"/>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1227" w:type="pct"/>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16-20厘米</w:t>
            </w:r>
          </w:p>
        </w:tc>
        <w:tc>
          <w:tcPr>
            <w:tcW w:w="234"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株</w:t>
            </w:r>
          </w:p>
        </w:tc>
        <w:tc>
          <w:tcPr>
            <w:tcW w:w="420"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1500</w:t>
            </w:r>
          </w:p>
        </w:tc>
        <w:tc>
          <w:tcPr>
            <w:tcW w:w="1023"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1" w:type="pct"/>
            <w:vMerge w:val="continue"/>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420" w:type="pct"/>
            <w:vMerge w:val="continue"/>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282" w:type="pct"/>
            <w:vMerge w:val="continue"/>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1113" w:type="pct"/>
            <w:gridSpan w:val="2"/>
            <w:vMerge w:val="continue"/>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1227" w:type="pct"/>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21-25厘米</w:t>
            </w:r>
          </w:p>
        </w:tc>
        <w:tc>
          <w:tcPr>
            <w:tcW w:w="234"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株</w:t>
            </w:r>
          </w:p>
        </w:tc>
        <w:tc>
          <w:tcPr>
            <w:tcW w:w="420"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2800</w:t>
            </w:r>
          </w:p>
        </w:tc>
        <w:tc>
          <w:tcPr>
            <w:tcW w:w="1023"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1" w:type="pct"/>
            <w:vMerge w:val="continue"/>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420" w:type="pct"/>
            <w:vMerge w:val="continue"/>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282" w:type="pct"/>
            <w:vMerge w:val="continue"/>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1113" w:type="pct"/>
            <w:gridSpan w:val="2"/>
            <w:vMerge w:val="continue"/>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1227" w:type="pct"/>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26-30厘米</w:t>
            </w:r>
          </w:p>
        </w:tc>
        <w:tc>
          <w:tcPr>
            <w:tcW w:w="234"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株</w:t>
            </w:r>
          </w:p>
        </w:tc>
        <w:tc>
          <w:tcPr>
            <w:tcW w:w="420"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3300</w:t>
            </w:r>
          </w:p>
        </w:tc>
        <w:tc>
          <w:tcPr>
            <w:tcW w:w="1023"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81" w:type="pct"/>
            <w:vMerge w:val="continue"/>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420" w:type="pct"/>
            <w:vMerge w:val="continue"/>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282" w:type="pct"/>
            <w:vMerge w:val="continue"/>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2340" w:type="pct"/>
            <w:gridSpan w:val="3"/>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木瓜</w:t>
            </w:r>
          </w:p>
        </w:tc>
        <w:tc>
          <w:tcPr>
            <w:tcW w:w="234"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株</w:t>
            </w:r>
          </w:p>
        </w:tc>
        <w:tc>
          <w:tcPr>
            <w:tcW w:w="420"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70</w:t>
            </w:r>
          </w:p>
        </w:tc>
        <w:tc>
          <w:tcPr>
            <w:tcW w:w="1023"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81" w:type="pct"/>
            <w:vMerge w:val="continue"/>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420" w:type="pct"/>
            <w:vMerge w:val="continue"/>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282" w:type="pct"/>
            <w:vMerge w:val="restart"/>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藤本类果树</w:t>
            </w:r>
          </w:p>
        </w:tc>
        <w:tc>
          <w:tcPr>
            <w:tcW w:w="2340" w:type="pct"/>
            <w:gridSpan w:val="3"/>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葡萄</w:t>
            </w:r>
          </w:p>
        </w:tc>
        <w:tc>
          <w:tcPr>
            <w:tcW w:w="234"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株</w:t>
            </w:r>
          </w:p>
        </w:tc>
        <w:tc>
          <w:tcPr>
            <w:tcW w:w="420"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90</w:t>
            </w:r>
          </w:p>
        </w:tc>
        <w:tc>
          <w:tcPr>
            <w:tcW w:w="1023"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81" w:type="pct"/>
            <w:vMerge w:val="continue"/>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420" w:type="pct"/>
            <w:vMerge w:val="continue"/>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282" w:type="pct"/>
            <w:vMerge w:val="continue"/>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2340" w:type="pct"/>
            <w:gridSpan w:val="3"/>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百香果</w:t>
            </w:r>
          </w:p>
        </w:tc>
        <w:tc>
          <w:tcPr>
            <w:tcW w:w="234"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株</w:t>
            </w:r>
          </w:p>
        </w:tc>
        <w:tc>
          <w:tcPr>
            <w:tcW w:w="420"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140</w:t>
            </w:r>
          </w:p>
        </w:tc>
        <w:tc>
          <w:tcPr>
            <w:tcW w:w="1023"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1" w:type="pct"/>
            <w:vMerge w:val="continue"/>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420" w:type="pct"/>
            <w:vMerge w:val="continue"/>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282" w:type="pct"/>
            <w:vMerge w:val="restart"/>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草本类果树</w:t>
            </w:r>
          </w:p>
        </w:tc>
        <w:tc>
          <w:tcPr>
            <w:tcW w:w="507" w:type="pct"/>
            <w:vMerge w:val="restart"/>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蕉类</w:t>
            </w:r>
          </w:p>
        </w:tc>
        <w:tc>
          <w:tcPr>
            <w:tcW w:w="1833"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香蕉</w:t>
            </w:r>
          </w:p>
        </w:tc>
        <w:tc>
          <w:tcPr>
            <w:tcW w:w="234"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株</w:t>
            </w:r>
          </w:p>
        </w:tc>
        <w:tc>
          <w:tcPr>
            <w:tcW w:w="420"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100</w:t>
            </w:r>
          </w:p>
        </w:tc>
        <w:tc>
          <w:tcPr>
            <w:tcW w:w="1023"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1" w:type="pct"/>
            <w:vMerge w:val="continue"/>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420" w:type="pct"/>
            <w:vMerge w:val="continue"/>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282" w:type="pct"/>
            <w:vMerge w:val="continue"/>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507" w:type="pct"/>
            <w:vMerge w:val="continue"/>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1833"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大蕉</w:t>
            </w:r>
          </w:p>
        </w:tc>
        <w:tc>
          <w:tcPr>
            <w:tcW w:w="234"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株</w:t>
            </w:r>
          </w:p>
        </w:tc>
        <w:tc>
          <w:tcPr>
            <w:tcW w:w="420"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90</w:t>
            </w:r>
          </w:p>
        </w:tc>
        <w:tc>
          <w:tcPr>
            <w:tcW w:w="1023"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1" w:type="pct"/>
            <w:vMerge w:val="continue"/>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420" w:type="pct"/>
            <w:vMerge w:val="continue"/>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282" w:type="pct"/>
            <w:vMerge w:val="continue"/>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507" w:type="pct"/>
            <w:vMerge w:val="continue"/>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1833"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蛋蕉（粉蕉）</w:t>
            </w:r>
          </w:p>
        </w:tc>
        <w:tc>
          <w:tcPr>
            <w:tcW w:w="234"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株</w:t>
            </w:r>
          </w:p>
        </w:tc>
        <w:tc>
          <w:tcPr>
            <w:tcW w:w="420"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120</w:t>
            </w:r>
          </w:p>
        </w:tc>
        <w:tc>
          <w:tcPr>
            <w:tcW w:w="1023"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1" w:type="pct"/>
            <w:vMerge w:val="continue"/>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420" w:type="pct"/>
            <w:vMerge w:val="continue"/>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282" w:type="pct"/>
            <w:vMerge w:val="continue"/>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c>
          <w:tcPr>
            <w:tcW w:w="2340" w:type="pct"/>
            <w:gridSpan w:val="3"/>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草莓</w:t>
            </w:r>
          </w:p>
        </w:tc>
        <w:tc>
          <w:tcPr>
            <w:tcW w:w="234"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亩</w:t>
            </w:r>
          </w:p>
        </w:tc>
        <w:tc>
          <w:tcPr>
            <w:tcW w:w="420"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8000</w:t>
            </w:r>
          </w:p>
        </w:tc>
        <w:tc>
          <w:tcPr>
            <w:tcW w:w="1023" w:type="pct"/>
            <w:gridSpan w:val="2"/>
            <w:shd w:val="clear" w:color="auto" w:fill="auto"/>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1" w:type="pct"/>
            <w:vMerge w:val="restart"/>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5</w:t>
            </w:r>
          </w:p>
        </w:tc>
        <w:tc>
          <w:tcPr>
            <w:tcW w:w="420" w:type="pct"/>
            <w:vMerge w:val="restart"/>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水产类</w:t>
            </w:r>
          </w:p>
        </w:tc>
        <w:tc>
          <w:tcPr>
            <w:tcW w:w="282" w:type="pct"/>
            <w:vMerge w:val="restart"/>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鱼类</w:t>
            </w:r>
          </w:p>
        </w:tc>
        <w:tc>
          <w:tcPr>
            <w:tcW w:w="507" w:type="pct"/>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四大家鱼及一般淡水鱼类</w:t>
            </w:r>
          </w:p>
        </w:tc>
        <w:tc>
          <w:tcPr>
            <w:tcW w:w="1833" w:type="pct"/>
            <w:gridSpan w:val="2"/>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四大家鱼【草鱼（鲩鱼）、鲢鱼（鳊鱼）、鳙鱼（大头鱼）、青鱼】、鲮鱼、鲤鱼、团头鲂（武昌鱼）、广东鲂（边鱼、大眼鸡）、鲫鱼类、各种罗非鱼、埃及塘虱、泰国塘虱、南方大口鲶、淡水白鲳等品种主养</w:t>
            </w:r>
          </w:p>
        </w:tc>
        <w:tc>
          <w:tcPr>
            <w:tcW w:w="234" w:type="pct"/>
            <w:gridSpan w:val="2"/>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亩</w:t>
            </w:r>
          </w:p>
        </w:tc>
        <w:tc>
          <w:tcPr>
            <w:tcW w:w="420" w:type="pct"/>
            <w:gridSpan w:val="2"/>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10000</w:t>
            </w:r>
          </w:p>
        </w:tc>
        <w:tc>
          <w:tcPr>
            <w:tcW w:w="1023" w:type="pct"/>
            <w:gridSpan w:val="2"/>
            <w:vMerge w:val="restart"/>
            <w:vAlign w:val="center"/>
          </w:tcPr>
          <w:p>
            <w:pPr>
              <w:widowControl/>
              <w:kinsoku w:val="0"/>
              <w:autoSpaceDE w:val="0"/>
              <w:adjustRightInd w:val="0"/>
              <w:snapToGrid w:val="0"/>
              <w:jc w:val="left"/>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1.水产养殖补偿包含鱼塘捕捞费用、新塘的前期处理费用、过塘运输费用、可能存在的死亡损失费用等，不包括鱼塘开发费、塘基上青苗及附着物补偿费用；</w:t>
            </w:r>
          </w:p>
          <w:p>
            <w:pPr>
              <w:widowControl/>
              <w:kinsoku w:val="0"/>
              <w:autoSpaceDE w:val="0"/>
              <w:adjustRightInd w:val="0"/>
              <w:snapToGrid w:val="0"/>
              <w:jc w:val="left"/>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2.新塘的前期处理费用包含新塘排水、清淤、消毒（生石灰、漂白粉）及水产品过塘前使用水泵向新塘抽水的费用；</w:t>
            </w:r>
          </w:p>
          <w:p>
            <w:pPr>
              <w:widowControl/>
              <w:kinsoku w:val="0"/>
              <w:autoSpaceDE w:val="0"/>
              <w:adjustRightInd w:val="0"/>
              <w:snapToGrid w:val="0"/>
              <w:jc w:val="left"/>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3.若存在鱼类混养，以主养用途进行补偿；</w:t>
            </w:r>
          </w:p>
          <w:p>
            <w:pPr>
              <w:kinsoku w:val="0"/>
              <w:autoSpaceDE w:val="0"/>
              <w:adjustRightInd w:val="0"/>
              <w:snapToGrid w:val="0"/>
              <w:jc w:val="left"/>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4.搬迁补偿费用是按鱼塘水域面积进行计补。鱼塘水域面积按鱼塘合理水面高度进行测量，鱼塘合理水面高度为塘基到水面垂直高度约40厘米。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1" w:type="pct"/>
            <w:vMerge w:val="continue"/>
            <w:vAlign w:val="center"/>
          </w:tcPr>
          <w:p>
            <w:pPr>
              <w:widowControl/>
              <w:snapToGrid w:val="0"/>
              <w:jc w:val="left"/>
              <w:rPr>
                <w:rFonts w:eastAsia="仿宋_GB2312"/>
                <w:b/>
                <w:bCs/>
                <w:color w:val="000000" w:themeColor="text1"/>
                <w:kern w:val="0"/>
                <w:szCs w:val="21"/>
                <w14:textFill>
                  <w14:solidFill>
                    <w14:schemeClr w14:val="tx1"/>
                  </w14:solidFill>
                </w14:textFill>
              </w:rPr>
            </w:pPr>
          </w:p>
        </w:tc>
        <w:tc>
          <w:tcPr>
            <w:tcW w:w="420" w:type="pct"/>
            <w:vMerge w:val="continue"/>
            <w:vAlign w:val="center"/>
          </w:tcPr>
          <w:p>
            <w:pPr>
              <w:widowControl/>
              <w:snapToGrid w:val="0"/>
              <w:jc w:val="left"/>
              <w:rPr>
                <w:rFonts w:eastAsia="仿宋_GB2312"/>
                <w:b/>
                <w:bCs/>
                <w:color w:val="000000" w:themeColor="text1"/>
                <w:kern w:val="0"/>
                <w:szCs w:val="21"/>
                <w14:textFill>
                  <w14:solidFill>
                    <w14:schemeClr w14:val="tx1"/>
                  </w14:solidFill>
                </w14:textFill>
              </w:rPr>
            </w:pPr>
          </w:p>
        </w:tc>
        <w:tc>
          <w:tcPr>
            <w:tcW w:w="282" w:type="pct"/>
            <w:vMerge w:val="continue"/>
            <w:vAlign w:val="center"/>
          </w:tcPr>
          <w:p>
            <w:pPr>
              <w:widowControl/>
              <w:snapToGrid w:val="0"/>
              <w:jc w:val="left"/>
              <w:rPr>
                <w:rFonts w:eastAsia="仿宋_GB2312"/>
                <w:color w:val="000000" w:themeColor="text1"/>
                <w:kern w:val="0"/>
                <w:szCs w:val="21"/>
                <w14:textFill>
                  <w14:solidFill>
                    <w14:schemeClr w14:val="tx1"/>
                  </w14:solidFill>
                </w14:textFill>
              </w:rPr>
            </w:pPr>
          </w:p>
        </w:tc>
        <w:tc>
          <w:tcPr>
            <w:tcW w:w="507" w:type="pct"/>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优质品种鱼类</w:t>
            </w:r>
          </w:p>
        </w:tc>
        <w:tc>
          <w:tcPr>
            <w:tcW w:w="1833" w:type="pct"/>
            <w:gridSpan w:val="2"/>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龙虱、鲟鱼类、金钱鱼（金鼓）、加洲鲈、宝石鲈、红鼓（美国红鱼）、长吻鮠、黄鳍鲷（黄脚立）、海南红鮊（和顺）、黄颡鱼（黄骨鱼）、乌头鲻、黄鲻、叉尾鮰、本地塘虱、脆肉鲩、巴西鲷、蓝鳃太阳鱼、山斑鱼（月鰽）、蛙类、泥鳅等品种主养</w:t>
            </w:r>
          </w:p>
        </w:tc>
        <w:tc>
          <w:tcPr>
            <w:tcW w:w="234" w:type="pct"/>
            <w:gridSpan w:val="2"/>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亩</w:t>
            </w:r>
          </w:p>
        </w:tc>
        <w:tc>
          <w:tcPr>
            <w:tcW w:w="420" w:type="pct"/>
            <w:gridSpan w:val="2"/>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14000</w:t>
            </w:r>
          </w:p>
        </w:tc>
        <w:tc>
          <w:tcPr>
            <w:tcW w:w="1023" w:type="pct"/>
            <w:gridSpan w:val="2"/>
            <w:vMerge w:val="continue"/>
            <w:vAlign w:val="center"/>
          </w:tcPr>
          <w:p>
            <w:pPr>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1" w:type="pct"/>
            <w:vMerge w:val="continue"/>
            <w:vAlign w:val="center"/>
          </w:tcPr>
          <w:p>
            <w:pPr>
              <w:widowControl/>
              <w:snapToGrid w:val="0"/>
              <w:jc w:val="left"/>
              <w:rPr>
                <w:rFonts w:eastAsia="仿宋_GB2312"/>
                <w:b/>
                <w:bCs/>
                <w:color w:val="000000" w:themeColor="text1"/>
                <w:kern w:val="0"/>
                <w:szCs w:val="21"/>
                <w14:textFill>
                  <w14:solidFill>
                    <w14:schemeClr w14:val="tx1"/>
                  </w14:solidFill>
                </w14:textFill>
              </w:rPr>
            </w:pPr>
          </w:p>
        </w:tc>
        <w:tc>
          <w:tcPr>
            <w:tcW w:w="420" w:type="pct"/>
            <w:vMerge w:val="continue"/>
            <w:vAlign w:val="center"/>
          </w:tcPr>
          <w:p>
            <w:pPr>
              <w:widowControl/>
              <w:snapToGrid w:val="0"/>
              <w:jc w:val="left"/>
              <w:rPr>
                <w:rFonts w:eastAsia="仿宋_GB2312"/>
                <w:b/>
                <w:bCs/>
                <w:color w:val="000000" w:themeColor="text1"/>
                <w:kern w:val="0"/>
                <w:szCs w:val="21"/>
                <w14:textFill>
                  <w14:solidFill>
                    <w14:schemeClr w14:val="tx1"/>
                  </w14:solidFill>
                </w14:textFill>
              </w:rPr>
            </w:pPr>
          </w:p>
        </w:tc>
        <w:tc>
          <w:tcPr>
            <w:tcW w:w="282" w:type="pct"/>
            <w:vMerge w:val="continue"/>
            <w:vAlign w:val="center"/>
          </w:tcPr>
          <w:p>
            <w:pPr>
              <w:widowControl/>
              <w:snapToGrid w:val="0"/>
              <w:jc w:val="left"/>
              <w:rPr>
                <w:rFonts w:eastAsia="仿宋_GB2312"/>
                <w:color w:val="000000" w:themeColor="text1"/>
                <w:kern w:val="0"/>
                <w:szCs w:val="21"/>
                <w14:textFill>
                  <w14:solidFill>
                    <w14:schemeClr w14:val="tx1"/>
                  </w14:solidFill>
                </w14:textFill>
              </w:rPr>
            </w:pPr>
          </w:p>
        </w:tc>
        <w:tc>
          <w:tcPr>
            <w:tcW w:w="507" w:type="pct"/>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名优特品种鱼类</w:t>
            </w:r>
          </w:p>
        </w:tc>
        <w:tc>
          <w:tcPr>
            <w:tcW w:w="1833" w:type="pct"/>
            <w:gridSpan w:val="2"/>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桂花鱼（鳜鱼）、笋壳类、石斑鱼类、生鱼（黑鱼）、鳗鱼、花锦鳝（花鳗鱼）等品种主养</w:t>
            </w:r>
          </w:p>
        </w:tc>
        <w:tc>
          <w:tcPr>
            <w:tcW w:w="234" w:type="pct"/>
            <w:gridSpan w:val="2"/>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亩</w:t>
            </w:r>
          </w:p>
        </w:tc>
        <w:tc>
          <w:tcPr>
            <w:tcW w:w="420" w:type="pct"/>
            <w:gridSpan w:val="2"/>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16200</w:t>
            </w:r>
          </w:p>
        </w:tc>
        <w:tc>
          <w:tcPr>
            <w:tcW w:w="1023" w:type="pct"/>
            <w:gridSpan w:val="2"/>
            <w:vMerge w:val="continue"/>
            <w:vAlign w:val="center"/>
          </w:tcPr>
          <w:p>
            <w:pPr>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81" w:type="pct"/>
            <w:vMerge w:val="continue"/>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420" w:type="pct"/>
            <w:vMerge w:val="continue"/>
            <w:vAlign w:val="center"/>
          </w:tcPr>
          <w:p>
            <w:pPr>
              <w:widowControl/>
              <w:snapToGrid w:val="0"/>
              <w:jc w:val="left"/>
              <w:rPr>
                <w:rFonts w:eastAsia="仿宋_GB2312"/>
                <w:b/>
                <w:bCs/>
                <w:color w:val="000000" w:themeColor="text1"/>
                <w:kern w:val="0"/>
                <w:szCs w:val="21"/>
                <w14:textFill>
                  <w14:solidFill>
                    <w14:schemeClr w14:val="tx1"/>
                  </w14:solidFill>
                </w14:textFill>
              </w:rPr>
            </w:pPr>
          </w:p>
        </w:tc>
        <w:tc>
          <w:tcPr>
            <w:tcW w:w="282" w:type="pct"/>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虾蟹类</w:t>
            </w:r>
          </w:p>
        </w:tc>
        <w:tc>
          <w:tcPr>
            <w:tcW w:w="2340" w:type="pct"/>
            <w:gridSpan w:val="3"/>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南美白对虾、罗氏沼虾、青虾、蟹类等</w:t>
            </w:r>
          </w:p>
        </w:tc>
        <w:tc>
          <w:tcPr>
            <w:tcW w:w="234" w:type="pct"/>
            <w:gridSpan w:val="2"/>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亩</w:t>
            </w:r>
          </w:p>
        </w:tc>
        <w:tc>
          <w:tcPr>
            <w:tcW w:w="420" w:type="pct"/>
            <w:gridSpan w:val="2"/>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13000</w:t>
            </w:r>
          </w:p>
        </w:tc>
        <w:tc>
          <w:tcPr>
            <w:tcW w:w="1023" w:type="pct"/>
            <w:gridSpan w:val="2"/>
            <w:vMerge w:val="continue"/>
            <w:vAlign w:val="center"/>
          </w:tcPr>
          <w:p>
            <w:pPr>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81" w:type="pct"/>
            <w:vMerge w:val="continue"/>
            <w:vAlign w:val="center"/>
          </w:tcPr>
          <w:p>
            <w:pPr>
              <w:widowControl/>
              <w:kinsoku w:val="0"/>
              <w:autoSpaceDE w:val="0"/>
              <w:adjustRightInd w:val="0"/>
              <w:snapToGrid w:val="0"/>
              <w:jc w:val="center"/>
              <w:textAlignment w:val="baseline"/>
              <w:rPr>
                <w:rFonts w:eastAsia="仿宋_GB2312"/>
                <w:b/>
                <w:bCs/>
                <w:color w:val="000000" w:themeColor="text1"/>
                <w:kern w:val="0"/>
                <w:szCs w:val="21"/>
                <w14:textFill>
                  <w14:solidFill>
                    <w14:schemeClr w14:val="tx1"/>
                  </w14:solidFill>
                </w14:textFill>
              </w:rPr>
            </w:pPr>
          </w:p>
        </w:tc>
        <w:tc>
          <w:tcPr>
            <w:tcW w:w="420" w:type="pct"/>
            <w:vMerge w:val="continue"/>
            <w:vAlign w:val="center"/>
          </w:tcPr>
          <w:p>
            <w:pPr>
              <w:widowControl/>
              <w:snapToGrid w:val="0"/>
              <w:jc w:val="left"/>
              <w:rPr>
                <w:rFonts w:eastAsia="仿宋_GB2312"/>
                <w:b/>
                <w:bCs/>
                <w:color w:val="000000" w:themeColor="text1"/>
                <w:kern w:val="0"/>
                <w:szCs w:val="21"/>
                <w14:textFill>
                  <w14:solidFill>
                    <w14:schemeClr w14:val="tx1"/>
                  </w14:solidFill>
                </w14:textFill>
              </w:rPr>
            </w:pPr>
          </w:p>
        </w:tc>
        <w:tc>
          <w:tcPr>
            <w:tcW w:w="282" w:type="pct"/>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龟鳖类</w:t>
            </w:r>
          </w:p>
        </w:tc>
        <w:tc>
          <w:tcPr>
            <w:tcW w:w="2340" w:type="pct"/>
            <w:gridSpan w:val="3"/>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乌龟、甲鱼等</w:t>
            </w:r>
          </w:p>
        </w:tc>
        <w:tc>
          <w:tcPr>
            <w:tcW w:w="234" w:type="pct"/>
            <w:gridSpan w:val="2"/>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亩</w:t>
            </w:r>
          </w:p>
        </w:tc>
        <w:tc>
          <w:tcPr>
            <w:tcW w:w="420" w:type="pct"/>
            <w:gridSpan w:val="2"/>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18500</w:t>
            </w:r>
          </w:p>
        </w:tc>
        <w:tc>
          <w:tcPr>
            <w:tcW w:w="1023" w:type="pct"/>
            <w:gridSpan w:val="2"/>
            <w:vMerge w:val="continue"/>
            <w:vAlign w:val="center"/>
          </w:tcPr>
          <w:p>
            <w:pPr>
              <w:widowControl/>
              <w:kinsoku w:val="0"/>
              <w:autoSpaceDE w:val="0"/>
              <w:adjustRightInd w:val="0"/>
              <w:snapToGrid w:val="0"/>
              <w:jc w:val="center"/>
              <w:textAlignment w:val="baseline"/>
              <w:rPr>
                <w:rFonts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5000" w:type="pct"/>
            <w:gridSpan w:val="12"/>
            <w:vAlign w:val="center"/>
          </w:tcPr>
          <w:p>
            <w:pPr>
              <w:kinsoku w:val="0"/>
              <w:autoSpaceDE w:val="0"/>
              <w:adjustRightInd w:val="0"/>
              <w:snapToGrid w:val="0"/>
              <w:ind w:firstLine="211" w:firstLineChars="100"/>
              <w:jc w:val="left"/>
              <w:textAlignment w:val="baseline"/>
              <w:rPr>
                <w:rFonts w:eastAsia="仿宋_GB2312"/>
                <w:bCs/>
                <w:color w:val="000000" w:themeColor="text1"/>
                <w:kern w:val="0"/>
                <w:szCs w:val="21"/>
                <w14:textFill>
                  <w14:solidFill>
                    <w14:schemeClr w14:val="tx1"/>
                  </w14:solidFill>
                </w14:textFill>
              </w:rPr>
            </w:pPr>
            <w:r>
              <w:rPr>
                <w:rFonts w:hint="eastAsia" w:eastAsia="仿宋_GB2312"/>
                <w:b/>
                <w:bCs/>
                <w:color w:val="000000" w:themeColor="text1"/>
                <w:kern w:val="0"/>
                <w:szCs w:val="21"/>
                <w:lang w:eastAsia="zh-CN"/>
                <w14:textFill>
                  <w14:solidFill>
                    <w14:schemeClr w14:val="tx1"/>
                  </w14:solidFill>
                </w14:textFill>
              </w:rPr>
              <w:t>备</w:t>
            </w:r>
            <w:r>
              <w:rPr>
                <w:rFonts w:eastAsia="仿宋_GB2312"/>
                <w:b/>
                <w:bCs/>
                <w:color w:val="000000" w:themeColor="text1"/>
                <w:kern w:val="0"/>
                <w:szCs w:val="21"/>
                <w14:textFill>
                  <w14:solidFill>
                    <w14:schemeClr w14:val="tx1"/>
                  </w14:solidFill>
                </w14:textFill>
              </w:rPr>
              <w:t>注：</w:t>
            </w:r>
            <w:r>
              <w:rPr>
                <w:rFonts w:eastAsia="仿宋_GB2312"/>
                <w:color w:val="000000" w:themeColor="text1"/>
                <w:kern w:val="0"/>
                <w:szCs w:val="21"/>
                <w14:textFill>
                  <w14:solidFill>
                    <w14:schemeClr w14:val="tx1"/>
                  </w14:solidFill>
                </w14:textFill>
              </w:rPr>
              <w:t>1.胸径30cm或以上的老荔枝树、龙眼树等其他木本果树，具体补偿实施时可委托第三方专业机构进行评估，评估结果经确认后予以补偿；</w:t>
            </w:r>
          </w:p>
          <w:p>
            <w:pPr>
              <w:kinsoku w:val="0"/>
              <w:autoSpaceDE w:val="0"/>
              <w:adjustRightInd w:val="0"/>
              <w:snapToGrid w:val="0"/>
              <w:ind w:firstLine="630" w:firstLineChars="300"/>
              <w:jc w:val="left"/>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2.同一鱼塘征地红线外剩余部分同价补偿；</w:t>
            </w:r>
          </w:p>
          <w:p>
            <w:pPr>
              <w:kinsoku w:val="0"/>
              <w:autoSpaceDE w:val="0"/>
              <w:adjustRightInd w:val="0"/>
              <w:snapToGrid w:val="0"/>
              <w:ind w:firstLine="630" w:firstLineChars="300"/>
              <w:jc w:val="left"/>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3.法律规定不能养殖的品种不作补偿；</w:t>
            </w:r>
          </w:p>
          <w:p>
            <w:pPr>
              <w:widowControl/>
              <w:kinsoku w:val="0"/>
              <w:autoSpaceDE w:val="0"/>
              <w:adjustRightInd w:val="0"/>
              <w:snapToGrid w:val="0"/>
              <w:ind w:firstLine="630" w:firstLineChars="300"/>
              <w:jc w:val="left"/>
              <w:textAlignment w:val="baseline"/>
              <w:rPr>
                <w:rFonts w:eastAsia="仿宋_GB2312"/>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4.补偿标准不能完全覆盖或存在异议的，具体补偿实施时可委托第三方专业机构进行评估，评估结果经确认后予以补偿。</w:t>
            </w:r>
          </w:p>
        </w:tc>
      </w:tr>
    </w:tbl>
    <w:p>
      <w:pPr>
        <w:pStyle w:val="3"/>
        <w:widowControl/>
        <w:tabs>
          <w:tab w:val="left" w:pos="1360"/>
        </w:tabs>
        <w:adjustRightInd w:val="0"/>
        <w:spacing w:before="62" w:beforeLines="20" w:after="62" w:afterLines="20" w:line="500" w:lineRule="exact"/>
        <w:textAlignment w:val="baseline"/>
        <w:rPr>
          <w:color w:val="000000" w:themeColor="text1"/>
          <w:kern w:val="0"/>
          <w:sz w:val="24"/>
          <w:szCs w:val="24"/>
          <w14:textFill>
            <w14:solidFill>
              <w14:schemeClr w14:val="tx1"/>
            </w14:solidFill>
          </w14:textFill>
        </w:rPr>
      </w:pPr>
    </w:p>
    <w:sectPr>
      <w:headerReference r:id="rId11" w:type="first"/>
      <w:headerReference r:id="rId9" w:type="default"/>
      <w:footerReference r:id="rId12" w:type="default"/>
      <w:headerReference r:id="rId10" w:type="even"/>
      <w:pgSz w:w="16840" w:h="11907" w:orient="landscape"/>
      <w:pgMar w:top="1418" w:right="851" w:bottom="1418"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康简标题宋">
    <w:altName w:val="宋体"/>
    <w:panose1 w:val="00000000000000000000"/>
    <w:charset w:val="86"/>
    <w:family w:val="modern"/>
    <w:pitch w:val="default"/>
    <w:sig w:usb0="00000000" w:usb1="00000000" w:usb2="00000010" w:usb3="00000000" w:csb0="00040000" w:csb1="00000000"/>
  </w:font>
  <w:font w:name="公文小标宋简">
    <w:altName w:val="Arial Unicode MS"/>
    <w:panose1 w:val="00000000000000000000"/>
    <w:charset w:val="86"/>
    <w:family w:val="moder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t>第</w:t>
    </w:r>
    <w:r>
      <w:fldChar w:fldCharType="begin"/>
    </w:r>
    <w:r>
      <w:instrText xml:space="preserve"> PAGE   \* MERGEFORMAT </w:instrText>
    </w:r>
    <w:r>
      <w:fldChar w:fldCharType="separate"/>
    </w:r>
    <w:r>
      <w:t>3</w:t>
    </w:r>
    <w:r>
      <w:fldChar w:fldCharType="end"/>
    </w:r>
    <w: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t>第</w:t>
    </w:r>
    <w:r>
      <w:fldChar w:fldCharType="begin"/>
    </w:r>
    <w:r>
      <w:instrText xml:space="preserve">PAGE   \* MERGEFORMAT</w:instrText>
    </w:r>
    <w:r>
      <w:fldChar w:fldCharType="separate"/>
    </w:r>
    <w:r>
      <w:rPr>
        <w:lang w:val="zh-CN"/>
      </w:rPr>
      <w:t>9</w:t>
    </w:r>
    <w:r>
      <w:fldChar w:fldCharType="end"/>
    </w:r>
    <w: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r>
      <w:pict>
        <v:shape id="PowerPlusWaterMarkObject6199470" o:spid="_x0000_s4098" o:spt="136" type="#_x0000_t136" style="position:absolute;left:0pt;height:106.55pt;width:532.8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征求意见稿"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PowerPlusWaterMarkObject6199469" o:spid="_x0000_s4099" o:spt="136" type="#_x0000_t136" style="position:absolute;left:0pt;height:106.55pt;width:532.8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征求意见稿"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PowerPlusWaterMarkObject6199468" o:spid="_x0000_s4097" o:spt="136" type="#_x0000_t136" style="position:absolute;left:0pt;height:106.55pt;width:532.8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征求意见稿"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r>
      <w:pict>
        <v:shape id="PowerPlusWaterMarkObject6199473" o:spid="_x0000_s4101" o:spt="136" type="#_x0000_t136" style="position:absolute;left:0pt;height:106.55pt;width:532.8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征求意见稿"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PowerPlusWaterMarkObject6199472" o:spid="_x0000_s4102" o:spt="136" type="#_x0000_t136" style="position:absolute;left:0pt;height:106.55pt;width:532.8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征求意见稿"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PowerPlusWaterMarkObject6199471" o:spid="_x0000_s4100" o:spt="136" type="#_x0000_t136" style="position:absolute;left:0pt;height:106.55pt;width:532.8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征求意见稿"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912189"/>
    <w:multiLevelType w:val="multilevel"/>
    <w:tmpl w:val="7C912189"/>
    <w:lvl w:ilvl="0" w:tentative="0">
      <w:start w:val="1"/>
      <w:numFmt w:val="japaneseCounting"/>
      <w:pStyle w:val="2"/>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hZmVkYTllOTQxYzlmMTQyYmM3OGM5MGE5NmI4NWIifQ=="/>
  </w:docVars>
  <w:rsids>
    <w:rsidRoot w:val="7A23259A"/>
    <w:rsid w:val="000004FF"/>
    <w:rsid w:val="00001138"/>
    <w:rsid w:val="00001701"/>
    <w:rsid w:val="0000616B"/>
    <w:rsid w:val="00011A74"/>
    <w:rsid w:val="00026251"/>
    <w:rsid w:val="0002647A"/>
    <w:rsid w:val="00031428"/>
    <w:rsid w:val="000334DD"/>
    <w:rsid w:val="00036F4A"/>
    <w:rsid w:val="00044C05"/>
    <w:rsid w:val="00044EF2"/>
    <w:rsid w:val="00053481"/>
    <w:rsid w:val="00060C6A"/>
    <w:rsid w:val="0006439B"/>
    <w:rsid w:val="00072B02"/>
    <w:rsid w:val="00074801"/>
    <w:rsid w:val="00081E40"/>
    <w:rsid w:val="00082276"/>
    <w:rsid w:val="00082445"/>
    <w:rsid w:val="0008260B"/>
    <w:rsid w:val="00082B39"/>
    <w:rsid w:val="0009347E"/>
    <w:rsid w:val="0009683C"/>
    <w:rsid w:val="000A11F6"/>
    <w:rsid w:val="000A3F15"/>
    <w:rsid w:val="000B6859"/>
    <w:rsid w:val="000C544E"/>
    <w:rsid w:val="000C72E9"/>
    <w:rsid w:val="000C793A"/>
    <w:rsid w:val="000D170E"/>
    <w:rsid w:val="000D3550"/>
    <w:rsid w:val="000D59FD"/>
    <w:rsid w:val="000E341F"/>
    <w:rsid w:val="000F086B"/>
    <w:rsid w:val="000F10CF"/>
    <w:rsid w:val="000F4BEB"/>
    <w:rsid w:val="000F52BE"/>
    <w:rsid w:val="000F5F6B"/>
    <w:rsid w:val="000F6CF0"/>
    <w:rsid w:val="00104C5C"/>
    <w:rsid w:val="00110F74"/>
    <w:rsid w:val="00115175"/>
    <w:rsid w:val="00115FA4"/>
    <w:rsid w:val="00121AE7"/>
    <w:rsid w:val="00126CB5"/>
    <w:rsid w:val="00135135"/>
    <w:rsid w:val="0014016E"/>
    <w:rsid w:val="00141F7C"/>
    <w:rsid w:val="00143561"/>
    <w:rsid w:val="0014534F"/>
    <w:rsid w:val="001517C7"/>
    <w:rsid w:val="00173CE7"/>
    <w:rsid w:val="00174A07"/>
    <w:rsid w:val="00176319"/>
    <w:rsid w:val="00182EA7"/>
    <w:rsid w:val="001850BF"/>
    <w:rsid w:val="00186055"/>
    <w:rsid w:val="001872E4"/>
    <w:rsid w:val="001B7407"/>
    <w:rsid w:val="001C0012"/>
    <w:rsid w:val="001C33C9"/>
    <w:rsid w:val="001C59E3"/>
    <w:rsid w:val="001D2F85"/>
    <w:rsid w:val="001D3530"/>
    <w:rsid w:val="001E3B8C"/>
    <w:rsid w:val="001F435C"/>
    <w:rsid w:val="001F4E68"/>
    <w:rsid w:val="001F5B08"/>
    <w:rsid w:val="00202757"/>
    <w:rsid w:val="0020756A"/>
    <w:rsid w:val="00211CC8"/>
    <w:rsid w:val="00214D7F"/>
    <w:rsid w:val="00220747"/>
    <w:rsid w:val="00223ADC"/>
    <w:rsid w:val="00224E5A"/>
    <w:rsid w:val="00240CC3"/>
    <w:rsid w:val="002410F1"/>
    <w:rsid w:val="002525EA"/>
    <w:rsid w:val="00256CDA"/>
    <w:rsid w:val="0025734B"/>
    <w:rsid w:val="00262A64"/>
    <w:rsid w:val="00270DCB"/>
    <w:rsid w:val="00271BEE"/>
    <w:rsid w:val="0028128D"/>
    <w:rsid w:val="00285906"/>
    <w:rsid w:val="002867A0"/>
    <w:rsid w:val="00290ABA"/>
    <w:rsid w:val="002927A1"/>
    <w:rsid w:val="00296873"/>
    <w:rsid w:val="002A0DAF"/>
    <w:rsid w:val="002A67B0"/>
    <w:rsid w:val="002B61DC"/>
    <w:rsid w:val="002B6D3E"/>
    <w:rsid w:val="002C144C"/>
    <w:rsid w:val="002C1E52"/>
    <w:rsid w:val="002C423C"/>
    <w:rsid w:val="002D3BCF"/>
    <w:rsid w:val="002D43BF"/>
    <w:rsid w:val="002F1EA8"/>
    <w:rsid w:val="002F3E41"/>
    <w:rsid w:val="002F4366"/>
    <w:rsid w:val="00302D8E"/>
    <w:rsid w:val="00304BDA"/>
    <w:rsid w:val="00305D73"/>
    <w:rsid w:val="00312ECC"/>
    <w:rsid w:val="00313A47"/>
    <w:rsid w:val="00321631"/>
    <w:rsid w:val="00325B04"/>
    <w:rsid w:val="003268F1"/>
    <w:rsid w:val="0033069E"/>
    <w:rsid w:val="00330F4D"/>
    <w:rsid w:val="00333EDA"/>
    <w:rsid w:val="00337707"/>
    <w:rsid w:val="00340124"/>
    <w:rsid w:val="003425BB"/>
    <w:rsid w:val="00343533"/>
    <w:rsid w:val="00343E1B"/>
    <w:rsid w:val="003504DC"/>
    <w:rsid w:val="00351EBC"/>
    <w:rsid w:val="00352D73"/>
    <w:rsid w:val="003571C8"/>
    <w:rsid w:val="00362031"/>
    <w:rsid w:val="003700E7"/>
    <w:rsid w:val="00374AC0"/>
    <w:rsid w:val="00382900"/>
    <w:rsid w:val="00382C00"/>
    <w:rsid w:val="00385196"/>
    <w:rsid w:val="003871E9"/>
    <w:rsid w:val="0038733D"/>
    <w:rsid w:val="003878F3"/>
    <w:rsid w:val="00393752"/>
    <w:rsid w:val="00396C8D"/>
    <w:rsid w:val="003A66B2"/>
    <w:rsid w:val="003B3581"/>
    <w:rsid w:val="003B3D96"/>
    <w:rsid w:val="003D093C"/>
    <w:rsid w:val="003E452C"/>
    <w:rsid w:val="003F0063"/>
    <w:rsid w:val="003F0D70"/>
    <w:rsid w:val="003F22A4"/>
    <w:rsid w:val="003F5757"/>
    <w:rsid w:val="003F6CEA"/>
    <w:rsid w:val="0040647D"/>
    <w:rsid w:val="00406DBE"/>
    <w:rsid w:val="004137F5"/>
    <w:rsid w:val="00414F1A"/>
    <w:rsid w:val="00416F51"/>
    <w:rsid w:val="004260D2"/>
    <w:rsid w:val="00431029"/>
    <w:rsid w:val="00433E97"/>
    <w:rsid w:val="00434C78"/>
    <w:rsid w:val="004420F3"/>
    <w:rsid w:val="0045134B"/>
    <w:rsid w:val="0045149C"/>
    <w:rsid w:val="00455E89"/>
    <w:rsid w:val="00467248"/>
    <w:rsid w:val="004672B9"/>
    <w:rsid w:val="0047008C"/>
    <w:rsid w:val="00476C0C"/>
    <w:rsid w:val="00485F17"/>
    <w:rsid w:val="00494771"/>
    <w:rsid w:val="004A3156"/>
    <w:rsid w:val="004A5FFE"/>
    <w:rsid w:val="004B4D88"/>
    <w:rsid w:val="004C7B5E"/>
    <w:rsid w:val="004D0F78"/>
    <w:rsid w:val="004F64C6"/>
    <w:rsid w:val="0050507C"/>
    <w:rsid w:val="005108E7"/>
    <w:rsid w:val="00510CF4"/>
    <w:rsid w:val="005210DA"/>
    <w:rsid w:val="00525163"/>
    <w:rsid w:val="005341D8"/>
    <w:rsid w:val="00534D23"/>
    <w:rsid w:val="00535FA9"/>
    <w:rsid w:val="005457FD"/>
    <w:rsid w:val="005504F9"/>
    <w:rsid w:val="00550F69"/>
    <w:rsid w:val="00553EA8"/>
    <w:rsid w:val="00563419"/>
    <w:rsid w:val="00565581"/>
    <w:rsid w:val="00572045"/>
    <w:rsid w:val="00575F7A"/>
    <w:rsid w:val="00577C54"/>
    <w:rsid w:val="00590C7F"/>
    <w:rsid w:val="00592887"/>
    <w:rsid w:val="005A4164"/>
    <w:rsid w:val="005B2E9F"/>
    <w:rsid w:val="005B327A"/>
    <w:rsid w:val="005C1E60"/>
    <w:rsid w:val="005C4B72"/>
    <w:rsid w:val="005D2944"/>
    <w:rsid w:val="005E0490"/>
    <w:rsid w:val="005E0C90"/>
    <w:rsid w:val="005E5757"/>
    <w:rsid w:val="005E74E1"/>
    <w:rsid w:val="005F2FEB"/>
    <w:rsid w:val="005F5C7A"/>
    <w:rsid w:val="006018A5"/>
    <w:rsid w:val="00601E65"/>
    <w:rsid w:val="00610797"/>
    <w:rsid w:val="00610D4A"/>
    <w:rsid w:val="006174BA"/>
    <w:rsid w:val="00620670"/>
    <w:rsid w:val="00621E8C"/>
    <w:rsid w:val="006252D4"/>
    <w:rsid w:val="00631E8B"/>
    <w:rsid w:val="00632988"/>
    <w:rsid w:val="00634B9A"/>
    <w:rsid w:val="00634C70"/>
    <w:rsid w:val="00637DCF"/>
    <w:rsid w:val="00637F27"/>
    <w:rsid w:val="00643228"/>
    <w:rsid w:val="00644064"/>
    <w:rsid w:val="006471C1"/>
    <w:rsid w:val="00647636"/>
    <w:rsid w:val="00655650"/>
    <w:rsid w:val="00656B87"/>
    <w:rsid w:val="00660778"/>
    <w:rsid w:val="00660E86"/>
    <w:rsid w:val="00661B7C"/>
    <w:rsid w:val="00671E40"/>
    <w:rsid w:val="00686337"/>
    <w:rsid w:val="00690299"/>
    <w:rsid w:val="006A44C0"/>
    <w:rsid w:val="006A6B28"/>
    <w:rsid w:val="006B4A90"/>
    <w:rsid w:val="006B51D7"/>
    <w:rsid w:val="006D3356"/>
    <w:rsid w:val="006D3409"/>
    <w:rsid w:val="006D6982"/>
    <w:rsid w:val="006E087B"/>
    <w:rsid w:val="006E3F76"/>
    <w:rsid w:val="006E695C"/>
    <w:rsid w:val="006F0BEA"/>
    <w:rsid w:val="006F0E8F"/>
    <w:rsid w:val="006F7E49"/>
    <w:rsid w:val="0070025A"/>
    <w:rsid w:val="007024DA"/>
    <w:rsid w:val="00713127"/>
    <w:rsid w:val="007150DF"/>
    <w:rsid w:val="00715251"/>
    <w:rsid w:val="007164C5"/>
    <w:rsid w:val="0071670A"/>
    <w:rsid w:val="007315E8"/>
    <w:rsid w:val="0073465B"/>
    <w:rsid w:val="00737F2F"/>
    <w:rsid w:val="00741154"/>
    <w:rsid w:val="007507C6"/>
    <w:rsid w:val="00751455"/>
    <w:rsid w:val="0075174C"/>
    <w:rsid w:val="007518DD"/>
    <w:rsid w:val="007524F3"/>
    <w:rsid w:val="007551B9"/>
    <w:rsid w:val="00755248"/>
    <w:rsid w:val="007623D1"/>
    <w:rsid w:val="00764A05"/>
    <w:rsid w:val="0077278C"/>
    <w:rsid w:val="007749AB"/>
    <w:rsid w:val="00776E7B"/>
    <w:rsid w:val="0078625E"/>
    <w:rsid w:val="0079350C"/>
    <w:rsid w:val="007A24AF"/>
    <w:rsid w:val="007C2CDB"/>
    <w:rsid w:val="007C3392"/>
    <w:rsid w:val="007C3EB9"/>
    <w:rsid w:val="007C72E8"/>
    <w:rsid w:val="007D0F4A"/>
    <w:rsid w:val="007D6D9F"/>
    <w:rsid w:val="007E0698"/>
    <w:rsid w:val="007E4C22"/>
    <w:rsid w:val="007E6D76"/>
    <w:rsid w:val="007F0A1D"/>
    <w:rsid w:val="008023F1"/>
    <w:rsid w:val="00804581"/>
    <w:rsid w:val="008070B3"/>
    <w:rsid w:val="00807AC4"/>
    <w:rsid w:val="00811B08"/>
    <w:rsid w:val="00812607"/>
    <w:rsid w:val="00814B00"/>
    <w:rsid w:val="00821D12"/>
    <w:rsid w:val="008245C3"/>
    <w:rsid w:val="00833735"/>
    <w:rsid w:val="0083770E"/>
    <w:rsid w:val="008508A0"/>
    <w:rsid w:val="008533B3"/>
    <w:rsid w:val="00853C3D"/>
    <w:rsid w:val="00856162"/>
    <w:rsid w:val="008601E4"/>
    <w:rsid w:val="00863936"/>
    <w:rsid w:val="00866078"/>
    <w:rsid w:val="0087231E"/>
    <w:rsid w:val="00876FD4"/>
    <w:rsid w:val="00877165"/>
    <w:rsid w:val="00882056"/>
    <w:rsid w:val="00882CAD"/>
    <w:rsid w:val="008842C2"/>
    <w:rsid w:val="008A32B9"/>
    <w:rsid w:val="008B0BB3"/>
    <w:rsid w:val="008B489B"/>
    <w:rsid w:val="008B64ED"/>
    <w:rsid w:val="008B77BB"/>
    <w:rsid w:val="008C10BF"/>
    <w:rsid w:val="008C3601"/>
    <w:rsid w:val="008C3AB6"/>
    <w:rsid w:val="008C4833"/>
    <w:rsid w:val="008C7B01"/>
    <w:rsid w:val="008D4EE8"/>
    <w:rsid w:val="008D7849"/>
    <w:rsid w:val="008E6406"/>
    <w:rsid w:val="008F1C17"/>
    <w:rsid w:val="008F7184"/>
    <w:rsid w:val="00904C2C"/>
    <w:rsid w:val="00904CFC"/>
    <w:rsid w:val="0091232A"/>
    <w:rsid w:val="009154AF"/>
    <w:rsid w:val="0093101A"/>
    <w:rsid w:val="00932F5F"/>
    <w:rsid w:val="009413FA"/>
    <w:rsid w:val="00941ECF"/>
    <w:rsid w:val="00942618"/>
    <w:rsid w:val="009428C0"/>
    <w:rsid w:val="00943B20"/>
    <w:rsid w:val="00943E4B"/>
    <w:rsid w:val="00946708"/>
    <w:rsid w:val="00950E0A"/>
    <w:rsid w:val="0095199F"/>
    <w:rsid w:val="00951D42"/>
    <w:rsid w:val="009523A8"/>
    <w:rsid w:val="00965E06"/>
    <w:rsid w:val="00966E69"/>
    <w:rsid w:val="009671FF"/>
    <w:rsid w:val="0097434B"/>
    <w:rsid w:val="009814C4"/>
    <w:rsid w:val="00985CF0"/>
    <w:rsid w:val="0098686A"/>
    <w:rsid w:val="00992F4F"/>
    <w:rsid w:val="009954E6"/>
    <w:rsid w:val="00996A1E"/>
    <w:rsid w:val="009A517B"/>
    <w:rsid w:val="009B3416"/>
    <w:rsid w:val="009B3711"/>
    <w:rsid w:val="009B65CD"/>
    <w:rsid w:val="009C0331"/>
    <w:rsid w:val="009C1DB5"/>
    <w:rsid w:val="009D3817"/>
    <w:rsid w:val="009E052D"/>
    <w:rsid w:val="009E2008"/>
    <w:rsid w:val="009E4101"/>
    <w:rsid w:val="009E4FDF"/>
    <w:rsid w:val="009E5325"/>
    <w:rsid w:val="009E7506"/>
    <w:rsid w:val="009F13CA"/>
    <w:rsid w:val="00A05A30"/>
    <w:rsid w:val="00A10F8A"/>
    <w:rsid w:val="00A15D73"/>
    <w:rsid w:val="00A16042"/>
    <w:rsid w:val="00A16907"/>
    <w:rsid w:val="00A2029B"/>
    <w:rsid w:val="00A21665"/>
    <w:rsid w:val="00A257D7"/>
    <w:rsid w:val="00A3137D"/>
    <w:rsid w:val="00A33836"/>
    <w:rsid w:val="00A345DD"/>
    <w:rsid w:val="00A4248F"/>
    <w:rsid w:val="00A46436"/>
    <w:rsid w:val="00A5230A"/>
    <w:rsid w:val="00A600F0"/>
    <w:rsid w:val="00A661B4"/>
    <w:rsid w:val="00A66B9A"/>
    <w:rsid w:val="00A75ADF"/>
    <w:rsid w:val="00A813C6"/>
    <w:rsid w:val="00A81982"/>
    <w:rsid w:val="00A85960"/>
    <w:rsid w:val="00A85B89"/>
    <w:rsid w:val="00A905F1"/>
    <w:rsid w:val="00A924B5"/>
    <w:rsid w:val="00A9435E"/>
    <w:rsid w:val="00A97886"/>
    <w:rsid w:val="00A97D21"/>
    <w:rsid w:val="00AB12F6"/>
    <w:rsid w:val="00AB6DF2"/>
    <w:rsid w:val="00AB7BAF"/>
    <w:rsid w:val="00AC5BA5"/>
    <w:rsid w:val="00AD08CF"/>
    <w:rsid w:val="00AD2024"/>
    <w:rsid w:val="00AD355D"/>
    <w:rsid w:val="00AD56DE"/>
    <w:rsid w:val="00AF03D7"/>
    <w:rsid w:val="00B00FBF"/>
    <w:rsid w:val="00B0629B"/>
    <w:rsid w:val="00B10DE0"/>
    <w:rsid w:val="00B20A9C"/>
    <w:rsid w:val="00B21FCA"/>
    <w:rsid w:val="00B2260E"/>
    <w:rsid w:val="00B24614"/>
    <w:rsid w:val="00B26190"/>
    <w:rsid w:val="00B30315"/>
    <w:rsid w:val="00B50168"/>
    <w:rsid w:val="00B5644D"/>
    <w:rsid w:val="00B60C5C"/>
    <w:rsid w:val="00B658DE"/>
    <w:rsid w:val="00B66CAA"/>
    <w:rsid w:val="00B750EC"/>
    <w:rsid w:val="00B75B3E"/>
    <w:rsid w:val="00B821F0"/>
    <w:rsid w:val="00B85A4A"/>
    <w:rsid w:val="00B86110"/>
    <w:rsid w:val="00B90666"/>
    <w:rsid w:val="00B92181"/>
    <w:rsid w:val="00B93EDA"/>
    <w:rsid w:val="00B955F5"/>
    <w:rsid w:val="00BA0385"/>
    <w:rsid w:val="00BA12B1"/>
    <w:rsid w:val="00BA28D9"/>
    <w:rsid w:val="00BA4EAF"/>
    <w:rsid w:val="00BC0825"/>
    <w:rsid w:val="00BC35DA"/>
    <w:rsid w:val="00BC6A50"/>
    <w:rsid w:val="00BC6FDA"/>
    <w:rsid w:val="00BD0253"/>
    <w:rsid w:val="00BD0A39"/>
    <w:rsid w:val="00BD7487"/>
    <w:rsid w:val="00BE2D11"/>
    <w:rsid w:val="00BF044E"/>
    <w:rsid w:val="00BF19C8"/>
    <w:rsid w:val="00BF4B1A"/>
    <w:rsid w:val="00BF5E17"/>
    <w:rsid w:val="00C0483C"/>
    <w:rsid w:val="00C07EC3"/>
    <w:rsid w:val="00C17C68"/>
    <w:rsid w:val="00C27975"/>
    <w:rsid w:val="00C54155"/>
    <w:rsid w:val="00C541AE"/>
    <w:rsid w:val="00C61AF6"/>
    <w:rsid w:val="00C625EE"/>
    <w:rsid w:val="00C62A61"/>
    <w:rsid w:val="00C6466A"/>
    <w:rsid w:val="00C75E3E"/>
    <w:rsid w:val="00C805B5"/>
    <w:rsid w:val="00C82E4E"/>
    <w:rsid w:val="00C85113"/>
    <w:rsid w:val="00C85B1F"/>
    <w:rsid w:val="00C94864"/>
    <w:rsid w:val="00C95D65"/>
    <w:rsid w:val="00CA2DF0"/>
    <w:rsid w:val="00CA7D0D"/>
    <w:rsid w:val="00CB0CDD"/>
    <w:rsid w:val="00CC67F9"/>
    <w:rsid w:val="00CD0045"/>
    <w:rsid w:val="00CD42C2"/>
    <w:rsid w:val="00CD489E"/>
    <w:rsid w:val="00CD7BCE"/>
    <w:rsid w:val="00CE2B29"/>
    <w:rsid w:val="00CE6BA0"/>
    <w:rsid w:val="00CE7178"/>
    <w:rsid w:val="00CF0A3E"/>
    <w:rsid w:val="00CF5965"/>
    <w:rsid w:val="00D012F3"/>
    <w:rsid w:val="00D01652"/>
    <w:rsid w:val="00D01994"/>
    <w:rsid w:val="00D0469F"/>
    <w:rsid w:val="00D0733B"/>
    <w:rsid w:val="00D07FF5"/>
    <w:rsid w:val="00D1023B"/>
    <w:rsid w:val="00D11AE4"/>
    <w:rsid w:val="00D15837"/>
    <w:rsid w:val="00D16A66"/>
    <w:rsid w:val="00D21728"/>
    <w:rsid w:val="00D33CFF"/>
    <w:rsid w:val="00D3543E"/>
    <w:rsid w:val="00D40BD7"/>
    <w:rsid w:val="00D42DB4"/>
    <w:rsid w:val="00D43BEC"/>
    <w:rsid w:val="00D44DEC"/>
    <w:rsid w:val="00D55EAE"/>
    <w:rsid w:val="00D676C5"/>
    <w:rsid w:val="00D73229"/>
    <w:rsid w:val="00D76855"/>
    <w:rsid w:val="00D8492D"/>
    <w:rsid w:val="00D85666"/>
    <w:rsid w:val="00D87F55"/>
    <w:rsid w:val="00D90254"/>
    <w:rsid w:val="00D91D97"/>
    <w:rsid w:val="00DA31F7"/>
    <w:rsid w:val="00DA572D"/>
    <w:rsid w:val="00DB28C1"/>
    <w:rsid w:val="00DB5F2B"/>
    <w:rsid w:val="00DB60C5"/>
    <w:rsid w:val="00DB6CC5"/>
    <w:rsid w:val="00DC1361"/>
    <w:rsid w:val="00DC2846"/>
    <w:rsid w:val="00DD2ABF"/>
    <w:rsid w:val="00DD7EA1"/>
    <w:rsid w:val="00DE2544"/>
    <w:rsid w:val="00DE2B72"/>
    <w:rsid w:val="00DF13CA"/>
    <w:rsid w:val="00DF7E1A"/>
    <w:rsid w:val="00E0517A"/>
    <w:rsid w:val="00E1039E"/>
    <w:rsid w:val="00E1123F"/>
    <w:rsid w:val="00E13EF0"/>
    <w:rsid w:val="00E143C1"/>
    <w:rsid w:val="00E4343C"/>
    <w:rsid w:val="00E509B2"/>
    <w:rsid w:val="00E54229"/>
    <w:rsid w:val="00E57D64"/>
    <w:rsid w:val="00E7022B"/>
    <w:rsid w:val="00E70870"/>
    <w:rsid w:val="00E71E45"/>
    <w:rsid w:val="00E72C36"/>
    <w:rsid w:val="00E77D90"/>
    <w:rsid w:val="00E81D0D"/>
    <w:rsid w:val="00E86BD2"/>
    <w:rsid w:val="00EA56F7"/>
    <w:rsid w:val="00EA6746"/>
    <w:rsid w:val="00EB1ECD"/>
    <w:rsid w:val="00EC4388"/>
    <w:rsid w:val="00EC78A5"/>
    <w:rsid w:val="00ED2F4B"/>
    <w:rsid w:val="00ED6994"/>
    <w:rsid w:val="00EE16DB"/>
    <w:rsid w:val="00EE2912"/>
    <w:rsid w:val="00EE389F"/>
    <w:rsid w:val="00EE5836"/>
    <w:rsid w:val="00EE71B2"/>
    <w:rsid w:val="00EF660A"/>
    <w:rsid w:val="00F004D0"/>
    <w:rsid w:val="00F00BB4"/>
    <w:rsid w:val="00F00D14"/>
    <w:rsid w:val="00F030AC"/>
    <w:rsid w:val="00F22691"/>
    <w:rsid w:val="00F241AB"/>
    <w:rsid w:val="00F259E9"/>
    <w:rsid w:val="00F26366"/>
    <w:rsid w:val="00F45E63"/>
    <w:rsid w:val="00F50A75"/>
    <w:rsid w:val="00F560D0"/>
    <w:rsid w:val="00F56784"/>
    <w:rsid w:val="00F577E0"/>
    <w:rsid w:val="00F66DAE"/>
    <w:rsid w:val="00F67528"/>
    <w:rsid w:val="00F9161E"/>
    <w:rsid w:val="00F93D2A"/>
    <w:rsid w:val="00F96B47"/>
    <w:rsid w:val="00FA14F3"/>
    <w:rsid w:val="00FA177A"/>
    <w:rsid w:val="00FA32FA"/>
    <w:rsid w:val="00FB117B"/>
    <w:rsid w:val="00FC14D6"/>
    <w:rsid w:val="00FC1D90"/>
    <w:rsid w:val="00FE186D"/>
    <w:rsid w:val="00FE1A1A"/>
    <w:rsid w:val="00FE3178"/>
    <w:rsid w:val="00FE4607"/>
    <w:rsid w:val="00FF0AF8"/>
    <w:rsid w:val="00FF246E"/>
    <w:rsid w:val="00FF32AD"/>
    <w:rsid w:val="01477E4D"/>
    <w:rsid w:val="014F6641"/>
    <w:rsid w:val="01995B0E"/>
    <w:rsid w:val="01BB3CD7"/>
    <w:rsid w:val="02290C40"/>
    <w:rsid w:val="028E13EB"/>
    <w:rsid w:val="02B96468"/>
    <w:rsid w:val="02E42DB9"/>
    <w:rsid w:val="02EA07A8"/>
    <w:rsid w:val="03AD764F"/>
    <w:rsid w:val="03B677F7"/>
    <w:rsid w:val="04427495"/>
    <w:rsid w:val="04581CB1"/>
    <w:rsid w:val="048D43A6"/>
    <w:rsid w:val="049462DE"/>
    <w:rsid w:val="05066CC5"/>
    <w:rsid w:val="050A25F3"/>
    <w:rsid w:val="05171224"/>
    <w:rsid w:val="053A4F12"/>
    <w:rsid w:val="058060BB"/>
    <w:rsid w:val="05E74FB7"/>
    <w:rsid w:val="05F6352F"/>
    <w:rsid w:val="05F865B1"/>
    <w:rsid w:val="062260D2"/>
    <w:rsid w:val="06443DB0"/>
    <w:rsid w:val="064A73D7"/>
    <w:rsid w:val="065B3392"/>
    <w:rsid w:val="06652463"/>
    <w:rsid w:val="06954AF6"/>
    <w:rsid w:val="069E34B0"/>
    <w:rsid w:val="06B70F10"/>
    <w:rsid w:val="06D64DB6"/>
    <w:rsid w:val="070B6B66"/>
    <w:rsid w:val="072D11D3"/>
    <w:rsid w:val="074165A7"/>
    <w:rsid w:val="07465DF0"/>
    <w:rsid w:val="07830DF3"/>
    <w:rsid w:val="07921036"/>
    <w:rsid w:val="07966D78"/>
    <w:rsid w:val="07AA2823"/>
    <w:rsid w:val="07DC326E"/>
    <w:rsid w:val="07E37AE3"/>
    <w:rsid w:val="07EC2E3C"/>
    <w:rsid w:val="08A864EE"/>
    <w:rsid w:val="08BB1E7B"/>
    <w:rsid w:val="08EF7504"/>
    <w:rsid w:val="09306D58"/>
    <w:rsid w:val="097C01EF"/>
    <w:rsid w:val="098A46BA"/>
    <w:rsid w:val="09ED69F7"/>
    <w:rsid w:val="0A3B3C06"/>
    <w:rsid w:val="0A466107"/>
    <w:rsid w:val="0A5C1179"/>
    <w:rsid w:val="0AC51FE2"/>
    <w:rsid w:val="0AD57EAC"/>
    <w:rsid w:val="0AE14C72"/>
    <w:rsid w:val="0B1E3309"/>
    <w:rsid w:val="0B2D79F3"/>
    <w:rsid w:val="0B3F7726"/>
    <w:rsid w:val="0B643295"/>
    <w:rsid w:val="0B73117E"/>
    <w:rsid w:val="0BB84DE3"/>
    <w:rsid w:val="0BCE6119"/>
    <w:rsid w:val="0C234B69"/>
    <w:rsid w:val="0CCA3020"/>
    <w:rsid w:val="0D2E1801"/>
    <w:rsid w:val="0D676AC1"/>
    <w:rsid w:val="0D8B55F7"/>
    <w:rsid w:val="0DA548D8"/>
    <w:rsid w:val="0DEB5944"/>
    <w:rsid w:val="0E1327A4"/>
    <w:rsid w:val="0E533746"/>
    <w:rsid w:val="0E8224E6"/>
    <w:rsid w:val="0EF820C6"/>
    <w:rsid w:val="0EF97BEC"/>
    <w:rsid w:val="0F182768"/>
    <w:rsid w:val="0F4C5F6E"/>
    <w:rsid w:val="0FAB7138"/>
    <w:rsid w:val="0FB26F8D"/>
    <w:rsid w:val="0FC1695C"/>
    <w:rsid w:val="0FFC3E38"/>
    <w:rsid w:val="103C4D51"/>
    <w:rsid w:val="10581217"/>
    <w:rsid w:val="106958E9"/>
    <w:rsid w:val="10740078"/>
    <w:rsid w:val="10806817"/>
    <w:rsid w:val="10C53C9A"/>
    <w:rsid w:val="10F9359D"/>
    <w:rsid w:val="11357601"/>
    <w:rsid w:val="11AA3420"/>
    <w:rsid w:val="12103BCB"/>
    <w:rsid w:val="123C49C0"/>
    <w:rsid w:val="12723F3D"/>
    <w:rsid w:val="12977E48"/>
    <w:rsid w:val="12A22D09"/>
    <w:rsid w:val="12B5207C"/>
    <w:rsid w:val="12F03BB0"/>
    <w:rsid w:val="130C633C"/>
    <w:rsid w:val="13141499"/>
    <w:rsid w:val="131C6F65"/>
    <w:rsid w:val="134753CA"/>
    <w:rsid w:val="13547AE7"/>
    <w:rsid w:val="13631AD8"/>
    <w:rsid w:val="136F3FAF"/>
    <w:rsid w:val="1380349E"/>
    <w:rsid w:val="13AC16D1"/>
    <w:rsid w:val="13C62793"/>
    <w:rsid w:val="14060DE1"/>
    <w:rsid w:val="14065285"/>
    <w:rsid w:val="143B7FF8"/>
    <w:rsid w:val="14574AE4"/>
    <w:rsid w:val="145F5633"/>
    <w:rsid w:val="148B7538"/>
    <w:rsid w:val="149208C7"/>
    <w:rsid w:val="14DC4983"/>
    <w:rsid w:val="14DE6A21"/>
    <w:rsid w:val="15814549"/>
    <w:rsid w:val="15C40F54"/>
    <w:rsid w:val="15DD2016"/>
    <w:rsid w:val="15E505E1"/>
    <w:rsid w:val="1658169C"/>
    <w:rsid w:val="16777D74"/>
    <w:rsid w:val="16920C09"/>
    <w:rsid w:val="16A619B3"/>
    <w:rsid w:val="16EF2001"/>
    <w:rsid w:val="16F72C63"/>
    <w:rsid w:val="1700107F"/>
    <w:rsid w:val="174165D4"/>
    <w:rsid w:val="174F1A40"/>
    <w:rsid w:val="175A2A01"/>
    <w:rsid w:val="17712A16"/>
    <w:rsid w:val="178A1D29"/>
    <w:rsid w:val="179B5CE4"/>
    <w:rsid w:val="179E3A27"/>
    <w:rsid w:val="17A252C5"/>
    <w:rsid w:val="17A41D79"/>
    <w:rsid w:val="182F7071"/>
    <w:rsid w:val="183677A3"/>
    <w:rsid w:val="18471D9A"/>
    <w:rsid w:val="187A1D9E"/>
    <w:rsid w:val="18822A00"/>
    <w:rsid w:val="188350F6"/>
    <w:rsid w:val="189D0617"/>
    <w:rsid w:val="18A137CE"/>
    <w:rsid w:val="18E216F1"/>
    <w:rsid w:val="197B113B"/>
    <w:rsid w:val="19CC6629"/>
    <w:rsid w:val="19DB686C"/>
    <w:rsid w:val="19DF45AE"/>
    <w:rsid w:val="19ED111A"/>
    <w:rsid w:val="19F416DC"/>
    <w:rsid w:val="1A495ECC"/>
    <w:rsid w:val="1A9133CF"/>
    <w:rsid w:val="1AAD645B"/>
    <w:rsid w:val="1AB52760"/>
    <w:rsid w:val="1B1A121B"/>
    <w:rsid w:val="1B34448C"/>
    <w:rsid w:val="1B5528C6"/>
    <w:rsid w:val="1B8A01AA"/>
    <w:rsid w:val="1BA809D0"/>
    <w:rsid w:val="1BCA58D9"/>
    <w:rsid w:val="1BEC6B0F"/>
    <w:rsid w:val="1C361C88"/>
    <w:rsid w:val="1C687919"/>
    <w:rsid w:val="1C6F0009"/>
    <w:rsid w:val="1CCF583F"/>
    <w:rsid w:val="1CDD6D9F"/>
    <w:rsid w:val="1D0B7468"/>
    <w:rsid w:val="1D1207F7"/>
    <w:rsid w:val="1D155742"/>
    <w:rsid w:val="1D187DD7"/>
    <w:rsid w:val="1D491D3F"/>
    <w:rsid w:val="1D8D60CF"/>
    <w:rsid w:val="1D976F4E"/>
    <w:rsid w:val="1DEA52D0"/>
    <w:rsid w:val="1E0B2759"/>
    <w:rsid w:val="1E3334A3"/>
    <w:rsid w:val="1E432C32"/>
    <w:rsid w:val="1E562965"/>
    <w:rsid w:val="1E682698"/>
    <w:rsid w:val="1E6E5F01"/>
    <w:rsid w:val="1EAE09F3"/>
    <w:rsid w:val="1EBC3110"/>
    <w:rsid w:val="1EF45D8B"/>
    <w:rsid w:val="1F01504A"/>
    <w:rsid w:val="1F0C1276"/>
    <w:rsid w:val="1F0C5155"/>
    <w:rsid w:val="1F3C1B5B"/>
    <w:rsid w:val="1F3F5AEF"/>
    <w:rsid w:val="1F550E6F"/>
    <w:rsid w:val="1F617A73"/>
    <w:rsid w:val="1FA47700"/>
    <w:rsid w:val="1FCB2EDF"/>
    <w:rsid w:val="200603BB"/>
    <w:rsid w:val="200F101E"/>
    <w:rsid w:val="202A5E57"/>
    <w:rsid w:val="20623A63"/>
    <w:rsid w:val="20674ED5"/>
    <w:rsid w:val="207B66B3"/>
    <w:rsid w:val="209E392E"/>
    <w:rsid w:val="209E71D6"/>
    <w:rsid w:val="20DB2206"/>
    <w:rsid w:val="217355DC"/>
    <w:rsid w:val="21A67760"/>
    <w:rsid w:val="21C85928"/>
    <w:rsid w:val="21D15878"/>
    <w:rsid w:val="21D40771"/>
    <w:rsid w:val="21FF2E46"/>
    <w:rsid w:val="22804455"/>
    <w:rsid w:val="230079B7"/>
    <w:rsid w:val="234E4553"/>
    <w:rsid w:val="23581DF3"/>
    <w:rsid w:val="239161EE"/>
    <w:rsid w:val="23D941DC"/>
    <w:rsid w:val="240E507C"/>
    <w:rsid w:val="24162E81"/>
    <w:rsid w:val="241678C4"/>
    <w:rsid w:val="241C00F5"/>
    <w:rsid w:val="2458636C"/>
    <w:rsid w:val="246C2EE2"/>
    <w:rsid w:val="247B1377"/>
    <w:rsid w:val="24D70266"/>
    <w:rsid w:val="24EE7D9B"/>
    <w:rsid w:val="252235A1"/>
    <w:rsid w:val="253427E1"/>
    <w:rsid w:val="25450890"/>
    <w:rsid w:val="25733F7D"/>
    <w:rsid w:val="25E92311"/>
    <w:rsid w:val="26190E48"/>
    <w:rsid w:val="263E265D"/>
    <w:rsid w:val="26972715"/>
    <w:rsid w:val="26A93FFA"/>
    <w:rsid w:val="26C37006"/>
    <w:rsid w:val="27567F28"/>
    <w:rsid w:val="276F2ABE"/>
    <w:rsid w:val="27A6171B"/>
    <w:rsid w:val="27D05536"/>
    <w:rsid w:val="280451E0"/>
    <w:rsid w:val="2826007F"/>
    <w:rsid w:val="283205F6"/>
    <w:rsid w:val="286459A2"/>
    <w:rsid w:val="286F2FA1"/>
    <w:rsid w:val="28990411"/>
    <w:rsid w:val="28C657AC"/>
    <w:rsid w:val="28C66939"/>
    <w:rsid w:val="28D42E04"/>
    <w:rsid w:val="28EA7E75"/>
    <w:rsid w:val="28EF40E2"/>
    <w:rsid w:val="293D6A47"/>
    <w:rsid w:val="299B4658"/>
    <w:rsid w:val="29DA269C"/>
    <w:rsid w:val="2A500BB0"/>
    <w:rsid w:val="2A6428AE"/>
    <w:rsid w:val="2A750BB8"/>
    <w:rsid w:val="2A7523C5"/>
    <w:rsid w:val="2AA03794"/>
    <w:rsid w:val="2ACB46DB"/>
    <w:rsid w:val="2AD37D79"/>
    <w:rsid w:val="2B02634F"/>
    <w:rsid w:val="2B0E0723"/>
    <w:rsid w:val="2B2A1401"/>
    <w:rsid w:val="2B3A3ADD"/>
    <w:rsid w:val="2B606BD1"/>
    <w:rsid w:val="2B717030"/>
    <w:rsid w:val="2B966A97"/>
    <w:rsid w:val="2BAA609E"/>
    <w:rsid w:val="2BD001FB"/>
    <w:rsid w:val="2C273B93"/>
    <w:rsid w:val="2C3F7E23"/>
    <w:rsid w:val="2C4A48F8"/>
    <w:rsid w:val="2C716A09"/>
    <w:rsid w:val="2CA3146B"/>
    <w:rsid w:val="2CBB7012"/>
    <w:rsid w:val="2CD77367"/>
    <w:rsid w:val="2D00302F"/>
    <w:rsid w:val="2D0373C7"/>
    <w:rsid w:val="2D35561D"/>
    <w:rsid w:val="2D60735C"/>
    <w:rsid w:val="2D9B2143"/>
    <w:rsid w:val="2DA260E4"/>
    <w:rsid w:val="2DD24266"/>
    <w:rsid w:val="2DF42DA4"/>
    <w:rsid w:val="2E150147"/>
    <w:rsid w:val="2E341643"/>
    <w:rsid w:val="2E3A7BAD"/>
    <w:rsid w:val="2E574DD6"/>
    <w:rsid w:val="2E96221C"/>
    <w:rsid w:val="2E9D013C"/>
    <w:rsid w:val="2EB63EF5"/>
    <w:rsid w:val="2EC61441"/>
    <w:rsid w:val="2EC92CDF"/>
    <w:rsid w:val="2ECB4CA9"/>
    <w:rsid w:val="2EF513A4"/>
    <w:rsid w:val="2F0A3A24"/>
    <w:rsid w:val="2F154177"/>
    <w:rsid w:val="2F8512FC"/>
    <w:rsid w:val="2FA914A7"/>
    <w:rsid w:val="2FAA2B11"/>
    <w:rsid w:val="2FE53B49"/>
    <w:rsid w:val="2FFF0AED"/>
    <w:rsid w:val="30182170"/>
    <w:rsid w:val="304C1E1A"/>
    <w:rsid w:val="308D46D3"/>
    <w:rsid w:val="30A13F14"/>
    <w:rsid w:val="31084D69"/>
    <w:rsid w:val="314B50F9"/>
    <w:rsid w:val="31696841"/>
    <w:rsid w:val="31701B38"/>
    <w:rsid w:val="317258B0"/>
    <w:rsid w:val="31917CE2"/>
    <w:rsid w:val="31A16195"/>
    <w:rsid w:val="31A54783"/>
    <w:rsid w:val="31B40132"/>
    <w:rsid w:val="31B80971"/>
    <w:rsid w:val="31DC0256"/>
    <w:rsid w:val="322F554F"/>
    <w:rsid w:val="32386C49"/>
    <w:rsid w:val="327F16CE"/>
    <w:rsid w:val="32BF0681"/>
    <w:rsid w:val="32C0264B"/>
    <w:rsid w:val="32D3047A"/>
    <w:rsid w:val="32E44354"/>
    <w:rsid w:val="330F7B6F"/>
    <w:rsid w:val="334D1666"/>
    <w:rsid w:val="33833D10"/>
    <w:rsid w:val="338C3812"/>
    <w:rsid w:val="33A51F6D"/>
    <w:rsid w:val="33B31A16"/>
    <w:rsid w:val="33BC2E13"/>
    <w:rsid w:val="33E17766"/>
    <w:rsid w:val="345968B4"/>
    <w:rsid w:val="346040E6"/>
    <w:rsid w:val="34936269"/>
    <w:rsid w:val="349D49F2"/>
    <w:rsid w:val="34DF14AF"/>
    <w:rsid w:val="34E02D31"/>
    <w:rsid w:val="351729F7"/>
    <w:rsid w:val="356660A7"/>
    <w:rsid w:val="358E12FD"/>
    <w:rsid w:val="35C04A1A"/>
    <w:rsid w:val="35C97A69"/>
    <w:rsid w:val="35CD57AB"/>
    <w:rsid w:val="35DB0254"/>
    <w:rsid w:val="36172963"/>
    <w:rsid w:val="362D2681"/>
    <w:rsid w:val="36BD5E09"/>
    <w:rsid w:val="36BD75CE"/>
    <w:rsid w:val="36CC15BF"/>
    <w:rsid w:val="36DA6E91"/>
    <w:rsid w:val="36DF7544"/>
    <w:rsid w:val="36ED517C"/>
    <w:rsid w:val="370B5EB8"/>
    <w:rsid w:val="37375B12"/>
    <w:rsid w:val="374101FF"/>
    <w:rsid w:val="37757EA8"/>
    <w:rsid w:val="379C5435"/>
    <w:rsid w:val="37A02291"/>
    <w:rsid w:val="380B6117"/>
    <w:rsid w:val="38910D12"/>
    <w:rsid w:val="38B16E3F"/>
    <w:rsid w:val="38F0058B"/>
    <w:rsid w:val="391B270E"/>
    <w:rsid w:val="39363667"/>
    <w:rsid w:val="394915ED"/>
    <w:rsid w:val="3995038E"/>
    <w:rsid w:val="39F94DC1"/>
    <w:rsid w:val="3A1C0AAF"/>
    <w:rsid w:val="3A5E6F6F"/>
    <w:rsid w:val="3A687850"/>
    <w:rsid w:val="3AA50AA5"/>
    <w:rsid w:val="3ACA4067"/>
    <w:rsid w:val="3AED5FA8"/>
    <w:rsid w:val="3AF45588"/>
    <w:rsid w:val="3AFC2991"/>
    <w:rsid w:val="3AFE2E55"/>
    <w:rsid w:val="3B3140E6"/>
    <w:rsid w:val="3B31612A"/>
    <w:rsid w:val="3B69404F"/>
    <w:rsid w:val="3B8C3A12"/>
    <w:rsid w:val="3B986F4A"/>
    <w:rsid w:val="3BC949FA"/>
    <w:rsid w:val="3BD17677"/>
    <w:rsid w:val="3BDE42DB"/>
    <w:rsid w:val="3BF662B7"/>
    <w:rsid w:val="3C095063"/>
    <w:rsid w:val="3C0E4427"/>
    <w:rsid w:val="3C3E6869"/>
    <w:rsid w:val="3C3F0A85"/>
    <w:rsid w:val="3C7B7626"/>
    <w:rsid w:val="3CB44FCF"/>
    <w:rsid w:val="3CBB3A16"/>
    <w:rsid w:val="3CC7455C"/>
    <w:rsid w:val="3CE138EA"/>
    <w:rsid w:val="3CE67CF2"/>
    <w:rsid w:val="3D127F47"/>
    <w:rsid w:val="3D42082D"/>
    <w:rsid w:val="3D5F318D"/>
    <w:rsid w:val="3D610E5E"/>
    <w:rsid w:val="3D723DD3"/>
    <w:rsid w:val="3D746A12"/>
    <w:rsid w:val="3DA6240E"/>
    <w:rsid w:val="3DD9381B"/>
    <w:rsid w:val="3E2C4A1C"/>
    <w:rsid w:val="3E337D7A"/>
    <w:rsid w:val="3E6457A7"/>
    <w:rsid w:val="3ECF6D14"/>
    <w:rsid w:val="3F236F6B"/>
    <w:rsid w:val="3F732F1F"/>
    <w:rsid w:val="3F7519CF"/>
    <w:rsid w:val="3F8E43C3"/>
    <w:rsid w:val="3FC85B06"/>
    <w:rsid w:val="3FD37E62"/>
    <w:rsid w:val="4050500F"/>
    <w:rsid w:val="405E3BCF"/>
    <w:rsid w:val="40655236"/>
    <w:rsid w:val="40754A75"/>
    <w:rsid w:val="40914CB5"/>
    <w:rsid w:val="40BE4471"/>
    <w:rsid w:val="40F3368D"/>
    <w:rsid w:val="41240E82"/>
    <w:rsid w:val="412546ED"/>
    <w:rsid w:val="41C757A4"/>
    <w:rsid w:val="41F52311"/>
    <w:rsid w:val="41FD4D22"/>
    <w:rsid w:val="42002A64"/>
    <w:rsid w:val="422D19B2"/>
    <w:rsid w:val="423C752D"/>
    <w:rsid w:val="42A326B9"/>
    <w:rsid w:val="42B535F9"/>
    <w:rsid w:val="42B62758"/>
    <w:rsid w:val="42D96D84"/>
    <w:rsid w:val="430F7403"/>
    <w:rsid w:val="43113C18"/>
    <w:rsid w:val="43324472"/>
    <w:rsid w:val="433724B6"/>
    <w:rsid w:val="43A86F10"/>
    <w:rsid w:val="43CA031A"/>
    <w:rsid w:val="440A3726"/>
    <w:rsid w:val="440B1655"/>
    <w:rsid w:val="44446C38"/>
    <w:rsid w:val="44491DFA"/>
    <w:rsid w:val="44613C8E"/>
    <w:rsid w:val="449C0A6D"/>
    <w:rsid w:val="449D0A3E"/>
    <w:rsid w:val="44C81F67"/>
    <w:rsid w:val="453273D9"/>
    <w:rsid w:val="45352A25"/>
    <w:rsid w:val="457E261E"/>
    <w:rsid w:val="457E7663"/>
    <w:rsid w:val="45885975"/>
    <w:rsid w:val="46020B59"/>
    <w:rsid w:val="46623CEE"/>
    <w:rsid w:val="46AA6AF6"/>
    <w:rsid w:val="46FD3D09"/>
    <w:rsid w:val="471B0044"/>
    <w:rsid w:val="474D05F5"/>
    <w:rsid w:val="478F0B12"/>
    <w:rsid w:val="47AD2D46"/>
    <w:rsid w:val="486411C1"/>
    <w:rsid w:val="48651873"/>
    <w:rsid w:val="48952158"/>
    <w:rsid w:val="48B3768C"/>
    <w:rsid w:val="48B433C0"/>
    <w:rsid w:val="49155047"/>
    <w:rsid w:val="49695393"/>
    <w:rsid w:val="499104A2"/>
    <w:rsid w:val="49C83E68"/>
    <w:rsid w:val="49CB7CDB"/>
    <w:rsid w:val="4A031344"/>
    <w:rsid w:val="4A173622"/>
    <w:rsid w:val="4A4D25BF"/>
    <w:rsid w:val="4A5A4E0C"/>
    <w:rsid w:val="4A881849"/>
    <w:rsid w:val="4B062767"/>
    <w:rsid w:val="4B5701A7"/>
    <w:rsid w:val="4B7D7C37"/>
    <w:rsid w:val="4BF52F0E"/>
    <w:rsid w:val="4BFF3D08"/>
    <w:rsid w:val="4C4C5544"/>
    <w:rsid w:val="4C63256E"/>
    <w:rsid w:val="4C6A0E77"/>
    <w:rsid w:val="4C716A38"/>
    <w:rsid w:val="4C8147A2"/>
    <w:rsid w:val="4C8F5111"/>
    <w:rsid w:val="4CAA3CF8"/>
    <w:rsid w:val="4CE23492"/>
    <w:rsid w:val="4D137AF0"/>
    <w:rsid w:val="4D706CF0"/>
    <w:rsid w:val="4D885E85"/>
    <w:rsid w:val="4DB82445"/>
    <w:rsid w:val="4E3B5550"/>
    <w:rsid w:val="4ECC4F01"/>
    <w:rsid w:val="4EDC4394"/>
    <w:rsid w:val="4F353BCB"/>
    <w:rsid w:val="4F860D92"/>
    <w:rsid w:val="4FC21359"/>
    <w:rsid w:val="4FC92795"/>
    <w:rsid w:val="4FF260E2"/>
    <w:rsid w:val="500B71A4"/>
    <w:rsid w:val="503E1327"/>
    <w:rsid w:val="504D3F74"/>
    <w:rsid w:val="50682C48"/>
    <w:rsid w:val="506B379F"/>
    <w:rsid w:val="511F20BE"/>
    <w:rsid w:val="515F3303"/>
    <w:rsid w:val="516528E4"/>
    <w:rsid w:val="51D51818"/>
    <w:rsid w:val="51DB16D8"/>
    <w:rsid w:val="51F24178"/>
    <w:rsid w:val="520B5239"/>
    <w:rsid w:val="52157E66"/>
    <w:rsid w:val="52187956"/>
    <w:rsid w:val="527A17CD"/>
    <w:rsid w:val="5299256F"/>
    <w:rsid w:val="52F21F55"/>
    <w:rsid w:val="52FF6851"/>
    <w:rsid w:val="530F0D59"/>
    <w:rsid w:val="531D5224"/>
    <w:rsid w:val="53530855"/>
    <w:rsid w:val="53650979"/>
    <w:rsid w:val="538A03E0"/>
    <w:rsid w:val="53D5512C"/>
    <w:rsid w:val="53E73A84"/>
    <w:rsid w:val="53E93358"/>
    <w:rsid w:val="53F8359B"/>
    <w:rsid w:val="54240834"/>
    <w:rsid w:val="543B0207"/>
    <w:rsid w:val="545254AC"/>
    <w:rsid w:val="54696247"/>
    <w:rsid w:val="5479137A"/>
    <w:rsid w:val="54971006"/>
    <w:rsid w:val="54BA4091"/>
    <w:rsid w:val="54C829F5"/>
    <w:rsid w:val="54C93625"/>
    <w:rsid w:val="54E11996"/>
    <w:rsid w:val="54E405A7"/>
    <w:rsid w:val="54E57FC4"/>
    <w:rsid w:val="54F831D4"/>
    <w:rsid w:val="55127748"/>
    <w:rsid w:val="5528246B"/>
    <w:rsid w:val="5542341E"/>
    <w:rsid w:val="55503D0D"/>
    <w:rsid w:val="55A734CB"/>
    <w:rsid w:val="55BA51E8"/>
    <w:rsid w:val="55BD5B6A"/>
    <w:rsid w:val="5613290E"/>
    <w:rsid w:val="5640122A"/>
    <w:rsid w:val="565432B3"/>
    <w:rsid w:val="570F2729"/>
    <w:rsid w:val="57637240"/>
    <w:rsid w:val="576378C6"/>
    <w:rsid w:val="576C6B44"/>
    <w:rsid w:val="57CE0F24"/>
    <w:rsid w:val="57D305A7"/>
    <w:rsid w:val="58247055"/>
    <w:rsid w:val="582622EE"/>
    <w:rsid w:val="584E5E80"/>
    <w:rsid w:val="584E7C2E"/>
    <w:rsid w:val="58767937"/>
    <w:rsid w:val="58D25B75"/>
    <w:rsid w:val="59441031"/>
    <w:rsid w:val="59594ADC"/>
    <w:rsid w:val="59613991"/>
    <w:rsid w:val="597745F1"/>
    <w:rsid w:val="59882D48"/>
    <w:rsid w:val="59943D66"/>
    <w:rsid w:val="5999312B"/>
    <w:rsid w:val="59BB5685"/>
    <w:rsid w:val="59EF71EF"/>
    <w:rsid w:val="5A6F4029"/>
    <w:rsid w:val="5AB0028C"/>
    <w:rsid w:val="5ABC17C7"/>
    <w:rsid w:val="5B590DC3"/>
    <w:rsid w:val="5B676976"/>
    <w:rsid w:val="5B8027F4"/>
    <w:rsid w:val="5C533A65"/>
    <w:rsid w:val="5C8400C2"/>
    <w:rsid w:val="5CA2679A"/>
    <w:rsid w:val="5CCE0971"/>
    <w:rsid w:val="5CD821BC"/>
    <w:rsid w:val="5CDC1CBA"/>
    <w:rsid w:val="5D123920"/>
    <w:rsid w:val="5D1A4582"/>
    <w:rsid w:val="5D302C51"/>
    <w:rsid w:val="5D73019F"/>
    <w:rsid w:val="5DA56542"/>
    <w:rsid w:val="5DCD289F"/>
    <w:rsid w:val="5E613758"/>
    <w:rsid w:val="5EA43433"/>
    <w:rsid w:val="5F11579F"/>
    <w:rsid w:val="5F5D4BFA"/>
    <w:rsid w:val="5F61293D"/>
    <w:rsid w:val="5F944AC0"/>
    <w:rsid w:val="5FB24F46"/>
    <w:rsid w:val="5FCF5AF8"/>
    <w:rsid w:val="5FEE737E"/>
    <w:rsid w:val="603911C4"/>
    <w:rsid w:val="605B3904"/>
    <w:rsid w:val="605B738C"/>
    <w:rsid w:val="607C7302"/>
    <w:rsid w:val="60C34F31"/>
    <w:rsid w:val="60C767CF"/>
    <w:rsid w:val="60DB671F"/>
    <w:rsid w:val="61322D90"/>
    <w:rsid w:val="61377DF9"/>
    <w:rsid w:val="61671D60"/>
    <w:rsid w:val="616E7593"/>
    <w:rsid w:val="61A60ADB"/>
    <w:rsid w:val="61E07A5F"/>
    <w:rsid w:val="61F26C86"/>
    <w:rsid w:val="624502F4"/>
    <w:rsid w:val="631E3D17"/>
    <w:rsid w:val="632E7E4C"/>
    <w:rsid w:val="63343EC4"/>
    <w:rsid w:val="63B05C41"/>
    <w:rsid w:val="63B113A1"/>
    <w:rsid w:val="63F20007"/>
    <w:rsid w:val="64032214"/>
    <w:rsid w:val="64144421"/>
    <w:rsid w:val="64264155"/>
    <w:rsid w:val="64504D2E"/>
    <w:rsid w:val="64BC7713"/>
    <w:rsid w:val="6502427A"/>
    <w:rsid w:val="652374EB"/>
    <w:rsid w:val="65253367"/>
    <w:rsid w:val="65F52031"/>
    <w:rsid w:val="6602613F"/>
    <w:rsid w:val="660B1854"/>
    <w:rsid w:val="6672718B"/>
    <w:rsid w:val="66EA3218"/>
    <w:rsid w:val="673F4E70"/>
    <w:rsid w:val="67D43D2A"/>
    <w:rsid w:val="67DD0FCE"/>
    <w:rsid w:val="67FF7197"/>
    <w:rsid w:val="68107FFD"/>
    <w:rsid w:val="683E14FB"/>
    <w:rsid w:val="684626D0"/>
    <w:rsid w:val="68525518"/>
    <w:rsid w:val="686139AD"/>
    <w:rsid w:val="68863414"/>
    <w:rsid w:val="68C61A62"/>
    <w:rsid w:val="68E72104"/>
    <w:rsid w:val="690A3A5C"/>
    <w:rsid w:val="692F77FD"/>
    <w:rsid w:val="69543EA8"/>
    <w:rsid w:val="69B048EF"/>
    <w:rsid w:val="69B467A6"/>
    <w:rsid w:val="69EE01D0"/>
    <w:rsid w:val="6A7F5275"/>
    <w:rsid w:val="6A8234A3"/>
    <w:rsid w:val="6A8C3AFA"/>
    <w:rsid w:val="6A9516EC"/>
    <w:rsid w:val="6A9B4AD3"/>
    <w:rsid w:val="6AA65630"/>
    <w:rsid w:val="6AC553A1"/>
    <w:rsid w:val="6AD761A9"/>
    <w:rsid w:val="6B576D16"/>
    <w:rsid w:val="6B923E7E"/>
    <w:rsid w:val="6BDB3A77"/>
    <w:rsid w:val="6BFB1A23"/>
    <w:rsid w:val="6C070ABF"/>
    <w:rsid w:val="6C08126D"/>
    <w:rsid w:val="6C0E1756"/>
    <w:rsid w:val="6C2242A7"/>
    <w:rsid w:val="6C44786E"/>
    <w:rsid w:val="6C68355C"/>
    <w:rsid w:val="6C6D0B73"/>
    <w:rsid w:val="6C830396"/>
    <w:rsid w:val="6C846928"/>
    <w:rsid w:val="6C937EAD"/>
    <w:rsid w:val="6CAC3B80"/>
    <w:rsid w:val="6CBF6EF4"/>
    <w:rsid w:val="6CCD403F"/>
    <w:rsid w:val="6D1D353D"/>
    <w:rsid w:val="6D800726"/>
    <w:rsid w:val="6D8223FC"/>
    <w:rsid w:val="6DE07122"/>
    <w:rsid w:val="6DEA5DF4"/>
    <w:rsid w:val="6DED3051"/>
    <w:rsid w:val="6DF350A8"/>
    <w:rsid w:val="6E184B0E"/>
    <w:rsid w:val="6E5E00BD"/>
    <w:rsid w:val="6E6E2980"/>
    <w:rsid w:val="6EA77C40"/>
    <w:rsid w:val="6EAF67C5"/>
    <w:rsid w:val="6EEF1D13"/>
    <w:rsid w:val="6F2579BF"/>
    <w:rsid w:val="6F315F2F"/>
    <w:rsid w:val="6F745D74"/>
    <w:rsid w:val="6F7E4E45"/>
    <w:rsid w:val="70140C3B"/>
    <w:rsid w:val="70147557"/>
    <w:rsid w:val="70765B1C"/>
    <w:rsid w:val="70853FB1"/>
    <w:rsid w:val="70C920F0"/>
    <w:rsid w:val="70D43728"/>
    <w:rsid w:val="70D61246"/>
    <w:rsid w:val="718F50E7"/>
    <w:rsid w:val="71C54FAD"/>
    <w:rsid w:val="71FF44E7"/>
    <w:rsid w:val="7275482B"/>
    <w:rsid w:val="72913896"/>
    <w:rsid w:val="72CA2E40"/>
    <w:rsid w:val="72FA1106"/>
    <w:rsid w:val="72FC49FE"/>
    <w:rsid w:val="73025D8D"/>
    <w:rsid w:val="74015CD1"/>
    <w:rsid w:val="74054256"/>
    <w:rsid w:val="743950BE"/>
    <w:rsid w:val="74911538"/>
    <w:rsid w:val="7499627D"/>
    <w:rsid w:val="74A05410"/>
    <w:rsid w:val="751466ED"/>
    <w:rsid w:val="757A099C"/>
    <w:rsid w:val="758F61BC"/>
    <w:rsid w:val="75B17106"/>
    <w:rsid w:val="75BC0475"/>
    <w:rsid w:val="75CB1FD1"/>
    <w:rsid w:val="75CC7AA4"/>
    <w:rsid w:val="75EF01E3"/>
    <w:rsid w:val="7610256F"/>
    <w:rsid w:val="76222067"/>
    <w:rsid w:val="763D7808"/>
    <w:rsid w:val="76D35A76"/>
    <w:rsid w:val="770129C4"/>
    <w:rsid w:val="771A3308"/>
    <w:rsid w:val="771C444C"/>
    <w:rsid w:val="772A388B"/>
    <w:rsid w:val="774424D0"/>
    <w:rsid w:val="77690189"/>
    <w:rsid w:val="778356EE"/>
    <w:rsid w:val="779E2463"/>
    <w:rsid w:val="77CC6675"/>
    <w:rsid w:val="77E048EF"/>
    <w:rsid w:val="77E32FAC"/>
    <w:rsid w:val="77F20C9D"/>
    <w:rsid w:val="780C2DEC"/>
    <w:rsid w:val="782056BF"/>
    <w:rsid w:val="78412EB3"/>
    <w:rsid w:val="78485EB0"/>
    <w:rsid w:val="78544995"/>
    <w:rsid w:val="78823B5C"/>
    <w:rsid w:val="78960636"/>
    <w:rsid w:val="78DA54EB"/>
    <w:rsid w:val="79252594"/>
    <w:rsid w:val="79641194"/>
    <w:rsid w:val="798C63B0"/>
    <w:rsid w:val="79DD144C"/>
    <w:rsid w:val="7A036D91"/>
    <w:rsid w:val="7A1C7734"/>
    <w:rsid w:val="7A23259A"/>
    <w:rsid w:val="7A3F058C"/>
    <w:rsid w:val="7A4D15E8"/>
    <w:rsid w:val="7A770E0E"/>
    <w:rsid w:val="7A882678"/>
    <w:rsid w:val="7A925C48"/>
    <w:rsid w:val="7AB20098"/>
    <w:rsid w:val="7ACA7190"/>
    <w:rsid w:val="7B007431"/>
    <w:rsid w:val="7B4909FD"/>
    <w:rsid w:val="7B565975"/>
    <w:rsid w:val="7B566C76"/>
    <w:rsid w:val="7B5B5B91"/>
    <w:rsid w:val="7C016BE2"/>
    <w:rsid w:val="7C077F70"/>
    <w:rsid w:val="7C1827CB"/>
    <w:rsid w:val="7C2D1C24"/>
    <w:rsid w:val="7C551964"/>
    <w:rsid w:val="7C635013"/>
    <w:rsid w:val="7C675328"/>
    <w:rsid w:val="7CAC7621"/>
    <w:rsid w:val="7CD12A58"/>
    <w:rsid w:val="7CEC1640"/>
    <w:rsid w:val="7D847ACA"/>
    <w:rsid w:val="7D910439"/>
    <w:rsid w:val="7DC97BD3"/>
    <w:rsid w:val="7DF65A34"/>
    <w:rsid w:val="7E0E0E0E"/>
    <w:rsid w:val="7E1C0204"/>
    <w:rsid w:val="7E7C1AAA"/>
    <w:rsid w:val="7E8E6727"/>
    <w:rsid w:val="7E991353"/>
    <w:rsid w:val="7F427C3D"/>
    <w:rsid w:val="7F6B61EE"/>
    <w:rsid w:val="7FC3022E"/>
    <w:rsid w:val="7FC40652"/>
    <w:rsid w:val="7FD14DAE"/>
    <w:rsid w:val="7FEE2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widowControl/>
      <w:numPr>
        <w:ilvl w:val="0"/>
        <w:numId w:val="1"/>
      </w:numPr>
      <w:adjustRightInd w:val="0"/>
      <w:spacing w:line="580" w:lineRule="atLeast"/>
      <w:jc w:val="center"/>
      <w:textAlignment w:val="baseline"/>
      <w:outlineLvl w:val="0"/>
    </w:pPr>
    <w:rPr>
      <w:rFonts w:eastAsia="华康简标题宋"/>
      <w:kern w:val="44"/>
      <w:sz w:val="36"/>
    </w:rPr>
  </w:style>
  <w:style w:type="paragraph" w:styleId="3">
    <w:name w:val="heading 3"/>
    <w:basedOn w:val="1"/>
    <w:next w:val="1"/>
    <w:unhideWhenUsed/>
    <w:qFormat/>
    <w:uiPriority w:val="0"/>
    <w:pPr>
      <w:keepNext/>
      <w:keepLines/>
      <w:spacing w:before="260" w:after="260" w:line="413" w:lineRule="auto"/>
      <w:outlineLvl w:val="2"/>
    </w:pPr>
    <w:rPr>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5"/>
    <w:qFormat/>
    <w:uiPriority w:val="0"/>
    <w:pPr>
      <w:jc w:val="left"/>
    </w:pPr>
  </w:style>
  <w:style w:type="paragraph" w:styleId="5">
    <w:name w:val="Body Text"/>
    <w:basedOn w:val="1"/>
    <w:link w:val="30"/>
    <w:qFormat/>
    <w:uiPriority w:val="0"/>
    <w:pPr>
      <w:jc w:val="center"/>
    </w:pPr>
    <w:rPr>
      <w:rFonts w:eastAsia="公文小标宋简"/>
      <w:sz w:val="44"/>
      <w:szCs w:val="32"/>
    </w:rPr>
  </w:style>
  <w:style w:type="paragraph" w:styleId="6">
    <w:name w:val="Plain Text"/>
    <w:basedOn w:val="1"/>
    <w:qFormat/>
    <w:uiPriority w:val="99"/>
    <w:pPr>
      <w:jc w:val="center"/>
    </w:pPr>
  </w:style>
  <w:style w:type="paragraph" w:styleId="7">
    <w:name w:val="Balloon Text"/>
    <w:basedOn w:val="1"/>
    <w:link w:val="16"/>
    <w:qFormat/>
    <w:uiPriority w:val="0"/>
    <w:rPr>
      <w:sz w:val="18"/>
      <w:szCs w:val="18"/>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4"/>
    <w:next w:val="4"/>
    <w:link w:val="18"/>
    <w:qFormat/>
    <w:uiPriority w:val="0"/>
    <w:rPr>
      <w:b/>
      <w:bCs/>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annotation reference"/>
    <w:basedOn w:val="13"/>
    <w:qFormat/>
    <w:uiPriority w:val="0"/>
    <w:rPr>
      <w:sz w:val="21"/>
      <w:szCs w:val="21"/>
    </w:rPr>
  </w:style>
  <w:style w:type="character" w:customStyle="1" w:styleId="15">
    <w:name w:val="批注文字 Char"/>
    <w:basedOn w:val="13"/>
    <w:link w:val="4"/>
    <w:qFormat/>
    <w:uiPriority w:val="0"/>
    <w:rPr>
      <w:kern w:val="2"/>
      <w:sz w:val="21"/>
    </w:rPr>
  </w:style>
  <w:style w:type="character" w:customStyle="1" w:styleId="16">
    <w:name w:val="批注框文本 Char"/>
    <w:basedOn w:val="13"/>
    <w:link w:val="7"/>
    <w:qFormat/>
    <w:uiPriority w:val="0"/>
    <w:rPr>
      <w:kern w:val="2"/>
      <w:sz w:val="18"/>
      <w:szCs w:val="18"/>
    </w:rPr>
  </w:style>
  <w:style w:type="character" w:customStyle="1" w:styleId="17">
    <w:name w:val="页眉 Char"/>
    <w:basedOn w:val="13"/>
    <w:link w:val="9"/>
    <w:qFormat/>
    <w:uiPriority w:val="0"/>
    <w:rPr>
      <w:kern w:val="2"/>
      <w:sz w:val="18"/>
      <w:szCs w:val="18"/>
    </w:rPr>
  </w:style>
  <w:style w:type="character" w:customStyle="1" w:styleId="18">
    <w:name w:val="批注主题 Char"/>
    <w:basedOn w:val="15"/>
    <w:link w:val="10"/>
    <w:qFormat/>
    <w:uiPriority w:val="0"/>
    <w:rPr>
      <w:b/>
      <w:bCs/>
      <w:kern w:val="2"/>
      <w:sz w:val="21"/>
    </w:rPr>
  </w:style>
  <w:style w:type="character" w:customStyle="1" w:styleId="19">
    <w:name w:val="fontstyle01"/>
    <w:basedOn w:val="13"/>
    <w:qFormat/>
    <w:uiPriority w:val="0"/>
    <w:rPr>
      <w:rFonts w:ascii="仿宋_GB2312" w:eastAsia="仿宋_GB2312" w:cs="仿宋_GB2312"/>
      <w:color w:val="000000"/>
      <w:sz w:val="32"/>
      <w:szCs w:val="32"/>
    </w:rPr>
  </w:style>
  <w:style w:type="character" w:customStyle="1" w:styleId="20">
    <w:name w:val="font61"/>
    <w:basedOn w:val="13"/>
    <w:qFormat/>
    <w:uiPriority w:val="0"/>
    <w:rPr>
      <w:rFonts w:hint="eastAsia" w:ascii="宋体" w:hAnsi="宋体" w:eastAsia="宋体" w:cs="宋体"/>
      <w:color w:val="FF0000"/>
      <w:sz w:val="24"/>
      <w:szCs w:val="24"/>
      <w:u w:val="none"/>
    </w:rPr>
  </w:style>
  <w:style w:type="character" w:customStyle="1" w:styleId="21">
    <w:name w:val="font41"/>
    <w:basedOn w:val="13"/>
    <w:qFormat/>
    <w:uiPriority w:val="0"/>
    <w:rPr>
      <w:rFonts w:hint="eastAsia" w:ascii="宋体" w:hAnsi="宋体" w:eastAsia="宋体" w:cs="宋体"/>
      <w:color w:val="000000"/>
      <w:sz w:val="24"/>
      <w:szCs w:val="24"/>
      <w:u w:val="none"/>
    </w:rPr>
  </w:style>
  <w:style w:type="character" w:customStyle="1" w:styleId="22">
    <w:name w:val="font21"/>
    <w:basedOn w:val="13"/>
    <w:qFormat/>
    <w:uiPriority w:val="0"/>
    <w:rPr>
      <w:rFonts w:hint="eastAsia" w:ascii="宋体" w:hAnsi="宋体" w:eastAsia="宋体" w:cs="宋体"/>
      <w:color w:val="000000"/>
      <w:sz w:val="22"/>
      <w:szCs w:val="22"/>
      <w:u w:val="none"/>
    </w:rPr>
  </w:style>
  <w:style w:type="character" w:customStyle="1" w:styleId="23">
    <w:name w:val="font11"/>
    <w:basedOn w:val="13"/>
    <w:qFormat/>
    <w:uiPriority w:val="0"/>
    <w:rPr>
      <w:rFonts w:hint="eastAsia" w:ascii="宋体" w:hAnsi="宋体" w:eastAsia="宋体" w:cs="宋体"/>
      <w:color w:val="000000"/>
      <w:sz w:val="22"/>
      <w:szCs w:val="22"/>
      <w:u w:val="none"/>
    </w:rPr>
  </w:style>
  <w:style w:type="character" w:customStyle="1" w:styleId="24">
    <w:name w:val="font71"/>
    <w:basedOn w:val="13"/>
    <w:qFormat/>
    <w:uiPriority w:val="0"/>
    <w:rPr>
      <w:rFonts w:ascii="仿宋" w:hAnsi="仿宋" w:eastAsia="仿宋" w:cs="仿宋"/>
      <w:color w:val="000000"/>
      <w:sz w:val="22"/>
      <w:szCs w:val="22"/>
      <w:u w:val="none"/>
    </w:rPr>
  </w:style>
  <w:style w:type="character" w:customStyle="1" w:styleId="25">
    <w:name w:val="font31"/>
    <w:basedOn w:val="13"/>
    <w:qFormat/>
    <w:uiPriority w:val="0"/>
    <w:rPr>
      <w:rFonts w:hint="eastAsia" w:ascii="宋体" w:hAnsi="宋体" w:eastAsia="宋体" w:cs="宋体"/>
      <w:color w:val="000000"/>
      <w:sz w:val="21"/>
      <w:szCs w:val="21"/>
      <w:u w:val="none"/>
    </w:rPr>
  </w:style>
  <w:style w:type="character" w:customStyle="1" w:styleId="26">
    <w:name w:val="font51"/>
    <w:basedOn w:val="13"/>
    <w:qFormat/>
    <w:uiPriority w:val="0"/>
    <w:rPr>
      <w:rFonts w:hint="eastAsia" w:ascii="宋体" w:hAnsi="宋体" w:eastAsia="宋体" w:cs="宋体"/>
      <w:color w:val="FF0000"/>
      <w:sz w:val="24"/>
      <w:szCs w:val="24"/>
      <w:u w:val="none"/>
    </w:rPr>
  </w:style>
  <w:style w:type="paragraph" w:customStyle="1" w:styleId="27">
    <w:name w:val="修订1"/>
    <w:hidden/>
    <w:semiHidden/>
    <w:qFormat/>
    <w:uiPriority w:val="99"/>
    <w:rPr>
      <w:rFonts w:ascii="Times New Roman" w:hAnsi="Times New Roman" w:eastAsia="宋体" w:cs="Times New Roman"/>
      <w:kern w:val="2"/>
      <w:sz w:val="21"/>
      <w:lang w:val="en-US" w:eastAsia="zh-CN" w:bidi="ar-SA"/>
    </w:rPr>
  </w:style>
  <w:style w:type="paragraph" w:styleId="28">
    <w:name w:val="List Paragraph"/>
    <w:basedOn w:val="1"/>
    <w:qFormat/>
    <w:uiPriority w:val="99"/>
    <w:pPr>
      <w:ind w:firstLine="420" w:firstLineChars="200"/>
    </w:pPr>
  </w:style>
  <w:style w:type="paragraph" w:customStyle="1" w:styleId="29">
    <w:name w:val="修订2"/>
    <w:hidden/>
    <w:semiHidden/>
    <w:qFormat/>
    <w:uiPriority w:val="99"/>
    <w:rPr>
      <w:rFonts w:ascii="Times New Roman" w:hAnsi="Times New Roman" w:eastAsia="宋体" w:cs="Times New Roman"/>
      <w:kern w:val="2"/>
      <w:sz w:val="21"/>
      <w:lang w:val="en-US" w:eastAsia="zh-CN" w:bidi="ar-SA"/>
    </w:rPr>
  </w:style>
  <w:style w:type="character" w:customStyle="1" w:styleId="30">
    <w:name w:val="正文文本 Char"/>
    <w:basedOn w:val="13"/>
    <w:link w:val="5"/>
    <w:qFormat/>
    <w:uiPriority w:val="0"/>
    <w:rPr>
      <w:rFonts w:eastAsia="公文小标宋简"/>
      <w:kern w:val="2"/>
      <w:sz w:val="44"/>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9"/>
    <customShpInfo spid="_x0000_s4097"/>
    <customShpInfo spid="_x0000_s4101"/>
    <customShpInfo spid="_x0000_s4102"/>
    <customShpInfo spid="_x0000_s410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1AAB51-517A-499F-A255-F62E1C2CBF88}">
  <ds:schemaRefs/>
</ds:datastoreItem>
</file>

<file path=docProps/app.xml><?xml version="1.0" encoding="utf-8"?>
<Properties xmlns="http://schemas.openxmlformats.org/officeDocument/2006/extended-properties" xmlns:vt="http://schemas.openxmlformats.org/officeDocument/2006/docPropsVTypes">
  <Template>Normal</Template>
  <Pages>9</Pages>
  <Words>776</Words>
  <Characters>4428</Characters>
  <Lines>36</Lines>
  <Paragraphs>10</Paragraphs>
  <TotalTime>800</TotalTime>
  <ScaleCrop>false</ScaleCrop>
  <LinksUpToDate>false</LinksUpToDate>
  <CharactersWithSpaces>5194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2024-08-19T07:33:00Z</dcterms:created>
  <dc:creator>Eimer</dc:creator>
  <cp:lastModifiedBy>梁晶</cp:lastModifiedBy>
  <cp:lastPrinted>2025-01-21T08:42:00Z</cp:lastPrinted>
  <dcterms:modified xsi:type="dcterms:W3CDTF">2025-01-23T06:50:55Z</dcterms:modified>
  <cp:revision>278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073BE099C9B14981A7E63187AAE72462</vt:lpwstr>
  </property>
</Properties>
</file>