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 xml:space="preserve">1 </w:t>
      </w:r>
    </w:p>
    <w:p>
      <w:pPr>
        <w:widowControl/>
        <w:jc w:val="center"/>
        <w:textAlignment w:val="center"/>
        <w:rPr>
          <w:rFonts w:ascii="方正小标宋简体" w:hAnsi="Times New Roman" w:eastAsia="方正小标宋简体" w:cs="Times New Roman"/>
          <w:snapToGrid w:val="0"/>
          <w:color w:val="000000"/>
          <w:sz w:val="44"/>
          <w:szCs w:val="44"/>
        </w:rPr>
      </w:pPr>
      <w:r>
        <w:rPr>
          <w:rFonts w:hint="eastAsia" w:ascii="方正小标宋简体" w:hAnsi="Times New Roman" w:eastAsia="方正小标宋简体" w:cs="方正小标宋简体"/>
          <w:snapToGrid w:val="0"/>
          <w:color w:val="000000"/>
          <w:sz w:val="44"/>
          <w:szCs w:val="44"/>
        </w:rPr>
        <w:t>本次检验项目</w:t>
      </w:r>
    </w:p>
    <w:tbl>
      <w:tblPr>
        <w:tblStyle w:val="8"/>
        <w:tblW w:w="13858"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8"/>
        <w:gridCol w:w="1005"/>
        <w:gridCol w:w="1063"/>
        <w:gridCol w:w="1217"/>
        <w:gridCol w:w="1785"/>
        <w:gridCol w:w="4408"/>
        <w:gridCol w:w="3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58" w:type="dxa"/>
            <w:vMerge w:val="restart"/>
            <w:vAlign w:val="center"/>
          </w:tcPr>
          <w:p>
            <w:pPr>
              <w:widowControl/>
              <w:snapToGrid w:val="0"/>
              <w:spacing w:line="360" w:lineRule="exact"/>
              <w:jc w:val="center"/>
              <w:textAlignment w:val="center"/>
              <w:rPr>
                <w:rFonts w:ascii="宋体" w:cs="Times New Roman"/>
                <w:color w:val="000000"/>
                <w:sz w:val="18"/>
                <w:szCs w:val="18"/>
              </w:rPr>
            </w:pPr>
            <w:r>
              <w:rPr>
                <w:rFonts w:hint="eastAsia" w:ascii="宋体" w:hAnsi="宋体" w:cs="宋体"/>
                <w:b/>
                <w:bCs/>
                <w:color w:val="000000"/>
                <w:kern w:val="0"/>
                <w:sz w:val="18"/>
                <w:szCs w:val="18"/>
              </w:rPr>
              <w:t>序号</w:t>
            </w:r>
          </w:p>
        </w:tc>
        <w:tc>
          <w:tcPr>
            <w:tcW w:w="1005" w:type="dxa"/>
            <w:vMerge w:val="restart"/>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食品大类（一级）</w:t>
            </w:r>
          </w:p>
        </w:tc>
        <w:tc>
          <w:tcPr>
            <w:tcW w:w="1063"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食品亚类</w:t>
            </w:r>
          </w:p>
        </w:tc>
        <w:tc>
          <w:tcPr>
            <w:tcW w:w="1217"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食品品种</w:t>
            </w:r>
          </w:p>
        </w:tc>
        <w:tc>
          <w:tcPr>
            <w:tcW w:w="1785"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食品细类</w:t>
            </w:r>
          </w:p>
        </w:tc>
        <w:tc>
          <w:tcPr>
            <w:tcW w:w="4408" w:type="dxa"/>
            <w:vMerge w:val="restart"/>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抽检依据</w:t>
            </w:r>
          </w:p>
        </w:tc>
        <w:tc>
          <w:tcPr>
            <w:tcW w:w="3822" w:type="dxa"/>
            <w:vMerge w:val="restart"/>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8" w:type="dxa"/>
            <w:vMerge w:val="continue"/>
            <w:vAlign w:val="center"/>
          </w:tcPr>
          <w:p>
            <w:pPr>
              <w:widowControl/>
              <w:snapToGrid w:val="0"/>
              <w:spacing w:line="360" w:lineRule="exact"/>
              <w:jc w:val="center"/>
              <w:rPr>
                <w:rFonts w:ascii="宋体" w:cs="Times New Roman"/>
                <w:color w:val="000000"/>
                <w:sz w:val="18"/>
                <w:szCs w:val="18"/>
              </w:rPr>
            </w:pPr>
          </w:p>
        </w:tc>
        <w:tc>
          <w:tcPr>
            <w:tcW w:w="1005" w:type="dxa"/>
            <w:vMerge w:val="continue"/>
            <w:vAlign w:val="center"/>
          </w:tcPr>
          <w:p>
            <w:pPr>
              <w:widowControl/>
              <w:snapToGrid w:val="0"/>
              <w:spacing w:line="360" w:lineRule="exact"/>
              <w:jc w:val="center"/>
              <w:rPr>
                <w:rFonts w:ascii="宋体" w:cs="Times New Roman"/>
                <w:b/>
                <w:bCs/>
                <w:color w:val="000000"/>
                <w:sz w:val="18"/>
                <w:szCs w:val="18"/>
              </w:rPr>
            </w:pPr>
          </w:p>
        </w:tc>
        <w:tc>
          <w:tcPr>
            <w:tcW w:w="1063"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（二级）</w:t>
            </w:r>
          </w:p>
        </w:tc>
        <w:tc>
          <w:tcPr>
            <w:tcW w:w="1217"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（三级）</w:t>
            </w:r>
          </w:p>
        </w:tc>
        <w:tc>
          <w:tcPr>
            <w:tcW w:w="1785" w:type="dxa"/>
            <w:vAlign w:val="center"/>
          </w:tcPr>
          <w:p>
            <w:pPr>
              <w:widowControl/>
              <w:snapToGrid w:val="0"/>
              <w:spacing w:line="360" w:lineRule="exact"/>
              <w:jc w:val="center"/>
              <w:textAlignment w:val="center"/>
              <w:rPr>
                <w:rFonts w:ascii="宋体" w:cs="Times New Roman"/>
                <w:b/>
                <w:bCs/>
                <w:color w:val="000000"/>
                <w:sz w:val="18"/>
                <w:szCs w:val="18"/>
              </w:rPr>
            </w:pPr>
            <w:r>
              <w:rPr>
                <w:rFonts w:hint="eastAsia" w:ascii="宋体" w:hAnsi="宋体" w:cs="宋体"/>
                <w:b/>
                <w:bCs/>
                <w:color w:val="000000"/>
                <w:kern w:val="0"/>
                <w:sz w:val="18"/>
                <w:szCs w:val="18"/>
              </w:rPr>
              <w:t>（四级）</w:t>
            </w:r>
          </w:p>
        </w:tc>
        <w:tc>
          <w:tcPr>
            <w:tcW w:w="4408" w:type="dxa"/>
            <w:vMerge w:val="continue"/>
            <w:vAlign w:val="center"/>
          </w:tcPr>
          <w:p>
            <w:pPr>
              <w:widowControl/>
              <w:snapToGrid w:val="0"/>
              <w:spacing w:line="360" w:lineRule="exact"/>
              <w:jc w:val="center"/>
              <w:rPr>
                <w:rFonts w:ascii="宋体" w:cs="Times New Roman"/>
                <w:b/>
                <w:bCs/>
                <w:color w:val="000000"/>
                <w:sz w:val="18"/>
                <w:szCs w:val="18"/>
              </w:rPr>
            </w:pPr>
          </w:p>
        </w:tc>
        <w:tc>
          <w:tcPr>
            <w:tcW w:w="3822" w:type="dxa"/>
            <w:vMerge w:val="continue"/>
            <w:vAlign w:val="center"/>
          </w:tcPr>
          <w:p>
            <w:pPr>
              <w:widowControl/>
              <w:snapToGrid w:val="0"/>
              <w:spacing w:line="360" w:lineRule="exact"/>
              <w:jc w:val="center"/>
              <w:rPr>
                <w:rFonts w:ascii="宋体" w:cs="Times New Roman"/>
                <w:b/>
                <w:bCs/>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trPr>
        <w:tc>
          <w:tcPr>
            <w:tcW w:w="558" w:type="dxa"/>
            <w:vMerge w:val="restart"/>
            <w:vAlign w:val="center"/>
          </w:tcPr>
          <w:p>
            <w:pPr>
              <w:jc w:val="center"/>
              <w:textAlignment w:val="center"/>
              <w:rPr>
                <w:rFonts w:ascii="宋体" w:hAnsi="宋体" w:cs="宋体"/>
                <w:color w:val="000000"/>
                <w:kern w:val="0"/>
                <w:sz w:val="18"/>
                <w:szCs w:val="18"/>
              </w:rPr>
            </w:pPr>
            <w:r>
              <w:rPr>
                <w:rFonts w:ascii="宋体" w:hAnsi="宋体" w:cs="宋体"/>
                <w:color w:val="000000"/>
                <w:kern w:val="0"/>
                <w:sz w:val="18"/>
                <w:szCs w:val="18"/>
              </w:rPr>
              <w:t>1</w:t>
            </w:r>
          </w:p>
        </w:tc>
        <w:tc>
          <w:tcPr>
            <w:tcW w:w="1005" w:type="dxa"/>
            <w:vMerge w:val="restart"/>
            <w:vAlign w:val="center"/>
          </w:tcPr>
          <w:p>
            <w:pPr>
              <w:jc w:val="center"/>
              <w:textAlignment w:val="center"/>
              <w:rPr>
                <w:rFonts w:ascii="宋体" w:cs="宋体"/>
                <w:color w:val="000000"/>
                <w:sz w:val="18"/>
                <w:szCs w:val="18"/>
              </w:rPr>
            </w:pPr>
            <w:r>
              <w:rPr>
                <w:rFonts w:hint="eastAsia" w:ascii="宋体" w:hAnsi="宋体" w:cs="宋体"/>
                <w:color w:val="000000"/>
                <w:sz w:val="18"/>
                <w:szCs w:val="18"/>
              </w:rPr>
              <w:t>食用农产品</w:t>
            </w:r>
          </w:p>
        </w:tc>
        <w:tc>
          <w:tcPr>
            <w:tcW w:w="1063" w:type="dxa"/>
            <w:vMerge w:val="restart"/>
            <w:vAlign w:val="center"/>
          </w:tcPr>
          <w:p>
            <w:pPr>
              <w:jc w:val="center"/>
              <w:textAlignment w:val="center"/>
              <w:rPr>
                <w:rFonts w:ascii="宋体" w:cs="宋体"/>
                <w:color w:val="000000"/>
                <w:sz w:val="18"/>
                <w:szCs w:val="18"/>
              </w:rPr>
            </w:pPr>
            <w:r>
              <w:rPr>
                <w:rFonts w:hint="eastAsia" w:ascii="宋体" w:hAnsi="宋体" w:cs="宋体"/>
                <w:color w:val="000000"/>
                <w:sz w:val="18"/>
                <w:szCs w:val="18"/>
              </w:rPr>
              <w:t>畜禽肉及副产品</w:t>
            </w:r>
          </w:p>
        </w:tc>
        <w:tc>
          <w:tcPr>
            <w:tcW w:w="1217" w:type="dxa"/>
            <w:vAlign w:val="center"/>
          </w:tcPr>
          <w:p>
            <w:pPr>
              <w:jc w:val="center"/>
              <w:rPr>
                <w:rFonts w:ascii="宋体" w:cs="宋体"/>
                <w:color w:val="000000"/>
                <w:sz w:val="18"/>
                <w:szCs w:val="18"/>
              </w:rPr>
            </w:pPr>
            <w:r>
              <w:rPr>
                <w:rFonts w:hint="eastAsia" w:cs="宋体"/>
                <w:color w:val="000000"/>
                <w:sz w:val="18"/>
                <w:szCs w:val="18"/>
              </w:rPr>
              <w:t>畜副产品</w:t>
            </w:r>
          </w:p>
        </w:tc>
        <w:tc>
          <w:tcPr>
            <w:tcW w:w="1785" w:type="dxa"/>
            <w:vAlign w:val="center"/>
          </w:tcPr>
          <w:p>
            <w:pPr>
              <w:jc w:val="center"/>
              <w:rPr>
                <w:rFonts w:ascii="宋体" w:cs="宋体"/>
                <w:color w:val="000000"/>
                <w:sz w:val="18"/>
                <w:szCs w:val="18"/>
              </w:rPr>
            </w:pPr>
            <w:r>
              <w:rPr>
                <w:rFonts w:hint="eastAsia" w:cs="宋体"/>
                <w:color w:val="000000"/>
                <w:sz w:val="18"/>
                <w:szCs w:val="18"/>
              </w:rPr>
              <w:t>猪肝</w:t>
            </w:r>
          </w:p>
        </w:tc>
        <w:tc>
          <w:tcPr>
            <w:tcW w:w="4408" w:type="dxa"/>
            <w:vMerge w:val="restart"/>
            <w:vAlign w:val="center"/>
          </w:tcPr>
          <w:p>
            <w:pPr>
              <w:jc w:val="center"/>
              <w:rPr>
                <w:rFonts w:ascii="宋体" w:cs="宋体"/>
                <w:color w:val="000000"/>
                <w:sz w:val="18"/>
                <w:szCs w:val="18"/>
              </w:rPr>
            </w:pPr>
            <w:r>
              <w:rPr>
                <w:rFonts w:hint="eastAsia" w:ascii="宋体" w:hAnsi="宋体" w:cs="宋体"/>
                <w:color w:val="000000"/>
                <w:sz w:val="18"/>
                <w:szCs w:val="18"/>
              </w:rPr>
              <w:t>《食品中可能违法添加的非食用物质和易滥用的食品添加剂名单（第</w:t>
            </w:r>
            <w:r>
              <w:rPr>
                <w:rFonts w:ascii="宋体" w:hAnsi="宋体" w:cs="宋体"/>
                <w:color w:val="000000"/>
                <w:sz w:val="18"/>
                <w:szCs w:val="18"/>
              </w:rPr>
              <w:t>1-5</w:t>
            </w:r>
            <w:r>
              <w:rPr>
                <w:rFonts w:hint="eastAsia" w:ascii="宋体" w:hAnsi="宋体" w:cs="宋体"/>
                <w:color w:val="000000"/>
                <w:sz w:val="18"/>
                <w:szCs w:val="18"/>
              </w:rPr>
              <w:t>批汇总）》（全国打击违法添加非食用物质和滥用食品添加剂专项整治领导小组于二〇一一年四月十九日汇总发布）</w:t>
            </w:r>
          </w:p>
        </w:tc>
        <w:tc>
          <w:tcPr>
            <w:tcW w:w="3822" w:type="dxa"/>
            <w:vAlign w:val="center"/>
          </w:tcPr>
          <w:p>
            <w:pPr>
              <w:rPr>
                <w:rFonts w:ascii="宋体" w:cs="宋体"/>
                <w:color w:val="000000"/>
                <w:sz w:val="18"/>
                <w:szCs w:val="18"/>
              </w:rPr>
            </w:pPr>
            <w:r>
              <w:rPr>
                <w:rFonts w:hint="eastAsia" w:cs="宋体"/>
                <w:color w:val="000000"/>
                <w:sz w:val="18"/>
                <w:szCs w:val="18"/>
              </w:rPr>
              <w:t>克伦特罗、沙丁胺醇、莱克多巴胺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畜肉</w:t>
            </w:r>
          </w:p>
        </w:tc>
        <w:tc>
          <w:tcPr>
            <w:tcW w:w="1785" w:type="dxa"/>
            <w:vAlign w:val="center"/>
          </w:tcPr>
          <w:p>
            <w:pPr>
              <w:widowControl/>
              <w:jc w:val="center"/>
              <w:textAlignment w:val="center"/>
              <w:rPr>
                <w:rFonts w:ascii="宋体" w:cs="Times New Roman"/>
                <w:color w:val="000000"/>
                <w:sz w:val="18"/>
                <w:szCs w:val="18"/>
              </w:rPr>
            </w:pPr>
            <w:r>
              <w:rPr>
                <w:rFonts w:hint="eastAsia" w:ascii="宋体" w:cs="宋体"/>
                <w:color w:val="000000"/>
                <w:sz w:val="18"/>
                <w:szCs w:val="18"/>
              </w:rPr>
              <w:t>牛肉</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vAlign w:val="center"/>
          </w:tcPr>
          <w:p>
            <w:pPr>
              <w:rPr>
                <w:rFonts w:ascii="宋体" w:cs="宋体"/>
                <w:color w:val="000000"/>
                <w:sz w:val="18"/>
                <w:szCs w:val="18"/>
              </w:rPr>
            </w:pPr>
            <w:r>
              <w:rPr>
                <w:rFonts w:hint="eastAsia" w:cs="宋体"/>
                <w:color w:val="000000"/>
                <w:sz w:val="18"/>
                <w:szCs w:val="18"/>
              </w:rPr>
              <w:t>沙丁胺醇、氯霉素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宋体"/>
                <w:color w:val="000000"/>
                <w:sz w:val="18"/>
                <w:szCs w:val="18"/>
              </w:rPr>
            </w:pPr>
          </w:p>
        </w:tc>
        <w:tc>
          <w:tcPr>
            <w:tcW w:w="1785" w:type="dxa"/>
            <w:vAlign w:val="center"/>
          </w:tcPr>
          <w:p>
            <w:pPr>
              <w:jc w:val="center"/>
              <w:textAlignment w:val="center"/>
              <w:rPr>
                <w:rFonts w:ascii="宋体" w:cs="宋体"/>
                <w:color w:val="000000"/>
                <w:kern w:val="0"/>
                <w:sz w:val="18"/>
                <w:szCs w:val="18"/>
              </w:rPr>
            </w:pPr>
            <w:r>
              <w:rPr>
                <w:rFonts w:hint="eastAsia" w:ascii="宋体" w:hAnsi="宋体" w:cs="宋体"/>
                <w:color w:val="000000"/>
                <w:kern w:val="0"/>
                <w:sz w:val="18"/>
                <w:szCs w:val="18"/>
              </w:rPr>
              <w:t>猪肉</w:t>
            </w:r>
          </w:p>
        </w:tc>
        <w:tc>
          <w:tcPr>
            <w:tcW w:w="4408" w:type="dxa"/>
            <w:vMerge w:val="continue"/>
            <w:vAlign w:val="center"/>
          </w:tcPr>
          <w:p>
            <w:pPr>
              <w:jc w:val="center"/>
              <w:textAlignment w:val="center"/>
              <w:rPr>
                <w:rFonts w:ascii="宋体" w:cs="宋体"/>
                <w:color w:val="000000"/>
                <w:kern w:val="0"/>
                <w:sz w:val="18"/>
                <w:szCs w:val="18"/>
              </w:rPr>
            </w:pPr>
          </w:p>
        </w:tc>
        <w:tc>
          <w:tcPr>
            <w:tcW w:w="3822" w:type="dxa"/>
            <w:vAlign w:val="center"/>
          </w:tcPr>
          <w:p>
            <w:pPr>
              <w:textAlignment w:val="center"/>
              <w:rPr>
                <w:rFonts w:ascii="宋体" w:cs="宋体"/>
                <w:color w:val="000000"/>
                <w:kern w:val="0"/>
                <w:sz w:val="18"/>
                <w:szCs w:val="18"/>
              </w:rPr>
            </w:pPr>
            <w:r>
              <w:rPr>
                <w:rFonts w:hint="eastAsia" w:ascii="宋体" w:hAnsi="宋体" w:cs="宋体"/>
                <w:color w:val="000000"/>
                <w:kern w:val="0"/>
                <w:sz w:val="18"/>
                <w:szCs w:val="18"/>
              </w:rPr>
              <w:t>克伦特罗、沙丁胺醇、莱克多巴胺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2"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禽肉</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鸡肉</w:t>
            </w:r>
          </w:p>
        </w:tc>
        <w:tc>
          <w:tcPr>
            <w:tcW w:w="4408" w:type="dxa"/>
            <w:vMerge w:val="restart"/>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中华人民共和国农业部公告第</w:t>
            </w:r>
            <w:r>
              <w:rPr>
                <w:rFonts w:ascii="宋体" w:hAnsi="宋体" w:cs="宋体"/>
                <w:color w:val="000000"/>
                <w:kern w:val="0"/>
                <w:sz w:val="18"/>
                <w:szCs w:val="18"/>
              </w:rPr>
              <w:t>235</w:t>
            </w:r>
            <w:r>
              <w:rPr>
                <w:rFonts w:hint="eastAsia" w:ascii="宋体" w:hAnsi="宋体" w:cs="宋体"/>
                <w:color w:val="000000"/>
                <w:kern w:val="0"/>
                <w:sz w:val="18"/>
                <w:szCs w:val="18"/>
              </w:rPr>
              <w:t>号《动物性食品中兽药最高残留限量》</w:t>
            </w:r>
          </w:p>
        </w:tc>
        <w:tc>
          <w:tcPr>
            <w:tcW w:w="3822" w:type="dxa"/>
            <w:vMerge w:val="restart"/>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氯霉素、恩诺沙星（以恩诺沙星与环丙沙星之和计）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kern w:val="0"/>
                <w:sz w:val="18"/>
                <w:szCs w:val="18"/>
              </w:rPr>
            </w:pPr>
          </w:p>
        </w:tc>
        <w:tc>
          <w:tcPr>
            <w:tcW w:w="1217" w:type="dxa"/>
            <w:vMerge w:val="continue"/>
            <w:vAlign w:val="center"/>
          </w:tcPr>
          <w:p>
            <w:pPr>
              <w:widowControl/>
              <w:jc w:val="center"/>
              <w:textAlignment w:val="center"/>
              <w:rPr>
                <w:rFonts w:ascii="宋体" w:cs="Times New Roman"/>
                <w:color w:val="000000"/>
                <w:kern w:val="0"/>
                <w:sz w:val="18"/>
                <w:szCs w:val="18"/>
              </w:rPr>
            </w:pPr>
          </w:p>
        </w:tc>
        <w:tc>
          <w:tcPr>
            <w:tcW w:w="1785" w:type="dxa"/>
            <w:vAlign w:val="center"/>
          </w:tcPr>
          <w:p>
            <w:pPr>
              <w:widowControl/>
              <w:jc w:val="center"/>
              <w:textAlignment w:val="center"/>
              <w:rPr>
                <w:rFonts w:ascii="宋体" w:cs="Times New Roman"/>
                <w:color w:val="000000"/>
                <w:kern w:val="0"/>
                <w:sz w:val="18"/>
                <w:szCs w:val="18"/>
              </w:rPr>
            </w:pPr>
            <w:r>
              <w:rPr>
                <w:rFonts w:hint="eastAsia" w:ascii="宋体" w:hAnsi="宋体" w:cs="宋体"/>
                <w:color w:val="000000"/>
                <w:kern w:val="0"/>
                <w:sz w:val="18"/>
                <w:szCs w:val="18"/>
              </w:rPr>
              <w:t>鸭肉</w:t>
            </w:r>
          </w:p>
        </w:tc>
        <w:tc>
          <w:tcPr>
            <w:tcW w:w="4408" w:type="dxa"/>
            <w:vMerge w:val="continue"/>
            <w:vAlign w:val="center"/>
          </w:tcPr>
          <w:p>
            <w:pPr>
              <w:jc w:val="center"/>
              <w:textAlignment w:val="center"/>
              <w:rPr>
                <w:rFonts w:ascii="宋体" w:cs="Times New Roman"/>
                <w:color w:val="000000"/>
                <w:kern w:val="0"/>
                <w:sz w:val="18"/>
                <w:szCs w:val="18"/>
              </w:rPr>
            </w:pPr>
          </w:p>
        </w:tc>
        <w:tc>
          <w:tcPr>
            <w:tcW w:w="3822" w:type="dxa"/>
            <w:vMerge w:val="continue"/>
            <w:vAlign w:val="center"/>
          </w:tcPr>
          <w:p>
            <w:pPr>
              <w:widowControl/>
              <w:textAlignment w:val="center"/>
              <w:rPr>
                <w:rFonts w:ascii="宋体" w:cs="Times New Roman"/>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7"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鲜蛋</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鲜蛋</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鲜蛋</w:t>
            </w:r>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恩诺沙星（以恩诺沙星与环丙沙星之和计）、氟苯尼考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7"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蔬菜</w:t>
            </w:r>
          </w:p>
        </w:tc>
        <w:tc>
          <w:tcPr>
            <w:tcW w:w="1217"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蔬菜（含冬季大棚蔬菜）</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油麦菜（叶菜类蔬菜）</w:t>
            </w:r>
          </w:p>
        </w:tc>
        <w:tc>
          <w:tcPr>
            <w:tcW w:w="4408" w:type="dxa"/>
            <w:vMerge w:val="restart"/>
            <w:vAlign w:val="center"/>
          </w:tcPr>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宋体"/>
                <w:color w:val="000000"/>
                <w:kern w:val="0"/>
                <w:sz w:val="18"/>
                <w:szCs w:val="18"/>
              </w:rPr>
            </w:pPr>
          </w:p>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GB 2763-2016</w:t>
            </w:r>
            <w:r>
              <w:rPr>
                <w:rFonts w:hint="eastAsia" w:ascii="宋体" w:hAnsi="宋体" w:cs="宋体"/>
                <w:color w:val="000000"/>
                <w:kern w:val="0"/>
                <w:sz w:val="18"/>
                <w:szCs w:val="18"/>
              </w:rPr>
              <w:t>《食品安全国家标准食品中农药最大残留限量》</w:t>
            </w:r>
          </w:p>
        </w:tc>
        <w:tc>
          <w:tcPr>
            <w:tcW w:w="3822" w:type="dxa"/>
            <w:vMerge w:val="restart"/>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氟虫腈、克百威、氧乐果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22"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菜心（叶菜类蔬菜）</w:t>
            </w:r>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Merge w:val="continue"/>
            <w:vAlign w:val="center"/>
          </w:tcPr>
          <w:p>
            <w:pPr>
              <w:textAlignment w:val="cente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22"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普通白菜（叶菜类蔬菜）</w:t>
            </w:r>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Align w:val="center"/>
          </w:tcPr>
          <w:p>
            <w:pPr>
              <w:widowControl/>
              <w:textAlignment w:val="center"/>
              <w:rPr>
                <w:rFonts w:ascii="宋体" w:cs="宋体"/>
                <w:color w:val="000000"/>
                <w:kern w:val="0"/>
                <w:sz w:val="18"/>
                <w:szCs w:val="18"/>
              </w:rPr>
            </w:pPr>
            <w:r>
              <w:rPr>
                <w:rFonts w:hint="eastAsia" w:ascii="宋体" w:hAnsi="宋体" w:cs="宋体"/>
                <w:color w:val="000000"/>
                <w:kern w:val="0"/>
                <w:sz w:val="18"/>
                <w:szCs w:val="18"/>
              </w:rPr>
              <w:t>氟虫腈、克百威、氧乐果、毒死蜱、甲胺磷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空心菜（叶菜类蔬菜）</w:t>
            </w:r>
            <w:bookmarkStart w:id="0" w:name="_GoBack"/>
            <w:bookmarkEnd w:id="0"/>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氟虫腈、灭多威、杀扑磷、水胺硫磷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2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vAlign w:val="center"/>
          </w:tcPr>
          <w:p>
            <w:pPr>
              <w:widowControl/>
              <w:jc w:val="center"/>
              <w:textAlignment w:val="center"/>
              <w:rPr>
                <w:rFonts w:hint="eastAsia" w:ascii="宋体" w:eastAsia="宋体" w:cs="Times New Roman"/>
                <w:color w:val="000000"/>
                <w:sz w:val="18"/>
                <w:szCs w:val="18"/>
                <w:lang w:eastAsia="zh-CN"/>
              </w:rPr>
            </w:pPr>
            <w:r>
              <w:rPr>
                <w:rFonts w:hint="eastAsia" w:ascii="宋体" w:hAnsi="宋体" w:cs="宋体"/>
                <w:color w:val="000000"/>
                <w:kern w:val="0"/>
                <w:sz w:val="18"/>
                <w:szCs w:val="18"/>
              </w:rPr>
              <w:t>黄瓜</w:t>
            </w:r>
            <w:r>
              <w:rPr>
                <w:rFonts w:hint="eastAsia" w:ascii="宋体" w:hAnsi="宋体" w:cs="宋体"/>
                <w:color w:val="000000"/>
                <w:kern w:val="0"/>
                <w:sz w:val="18"/>
                <w:szCs w:val="18"/>
                <w:lang w:eastAsia="zh-CN"/>
              </w:rPr>
              <w:t>（瓜类蔬菜）</w:t>
            </w:r>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毒死蜱、甲拌磷、克百威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菠菜（叶菜类蔬菜）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克百威、阿维菌素、毒死蜱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5"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豇豆（豆类蔬菜）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克百威、氟虫腈、氧乐果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韭菜（鳞茎类蔬菜）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克百威、多菌灵、毒死蜱、腐霉利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6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辣椒（茄果类蔬菜）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克百威、腐霉利、氧乐果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芹菜（叶菜类蔬菜）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克百威、毒死蜱、甲拌磷、阿维菌素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5"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番薯叶（叶菜类蔬菜）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Merge w:val="continue"/>
            <w:vAlign w:val="center"/>
          </w:tcPr>
          <w:p>
            <w:pPr>
              <w:widowControl/>
              <w:jc w:val="center"/>
              <w:textAlignment w:val="center"/>
              <w:rPr>
                <w:rFonts w:ascii="宋体" w:cs="Times New Roman"/>
                <w:color w:val="000000"/>
                <w:sz w:val="18"/>
                <w:szCs w:val="18"/>
              </w:rPr>
            </w:pPr>
          </w:p>
        </w:tc>
        <w:tc>
          <w:tcPr>
            <w:tcW w:w="1785" w:type="dxa"/>
          </w:tcPr>
          <w:p>
            <w:pPr>
              <w:widowControl/>
              <w:jc w:val="center"/>
              <w:textAlignment w:val="center"/>
              <w:rPr>
                <w:rFonts w:ascii="宋体" w:cs="宋体"/>
                <w:color w:val="000000"/>
                <w:kern w:val="0"/>
                <w:sz w:val="18"/>
                <w:szCs w:val="18"/>
              </w:rPr>
            </w:pPr>
            <w:r>
              <w:rPr>
                <w:rFonts w:hint="eastAsia" w:ascii="宋体" w:hAnsi="宋体" w:cs="宋体"/>
                <w:color w:val="000000"/>
                <w:kern w:val="0"/>
                <w:sz w:val="18"/>
                <w:szCs w:val="18"/>
              </w:rPr>
              <w:t>菜心（菜薹）（芸薹属类蔬菜）</w:t>
            </w:r>
          </w:p>
        </w:tc>
        <w:tc>
          <w:tcPr>
            <w:tcW w:w="4408" w:type="dxa"/>
            <w:vMerge w:val="continue"/>
            <w:vAlign w:val="center"/>
          </w:tcPr>
          <w:p>
            <w:pPr>
              <w:jc w:val="center"/>
              <w:textAlignment w:val="center"/>
              <w:rPr>
                <w:rFonts w:ascii="宋体" w:cs="Times New Roman"/>
                <w:color w:val="000000"/>
                <w:sz w:val="18"/>
                <w:szCs w:val="18"/>
                <w:highlight w:val="yellow"/>
              </w:rPr>
            </w:pPr>
          </w:p>
        </w:tc>
        <w:tc>
          <w:tcPr>
            <w:tcW w:w="3822" w:type="dxa"/>
          </w:tcPr>
          <w:p>
            <w:pPr>
              <w:rPr>
                <w:rFonts w:ascii="宋体" w:cs="宋体"/>
                <w:color w:val="000000"/>
                <w:kern w:val="0"/>
                <w:sz w:val="18"/>
                <w:szCs w:val="18"/>
              </w:rPr>
            </w:pPr>
            <w:r>
              <w:rPr>
                <w:rFonts w:hint="eastAsia" w:ascii="宋体" w:hAnsi="宋体" w:cs="宋体"/>
                <w:color w:val="000000"/>
                <w:kern w:val="0"/>
                <w:sz w:val="18"/>
                <w:szCs w:val="18"/>
              </w:rPr>
              <w:t>克百威、氟虫腈、氧乐果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水产品</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淡水产品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淡水蟹</w:t>
            </w:r>
          </w:p>
        </w:tc>
        <w:tc>
          <w:tcPr>
            <w:tcW w:w="4408"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中华人民共和国农业部公告第</w:t>
            </w:r>
            <w:r>
              <w:rPr>
                <w:rFonts w:ascii="宋体" w:hAnsi="宋体" w:cs="宋体"/>
                <w:color w:val="000000"/>
                <w:sz w:val="18"/>
                <w:szCs w:val="18"/>
              </w:rPr>
              <w:t>235</w:t>
            </w:r>
            <w:r>
              <w:rPr>
                <w:rFonts w:hint="eastAsia" w:ascii="宋体" w:hAnsi="宋体" w:cs="宋体"/>
                <w:color w:val="000000"/>
                <w:sz w:val="18"/>
                <w:szCs w:val="18"/>
              </w:rPr>
              <w:t>号《动物性食品中兽药最高残留限量》</w:t>
            </w:r>
          </w:p>
        </w:tc>
        <w:tc>
          <w:tcPr>
            <w:tcW w:w="3822" w:type="dxa"/>
            <w:vMerge w:val="restart"/>
            <w:vAlign w:val="center"/>
          </w:tcPr>
          <w:p>
            <w:pPr>
              <w:widowControl/>
              <w:textAlignment w:val="center"/>
              <w:rPr>
                <w:rFonts w:ascii="宋体" w:cs="Times New Roman"/>
                <w:color w:val="000000"/>
                <w:sz w:val="18"/>
                <w:szCs w:val="18"/>
              </w:rPr>
            </w:pPr>
            <w:r>
              <w:rPr>
                <w:rFonts w:hint="eastAsia" w:ascii="宋体" w:hAnsi="宋体" w:cs="宋体"/>
                <w:color w:val="000000"/>
                <w:sz w:val="18"/>
                <w:szCs w:val="18"/>
              </w:rPr>
              <w:t>孔雀石绿（孔雀石绿和隐色孔雀石绿之和）、氯霉素、恩诺沙星</w:t>
            </w:r>
            <w:r>
              <w:rPr>
                <w:rFonts w:ascii="宋体" w:hAnsi="宋体" w:cs="宋体"/>
                <w:color w:val="000000"/>
                <w:sz w:val="18"/>
                <w:szCs w:val="18"/>
              </w:rPr>
              <w:t xml:space="preserve"> </w:t>
            </w:r>
            <w:r>
              <w:rPr>
                <w:rFonts w:hint="eastAsia" w:ascii="宋体" w:hAnsi="宋体" w:cs="宋体"/>
                <w:color w:val="000000"/>
                <w:sz w:val="18"/>
                <w:szCs w:val="18"/>
              </w:rPr>
              <w:t>（以恩诺沙星与环丙沙星之和计）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30"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其他水产品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其他水产品</w:t>
            </w:r>
          </w:p>
        </w:tc>
        <w:tc>
          <w:tcPr>
            <w:tcW w:w="4408" w:type="dxa"/>
            <w:vMerge w:val="continue"/>
            <w:vAlign w:val="center"/>
          </w:tcPr>
          <w:p>
            <w:pPr>
              <w:widowControl/>
              <w:jc w:val="center"/>
              <w:textAlignment w:val="center"/>
              <w:rPr>
                <w:rFonts w:ascii="宋体" w:cs="Times New Roman"/>
                <w:color w:val="000000"/>
                <w:sz w:val="18"/>
                <w:szCs w:val="18"/>
              </w:rPr>
            </w:pPr>
          </w:p>
        </w:tc>
        <w:tc>
          <w:tcPr>
            <w:tcW w:w="3822" w:type="dxa"/>
            <w:vMerge w:val="continue"/>
            <w:vAlign w:val="center"/>
          </w:tcPr>
          <w:p>
            <w:pPr>
              <w:widowControl/>
              <w:textAlignment w:val="center"/>
              <w:rPr>
                <w:rFonts w:ascii="宋体"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58" w:type="dxa"/>
            <w:vMerge w:val="continue"/>
            <w:vAlign w:val="center"/>
          </w:tcPr>
          <w:p>
            <w:pPr>
              <w:jc w:val="center"/>
              <w:textAlignment w:val="center"/>
              <w:rPr>
                <w:rFonts w:ascii="宋体" w:cs="Times New Roman"/>
                <w:color w:val="000000"/>
                <w:kern w:val="0"/>
                <w:sz w:val="18"/>
                <w:szCs w:val="18"/>
              </w:rPr>
            </w:pPr>
          </w:p>
        </w:tc>
        <w:tc>
          <w:tcPr>
            <w:tcW w:w="1005" w:type="dxa"/>
            <w:vMerge w:val="continue"/>
            <w:vAlign w:val="center"/>
          </w:tcPr>
          <w:p>
            <w:pPr>
              <w:jc w:val="center"/>
              <w:textAlignment w:val="center"/>
              <w:rPr>
                <w:rFonts w:ascii="宋体" w:cs="Times New Roman"/>
                <w:color w:val="000000"/>
                <w:sz w:val="18"/>
                <w:szCs w:val="18"/>
              </w:rPr>
            </w:pPr>
          </w:p>
        </w:tc>
        <w:tc>
          <w:tcPr>
            <w:tcW w:w="1063" w:type="dxa"/>
            <w:vAlign w:val="center"/>
          </w:tcPr>
          <w:p>
            <w:pPr>
              <w:jc w:val="center"/>
              <w:textAlignment w:val="center"/>
              <w:rPr>
                <w:rFonts w:ascii="宋体" w:cs="Times New Roman"/>
                <w:color w:val="000000"/>
                <w:sz w:val="18"/>
                <w:szCs w:val="18"/>
              </w:rPr>
            </w:pPr>
            <w:r>
              <w:rPr>
                <w:rFonts w:hint="eastAsia" w:ascii="宋体" w:cs="宋体"/>
                <w:color w:val="000000"/>
                <w:sz w:val="18"/>
                <w:szCs w:val="18"/>
              </w:rPr>
              <w:t>水果</w:t>
            </w:r>
          </w:p>
        </w:tc>
        <w:tc>
          <w:tcPr>
            <w:tcW w:w="1217" w:type="dxa"/>
            <w:vAlign w:val="center"/>
          </w:tcPr>
          <w:p>
            <w:pPr>
              <w:jc w:val="center"/>
              <w:rPr>
                <w:rFonts w:ascii="宋体" w:cs="宋体"/>
                <w:color w:val="000000"/>
                <w:sz w:val="18"/>
                <w:szCs w:val="18"/>
              </w:rPr>
            </w:pPr>
            <w:r>
              <w:rPr>
                <w:rFonts w:hint="eastAsia" w:cs="宋体"/>
                <w:color w:val="000000"/>
                <w:sz w:val="18"/>
                <w:szCs w:val="18"/>
              </w:rPr>
              <w:t>柑橘类、仁果类、核果类、浆果和其他小粒水果、瓜果类、热带及亚热带水果</w:t>
            </w:r>
          </w:p>
        </w:tc>
        <w:tc>
          <w:tcPr>
            <w:tcW w:w="1785" w:type="dxa"/>
            <w:vAlign w:val="center"/>
          </w:tcPr>
          <w:p>
            <w:pPr>
              <w:jc w:val="center"/>
              <w:rPr>
                <w:rFonts w:ascii="宋体" w:cs="宋体"/>
                <w:color w:val="000000"/>
                <w:sz w:val="18"/>
                <w:szCs w:val="18"/>
              </w:rPr>
            </w:pPr>
            <w:r>
              <w:rPr>
                <w:rFonts w:hint="eastAsia" w:ascii="宋体" w:hAnsi="宋体" w:cs="宋体"/>
                <w:color w:val="000000"/>
                <w:sz w:val="18"/>
                <w:szCs w:val="18"/>
              </w:rPr>
              <w:t>苹果、梨、桃、荔枝、龙眼、柑橘等</w:t>
            </w:r>
          </w:p>
        </w:tc>
        <w:tc>
          <w:tcPr>
            <w:tcW w:w="4408" w:type="dxa"/>
            <w:vAlign w:val="center"/>
          </w:tcPr>
          <w:p>
            <w:pPr>
              <w:jc w:val="center"/>
              <w:rPr>
                <w:rFonts w:ascii="宋体" w:cs="宋体"/>
                <w:color w:val="000000"/>
                <w:sz w:val="18"/>
                <w:szCs w:val="18"/>
              </w:rPr>
            </w:pPr>
            <w:r>
              <w:rPr>
                <w:rFonts w:ascii="宋体" w:hAnsi="宋体" w:cs="宋体"/>
                <w:color w:val="000000"/>
                <w:sz w:val="18"/>
                <w:szCs w:val="18"/>
              </w:rPr>
              <w:t xml:space="preserve">GB 2763-2016 </w:t>
            </w:r>
            <w:r>
              <w:rPr>
                <w:rFonts w:hint="eastAsia" w:ascii="宋体" w:hAnsi="宋体" w:cs="宋体"/>
                <w:color w:val="000000"/>
                <w:sz w:val="18"/>
                <w:szCs w:val="18"/>
              </w:rPr>
              <w:t>《食品安全国家标准</w:t>
            </w:r>
            <w:r>
              <w:rPr>
                <w:rFonts w:ascii="宋体" w:hAnsi="宋体" w:cs="宋体"/>
                <w:color w:val="000000"/>
                <w:sz w:val="18"/>
                <w:szCs w:val="18"/>
              </w:rPr>
              <w:t xml:space="preserve"> </w:t>
            </w:r>
            <w:r>
              <w:rPr>
                <w:rFonts w:hint="eastAsia" w:ascii="宋体" w:hAnsi="宋体" w:cs="宋体"/>
                <w:color w:val="000000"/>
                <w:sz w:val="18"/>
                <w:szCs w:val="18"/>
              </w:rPr>
              <w:t>食品中农药最大残留限量》</w:t>
            </w:r>
          </w:p>
        </w:tc>
        <w:tc>
          <w:tcPr>
            <w:tcW w:w="3822" w:type="dxa"/>
            <w:vAlign w:val="center"/>
          </w:tcPr>
          <w:p>
            <w:pPr>
              <w:rPr>
                <w:rFonts w:ascii="宋体" w:cs="宋体"/>
                <w:color w:val="000000"/>
                <w:sz w:val="18"/>
                <w:szCs w:val="18"/>
              </w:rPr>
            </w:pPr>
            <w:r>
              <w:rPr>
                <w:rFonts w:hint="eastAsia" w:cs="宋体"/>
                <w:color w:val="000000"/>
                <w:sz w:val="18"/>
                <w:szCs w:val="18"/>
              </w:rPr>
              <w:t>克百威、联苯菊酯、毒死蜱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trPr>
        <w:tc>
          <w:tcPr>
            <w:tcW w:w="558" w:type="dxa"/>
            <w:vMerge w:val="restart"/>
            <w:vAlign w:val="center"/>
          </w:tcPr>
          <w:p>
            <w:pPr>
              <w:widowControl/>
              <w:jc w:val="center"/>
              <w:textAlignment w:val="center"/>
              <w:rPr>
                <w:rFonts w:ascii="宋体" w:cs="Times New Roman"/>
                <w:color w:val="000000"/>
                <w:kern w:val="0"/>
                <w:sz w:val="18"/>
                <w:szCs w:val="18"/>
              </w:rPr>
            </w:pPr>
            <w:r>
              <w:rPr>
                <w:rFonts w:ascii="宋体" w:hAnsi="宋体" w:cs="宋体"/>
                <w:color w:val="000000"/>
                <w:kern w:val="0"/>
                <w:sz w:val="18"/>
                <w:szCs w:val="18"/>
              </w:rPr>
              <w:t>2</w:t>
            </w:r>
          </w:p>
        </w:tc>
        <w:tc>
          <w:tcPr>
            <w:tcW w:w="1005"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食用油、油脂及其制品</w:t>
            </w:r>
          </w:p>
        </w:tc>
        <w:tc>
          <w:tcPr>
            <w:tcW w:w="1063"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食用植物油（含煎炸用油）</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食用植物油（半精炼、全精炼）</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食用植物油</w:t>
            </w:r>
          </w:p>
        </w:tc>
        <w:tc>
          <w:tcPr>
            <w:tcW w:w="4408" w:type="dxa"/>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SB/T 10292-1998</w:t>
            </w:r>
            <w:r>
              <w:rPr>
                <w:rFonts w:hint="eastAsia" w:ascii="宋体" w:hAnsi="宋体" w:cs="宋体"/>
                <w:color w:val="000000"/>
                <w:kern w:val="0"/>
                <w:sz w:val="18"/>
                <w:szCs w:val="18"/>
              </w:rPr>
              <w:t>《食用调和油》、</w:t>
            </w:r>
            <w:r>
              <w:rPr>
                <w:rFonts w:ascii="宋体" w:hAnsi="宋体" w:cs="宋体"/>
                <w:color w:val="000000"/>
                <w:kern w:val="0"/>
                <w:sz w:val="18"/>
                <w:szCs w:val="18"/>
              </w:rPr>
              <w:t>GB 2762-2017</w:t>
            </w:r>
            <w:r>
              <w:rPr>
                <w:rFonts w:hint="eastAsia" w:ascii="宋体" w:hAnsi="宋体" w:cs="宋体"/>
                <w:color w:val="000000"/>
                <w:kern w:val="0"/>
                <w:sz w:val="18"/>
                <w:szCs w:val="18"/>
              </w:rPr>
              <w:t>《食品安全国家标准食品中污染物限量》</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过氧化值、酸价、苯并</w:t>
            </w:r>
            <w:r>
              <w:rPr>
                <w:rFonts w:ascii="宋体" w:hAnsi="宋体" w:cs="宋体"/>
                <w:color w:val="000000"/>
                <w:kern w:val="0"/>
                <w:sz w:val="18"/>
                <w:szCs w:val="18"/>
              </w:rPr>
              <w:t>[a]</w:t>
            </w:r>
            <w:r>
              <w:rPr>
                <w:rFonts w:hint="eastAsia" w:ascii="宋体" w:hAnsi="宋体" w:cs="宋体"/>
                <w:color w:val="000000"/>
                <w:kern w:val="0"/>
                <w:sz w:val="18"/>
                <w:szCs w:val="18"/>
              </w:rPr>
              <w:t>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煎炸过程用油（餐饮环节）</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煎炸过程用油</w:t>
            </w:r>
          </w:p>
        </w:tc>
        <w:tc>
          <w:tcPr>
            <w:tcW w:w="4408" w:type="dxa"/>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GB 7102.1-2003</w:t>
            </w:r>
            <w:r>
              <w:rPr>
                <w:rFonts w:hint="eastAsia" w:ascii="宋体" w:hAnsi="宋体" w:cs="宋体"/>
                <w:color w:val="000000"/>
                <w:kern w:val="0"/>
                <w:sz w:val="18"/>
                <w:szCs w:val="18"/>
              </w:rPr>
              <w:t>《食用植物油煎炸过程中的卫生标准》</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酸价（</w:t>
            </w:r>
            <w:r>
              <w:rPr>
                <w:rFonts w:ascii="宋体" w:hAnsi="宋体" w:cs="宋体"/>
                <w:color w:val="000000"/>
                <w:kern w:val="0"/>
                <w:sz w:val="18"/>
                <w:szCs w:val="18"/>
              </w:rPr>
              <w:t>KOH</w:t>
            </w:r>
            <w:r>
              <w:rPr>
                <w:rFonts w:hint="eastAsia" w:ascii="宋体" w:hAnsi="宋体" w:cs="宋体"/>
                <w:color w:val="000000"/>
                <w:kern w:val="0"/>
                <w:sz w:val="18"/>
                <w:szCs w:val="18"/>
              </w:rPr>
              <w:t>）、羰基价、极性组分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97" w:hRule="atLeast"/>
        </w:trPr>
        <w:tc>
          <w:tcPr>
            <w:tcW w:w="558" w:type="dxa"/>
            <w:vAlign w:val="center"/>
          </w:tcPr>
          <w:p>
            <w:pPr>
              <w:widowControl/>
              <w:jc w:val="center"/>
              <w:textAlignment w:val="center"/>
              <w:rPr>
                <w:rFonts w:ascii="宋体" w:cs="Times New Roman"/>
                <w:color w:val="000000"/>
                <w:kern w:val="0"/>
                <w:sz w:val="18"/>
                <w:szCs w:val="18"/>
              </w:rPr>
            </w:pPr>
            <w:r>
              <w:rPr>
                <w:rFonts w:ascii="宋体" w:hAnsi="宋体" w:cs="宋体"/>
                <w:color w:val="000000"/>
                <w:kern w:val="0"/>
                <w:sz w:val="18"/>
                <w:szCs w:val="18"/>
              </w:rPr>
              <w:t>3</w:t>
            </w:r>
          </w:p>
        </w:tc>
        <w:tc>
          <w:tcPr>
            <w:tcW w:w="100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肉制品</w:t>
            </w:r>
          </w:p>
        </w:tc>
        <w:tc>
          <w:tcPr>
            <w:tcW w:w="1063"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熟肉制品</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熏烧烤肉制品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熏烧烤肉制品</w:t>
            </w:r>
          </w:p>
        </w:tc>
        <w:tc>
          <w:tcPr>
            <w:tcW w:w="4408" w:type="dxa"/>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GB 2760-2014</w:t>
            </w:r>
            <w:r>
              <w:rPr>
                <w:rFonts w:hint="eastAsia" w:ascii="宋体" w:hAnsi="宋体" w:cs="宋体"/>
                <w:color w:val="000000"/>
                <w:kern w:val="0"/>
                <w:sz w:val="18"/>
                <w:szCs w:val="18"/>
              </w:rPr>
              <w:t>《食品安全国家标准食品添加剂使用标准》、</w:t>
            </w:r>
            <w:r>
              <w:rPr>
                <w:rFonts w:ascii="宋体" w:hAnsi="宋体" w:cs="宋体"/>
                <w:color w:val="000000"/>
                <w:kern w:val="0"/>
                <w:sz w:val="18"/>
                <w:szCs w:val="18"/>
              </w:rPr>
              <w:t>DBS44/ 006-2016</w:t>
            </w:r>
            <w:r>
              <w:rPr>
                <w:rFonts w:hint="eastAsia" w:ascii="宋体" w:hAnsi="宋体" w:cs="宋体"/>
                <w:color w:val="000000"/>
                <w:kern w:val="0"/>
                <w:sz w:val="18"/>
                <w:szCs w:val="18"/>
              </w:rPr>
              <w:t>《食品安全地方标准非预包装即食食品微生物限量》</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胭脂红、大肠埃希氏菌</w:t>
            </w:r>
            <w:r>
              <w:rPr>
                <w:rFonts w:ascii="宋体" w:hAnsi="宋体" w:cs="宋体"/>
                <w:color w:val="000000"/>
                <w:kern w:val="0"/>
                <w:sz w:val="18"/>
                <w:szCs w:val="18"/>
              </w:rPr>
              <w:t>O157</w:t>
            </w:r>
            <w:r>
              <w:rPr>
                <w:rFonts w:hint="eastAsia" w:ascii="宋体" w:hAnsi="宋体" w:cs="宋体"/>
                <w:color w:val="000000"/>
                <w:kern w:val="0"/>
                <w:sz w:val="18"/>
                <w:szCs w:val="18"/>
              </w:rPr>
              <w:t>、沙门氏菌、金黄色葡萄球菌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4" w:hRule="atLeast"/>
        </w:trPr>
        <w:tc>
          <w:tcPr>
            <w:tcW w:w="558" w:type="dxa"/>
            <w:vMerge w:val="restart"/>
            <w:vAlign w:val="center"/>
          </w:tcPr>
          <w:p>
            <w:pPr>
              <w:widowControl/>
              <w:jc w:val="center"/>
              <w:textAlignment w:val="center"/>
              <w:rPr>
                <w:rFonts w:ascii="宋体" w:cs="Times New Roman"/>
                <w:color w:val="000000"/>
                <w:kern w:val="0"/>
                <w:sz w:val="18"/>
                <w:szCs w:val="18"/>
              </w:rPr>
            </w:pPr>
            <w:r>
              <w:rPr>
                <w:rFonts w:ascii="宋体" w:hAnsi="宋体" w:cs="宋体"/>
                <w:color w:val="000000"/>
                <w:kern w:val="0"/>
                <w:sz w:val="18"/>
                <w:szCs w:val="18"/>
              </w:rPr>
              <w:t>4</w:t>
            </w:r>
          </w:p>
        </w:tc>
        <w:tc>
          <w:tcPr>
            <w:tcW w:w="1005"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蔬菜制品</w:t>
            </w:r>
          </w:p>
        </w:tc>
        <w:tc>
          <w:tcPr>
            <w:tcW w:w="1063" w:type="dxa"/>
            <w:vMerge w:val="restart"/>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蔬菜制品</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酱腌菜</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酱腌菜</w:t>
            </w:r>
          </w:p>
        </w:tc>
        <w:tc>
          <w:tcPr>
            <w:tcW w:w="4408" w:type="dxa"/>
            <w:vMerge w:val="restart"/>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GB 2760-2014</w:t>
            </w:r>
            <w:r>
              <w:rPr>
                <w:rFonts w:hint="eastAsia" w:ascii="宋体" w:hAnsi="宋体" w:cs="宋体"/>
                <w:color w:val="000000"/>
                <w:kern w:val="0"/>
                <w:sz w:val="18"/>
                <w:szCs w:val="18"/>
              </w:rPr>
              <w:t>《食品安全国家标准食品添加剂使用标准》</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二氧化硫残留量、苯甲酸及其钠盐（以苯甲酸计）、山梨酸及其钾盐（以山梨酸计）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073" w:hRule="atLeast"/>
        </w:trPr>
        <w:tc>
          <w:tcPr>
            <w:tcW w:w="558" w:type="dxa"/>
            <w:vMerge w:val="continue"/>
            <w:vAlign w:val="center"/>
          </w:tcPr>
          <w:p>
            <w:pPr>
              <w:widowControl/>
              <w:jc w:val="center"/>
              <w:textAlignment w:val="center"/>
              <w:rPr>
                <w:rFonts w:ascii="宋体" w:cs="Times New Roman"/>
                <w:color w:val="000000"/>
                <w:kern w:val="0"/>
                <w:sz w:val="18"/>
                <w:szCs w:val="18"/>
              </w:rPr>
            </w:pPr>
          </w:p>
        </w:tc>
        <w:tc>
          <w:tcPr>
            <w:tcW w:w="1005" w:type="dxa"/>
            <w:vMerge w:val="continue"/>
            <w:vAlign w:val="center"/>
          </w:tcPr>
          <w:p>
            <w:pPr>
              <w:widowControl/>
              <w:jc w:val="center"/>
              <w:textAlignment w:val="center"/>
              <w:rPr>
                <w:rFonts w:ascii="宋体" w:cs="Times New Roman"/>
                <w:color w:val="000000"/>
                <w:sz w:val="18"/>
                <w:szCs w:val="18"/>
              </w:rPr>
            </w:pPr>
          </w:p>
        </w:tc>
        <w:tc>
          <w:tcPr>
            <w:tcW w:w="1063" w:type="dxa"/>
            <w:vMerge w:val="continue"/>
            <w:vAlign w:val="center"/>
          </w:tcPr>
          <w:p>
            <w:pPr>
              <w:widowControl/>
              <w:jc w:val="center"/>
              <w:textAlignment w:val="center"/>
              <w:rPr>
                <w:rFonts w:ascii="宋体" w:cs="Times New Roman"/>
                <w:color w:val="000000"/>
                <w:sz w:val="18"/>
                <w:szCs w:val="18"/>
              </w:rPr>
            </w:pP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蔬菜干制品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自然干制品、热风干燥蔬菜、冷冻干燥蔬菜、蔬菜脆片、蔬菜粉及制品</w:t>
            </w:r>
          </w:p>
        </w:tc>
        <w:tc>
          <w:tcPr>
            <w:tcW w:w="4408" w:type="dxa"/>
            <w:vMerge w:val="continue"/>
            <w:vAlign w:val="center"/>
          </w:tcPr>
          <w:p>
            <w:pPr>
              <w:widowControl/>
              <w:jc w:val="center"/>
              <w:textAlignment w:val="center"/>
              <w:rPr>
                <w:rFonts w:ascii="宋体" w:cs="Times New Roman"/>
                <w:color w:val="000000"/>
                <w:sz w:val="18"/>
                <w:szCs w:val="18"/>
                <w:highlight w:val="yellow"/>
              </w:rPr>
            </w:pP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二氧化硫残留量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trPr>
        <w:tc>
          <w:tcPr>
            <w:tcW w:w="558" w:type="dxa"/>
            <w:vAlign w:val="center"/>
          </w:tcPr>
          <w:p>
            <w:pPr>
              <w:widowControl/>
              <w:jc w:val="center"/>
              <w:textAlignment w:val="center"/>
              <w:rPr>
                <w:rFonts w:ascii="宋体" w:cs="Times New Roman"/>
                <w:color w:val="000000"/>
                <w:kern w:val="0"/>
                <w:sz w:val="18"/>
                <w:szCs w:val="18"/>
              </w:rPr>
            </w:pPr>
            <w:r>
              <w:rPr>
                <w:rFonts w:ascii="宋体" w:hAnsi="宋体" w:cs="宋体"/>
                <w:color w:val="000000"/>
                <w:kern w:val="0"/>
                <w:sz w:val="18"/>
                <w:szCs w:val="18"/>
              </w:rPr>
              <w:t>5</w:t>
            </w:r>
          </w:p>
        </w:tc>
        <w:tc>
          <w:tcPr>
            <w:tcW w:w="100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餐饮食品</w:t>
            </w:r>
          </w:p>
        </w:tc>
        <w:tc>
          <w:tcPr>
            <w:tcW w:w="1063"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其他餐饮食品</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其他餐饮食品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其他餐饮食品</w:t>
            </w:r>
          </w:p>
        </w:tc>
        <w:tc>
          <w:tcPr>
            <w:tcW w:w="4408" w:type="dxa"/>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DBS 44/006-2016</w:t>
            </w:r>
            <w:r>
              <w:rPr>
                <w:rFonts w:hint="eastAsia" w:ascii="宋体" w:hAnsi="宋体" w:cs="宋体"/>
                <w:color w:val="000000"/>
                <w:kern w:val="0"/>
                <w:sz w:val="18"/>
                <w:szCs w:val="18"/>
              </w:rPr>
              <w:t>《非预包装即食食品微生物限量》、</w:t>
            </w:r>
            <w:r>
              <w:rPr>
                <w:rFonts w:ascii="宋体" w:hAnsi="宋体" w:cs="宋体"/>
                <w:color w:val="000000"/>
                <w:kern w:val="0"/>
                <w:sz w:val="18"/>
                <w:szCs w:val="18"/>
              </w:rPr>
              <w:t>GB 2760-2014</w:t>
            </w:r>
            <w:r>
              <w:rPr>
                <w:rFonts w:hint="eastAsia" w:ascii="宋体" w:hAnsi="宋体" w:cs="宋体"/>
                <w:color w:val="000000"/>
                <w:kern w:val="0"/>
                <w:sz w:val="18"/>
                <w:szCs w:val="18"/>
              </w:rPr>
              <w:t>《食品安全国家标准食品添加剂使用标准》</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菌落总数、大肠埃希氏菌、沙门氏菌、金黄色葡萄球菌、脱氢乙酸及其钠盐（以脱氢乙酸计）、苯甲酸及其钠盐（以苯甲酸计）、山梨酸及其钾盐（以山梨酸计）、糖精钠（以糖精计）、甜蜜素（以环己基氨基磺酸计）、副溶血性弧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97" w:hRule="atLeast"/>
        </w:trPr>
        <w:tc>
          <w:tcPr>
            <w:tcW w:w="558" w:type="dxa"/>
            <w:vAlign w:val="center"/>
          </w:tcPr>
          <w:p>
            <w:pPr>
              <w:widowControl/>
              <w:jc w:val="center"/>
              <w:textAlignment w:val="center"/>
              <w:rPr>
                <w:rFonts w:ascii="宋体" w:cs="Times New Roman"/>
                <w:color w:val="000000"/>
                <w:kern w:val="0"/>
                <w:sz w:val="18"/>
                <w:szCs w:val="18"/>
              </w:rPr>
            </w:pPr>
            <w:r>
              <w:rPr>
                <w:rFonts w:ascii="宋体" w:hAnsi="宋体" w:cs="宋体"/>
                <w:color w:val="000000"/>
                <w:kern w:val="0"/>
                <w:sz w:val="18"/>
                <w:szCs w:val="18"/>
              </w:rPr>
              <w:t>6</w:t>
            </w:r>
          </w:p>
        </w:tc>
        <w:tc>
          <w:tcPr>
            <w:tcW w:w="100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淀粉及淀粉制品</w:t>
            </w:r>
          </w:p>
        </w:tc>
        <w:tc>
          <w:tcPr>
            <w:tcW w:w="1063"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sz w:val="18"/>
                <w:szCs w:val="18"/>
              </w:rPr>
              <w:t>淀粉及淀粉制品</w:t>
            </w:r>
          </w:p>
        </w:tc>
        <w:tc>
          <w:tcPr>
            <w:tcW w:w="1217"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淀粉制品</w:t>
            </w:r>
          </w:p>
        </w:tc>
        <w:tc>
          <w:tcPr>
            <w:tcW w:w="1785" w:type="dxa"/>
            <w:vAlign w:val="center"/>
          </w:tcPr>
          <w:p>
            <w:pPr>
              <w:widowControl/>
              <w:jc w:val="center"/>
              <w:textAlignment w:val="center"/>
              <w:rPr>
                <w:rFonts w:ascii="宋体" w:cs="Times New Roman"/>
                <w:color w:val="000000"/>
                <w:sz w:val="18"/>
                <w:szCs w:val="18"/>
              </w:rPr>
            </w:pPr>
            <w:r>
              <w:rPr>
                <w:rFonts w:hint="eastAsia" w:ascii="宋体" w:hAnsi="宋体" w:cs="宋体"/>
                <w:color w:val="000000"/>
                <w:kern w:val="0"/>
                <w:sz w:val="18"/>
                <w:szCs w:val="18"/>
              </w:rPr>
              <w:t>粉丝粉条等</w:t>
            </w:r>
          </w:p>
        </w:tc>
        <w:tc>
          <w:tcPr>
            <w:tcW w:w="4408" w:type="dxa"/>
            <w:vAlign w:val="center"/>
          </w:tcPr>
          <w:p>
            <w:pPr>
              <w:widowControl/>
              <w:jc w:val="center"/>
              <w:textAlignment w:val="center"/>
              <w:rPr>
                <w:rFonts w:ascii="宋体" w:cs="Times New Roman"/>
                <w:color w:val="000000"/>
                <w:sz w:val="18"/>
                <w:szCs w:val="18"/>
                <w:highlight w:val="yellow"/>
              </w:rPr>
            </w:pPr>
            <w:r>
              <w:rPr>
                <w:rFonts w:ascii="宋体" w:hAnsi="宋体" w:cs="宋体"/>
                <w:color w:val="000000"/>
                <w:kern w:val="0"/>
                <w:sz w:val="18"/>
                <w:szCs w:val="18"/>
              </w:rPr>
              <w:t>GB 2762-2017</w:t>
            </w:r>
            <w:r>
              <w:rPr>
                <w:rFonts w:hint="eastAsia" w:ascii="宋体" w:hAnsi="宋体" w:cs="宋体"/>
                <w:color w:val="000000"/>
                <w:kern w:val="0"/>
                <w:sz w:val="18"/>
                <w:szCs w:val="18"/>
              </w:rPr>
              <w:t>《食品安全国家标准食品中污染物限量》、</w:t>
            </w:r>
            <w:r>
              <w:rPr>
                <w:rFonts w:ascii="宋体" w:hAnsi="宋体" w:cs="宋体"/>
                <w:color w:val="000000"/>
                <w:kern w:val="0"/>
                <w:sz w:val="18"/>
                <w:szCs w:val="18"/>
              </w:rPr>
              <w:t>GB 2760-2014</w:t>
            </w:r>
            <w:r>
              <w:rPr>
                <w:rFonts w:hint="eastAsia" w:ascii="宋体" w:hAnsi="宋体" w:cs="宋体"/>
                <w:color w:val="000000"/>
                <w:kern w:val="0"/>
                <w:sz w:val="18"/>
                <w:szCs w:val="18"/>
              </w:rPr>
              <w:t>《食品安全国家标准食品添加剂使用标准》</w:t>
            </w:r>
          </w:p>
        </w:tc>
        <w:tc>
          <w:tcPr>
            <w:tcW w:w="3822" w:type="dxa"/>
            <w:vAlign w:val="center"/>
          </w:tcPr>
          <w:p>
            <w:pPr>
              <w:widowControl/>
              <w:textAlignment w:val="center"/>
              <w:rPr>
                <w:rFonts w:ascii="宋体" w:cs="Times New Roman"/>
                <w:color w:val="000000"/>
                <w:sz w:val="18"/>
                <w:szCs w:val="18"/>
              </w:rPr>
            </w:pPr>
            <w:r>
              <w:rPr>
                <w:rFonts w:hint="eastAsia" w:ascii="宋体" w:hAnsi="宋体" w:cs="宋体"/>
                <w:color w:val="000000"/>
                <w:kern w:val="0"/>
                <w:sz w:val="18"/>
                <w:szCs w:val="18"/>
              </w:rPr>
              <w:t>铅（以</w:t>
            </w:r>
            <w:r>
              <w:rPr>
                <w:rFonts w:ascii="宋体" w:hAnsi="宋体" w:cs="宋体"/>
                <w:color w:val="000000"/>
                <w:kern w:val="0"/>
                <w:sz w:val="18"/>
                <w:szCs w:val="18"/>
              </w:rPr>
              <w:t>Pb</w:t>
            </w:r>
            <w:r>
              <w:rPr>
                <w:rFonts w:hint="eastAsia" w:ascii="宋体" w:hAnsi="宋体" w:cs="宋体"/>
                <w:color w:val="000000"/>
                <w:kern w:val="0"/>
                <w:sz w:val="18"/>
                <w:szCs w:val="18"/>
              </w:rPr>
              <w:t>计）、二氧化硫残留量、铝的残留量（干样品，以</w:t>
            </w:r>
            <w:r>
              <w:rPr>
                <w:rFonts w:ascii="宋体" w:hAnsi="宋体" w:cs="宋体"/>
                <w:color w:val="000000"/>
                <w:kern w:val="0"/>
                <w:sz w:val="18"/>
                <w:szCs w:val="18"/>
              </w:rPr>
              <w:t>Al</w:t>
            </w:r>
            <w:r>
              <w:rPr>
                <w:rFonts w:hint="eastAsia" w:ascii="宋体" w:hAnsi="宋体" w:cs="宋体"/>
                <w:color w:val="000000"/>
                <w:kern w:val="0"/>
                <w:sz w:val="18"/>
                <w:szCs w:val="18"/>
              </w:rPr>
              <w:t>计）</w:t>
            </w:r>
          </w:p>
        </w:tc>
      </w:tr>
    </w:tbl>
    <w:p>
      <w:pPr>
        <w:spacing w:line="600" w:lineRule="exact"/>
        <w:textAlignment w:val="baseline"/>
        <w:rPr>
          <w:rFonts w:ascii="Times New Roman" w:hAnsi="Times New Roman" w:eastAsia="仿宋_GB2312" w:cs="Times New Roman"/>
          <w:color w:val="000000"/>
          <w:kern w:val="0"/>
          <w:sz w:val="32"/>
          <w:szCs w:val="32"/>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rPr>
        <w:rFonts w:ascii="宋体" w:hAnsi="宋体" w:cs="宋体"/>
      </w:rPr>
      <w:t>—</w:t>
    </w: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lang w:val="zh-CN"/>
      </w:rPr>
      <w:t>1</w:t>
    </w:r>
    <w:r>
      <w:rPr>
        <w:rFonts w:ascii="宋体" w:hAnsi="宋体" w:cs="宋体"/>
      </w:rPr>
      <w:fldChar w:fldCharType="end"/>
    </w:r>
    <w:r>
      <w:rPr>
        <w:rFonts w:ascii="宋体" w:hAnsi="宋体" w:cs="宋体"/>
      </w:rPr>
      <w:t>—</w:t>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5F03"/>
    <w:rsid w:val="00020472"/>
    <w:rsid w:val="0002133E"/>
    <w:rsid w:val="00021A44"/>
    <w:rsid w:val="000334EB"/>
    <w:rsid w:val="00057C9D"/>
    <w:rsid w:val="000644E2"/>
    <w:rsid w:val="0007138A"/>
    <w:rsid w:val="00075FA6"/>
    <w:rsid w:val="000800AE"/>
    <w:rsid w:val="00097E5A"/>
    <w:rsid w:val="000A077E"/>
    <w:rsid w:val="000A1CA7"/>
    <w:rsid w:val="000A1D22"/>
    <w:rsid w:val="000B050A"/>
    <w:rsid w:val="000B6096"/>
    <w:rsid w:val="000B6C93"/>
    <w:rsid w:val="000C18BE"/>
    <w:rsid w:val="000D287B"/>
    <w:rsid w:val="0010014F"/>
    <w:rsid w:val="00102897"/>
    <w:rsid w:val="00113712"/>
    <w:rsid w:val="00121DC2"/>
    <w:rsid w:val="00156C2C"/>
    <w:rsid w:val="001570A9"/>
    <w:rsid w:val="00157B80"/>
    <w:rsid w:val="00170E37"/>
    <w:rsid w:val="00177A5D"/>
    <w:rsid w:val="00184B83"/>
    <w:rsid w:val="001A6B3F"/>
    <w:rsid w:val="001B57E1"/>
    <w:rsid w:val="001B7BFF"/>
    <w:rsid w:val="001C5998"/>
    <w:rsid w:val="001F4806"/>
    <w:rsid w:val="00213A57"/>
    <w:rsid w:val="00220C3B"/>
    <w:rsid w:val="00272DBE"/>
    <w:rsid w:val="002808B6"/>
    <w:rsid w:val="00296F29"/>
    <w:rsid w:val="002A1746"/>
    <w:rsid w:val="002A4B60"/>
    <w:rsid w:val="002A6787"/>
    <w:rsid w:val="002C0406"/>
    <w:rsid w:val="002C6A5D"/>
    <w:rsid w:val="002E4463"/>
    <w:rsid w:val="002E4D72"/>
    <w:rsid w:val="002E6CE1"/>
    <w:rsid w:val="002F5188"/>
    <w:rsid w:val="002F5D8F"/>
    <w:rsid w:val="00333515"/>
    <w:rsid w:val="00334816"/>
    <w:rsid w:val="00357F27"/>
    <w:rsid w:val="0038633A"/>
    <w:rsid w:val="00392B20"/>
    <w:rsid w:val="003943E0"/>
    <w:rsid w:val="003A1E99"/>
    <w:rsid w:val="003A3AFE"/>
    <w:rsid w:val="003A4B94"/>
    <w:rsid w:val="003B51E2"/>
    <w:rsid w:val="003D0B14"/>
    <w:rsid w:val="003F6312"/>
    <w:rsid w:val="003F6FCD"/>
    <w:rsid w:val="00417336"/>
    <w:rsid w:val="00417B40"/>
    <w:rsid w:val="00431EC2"/>
    <w:rsid w:val="004471F2"/>
    <w:rsid w:val="00457D30"/>
    <w:rsid w:val="0047273E"/>
    <w:rsid w:val="00474569"/>
    <w:rsid w:val="00483E26"/>
    <w:rsid w:val="004A2F45"/>
    <w:rsid w:val="004C40C8"/>
    <w:rsid w:val="004C4788"/>
    <w:rsid w:val="004D524E"/>
    <w:rsid w:val="004D5FF8"/>
    <w:rsid w:val="004D6D8C"/>
    <w:rsid w:val="004F3122"/>
    <w:rsid w:val="00506EEA"/>
    <w:rsid w:val="0051721E"/>
    <w:rsid w:val="0054294C"/>
    <w:rsid w:val="00546E6F"/>
    <w:rsid w:val="00552435"/>
    <w:rsid w:val="005643F4"/>
    <w:rsid w:val="005771A5"/>
    <w:rsid w:val="00583745"/>
    <w:rsid w:val="00584C1F"/>
    <w:rsid w:val="00596CE3"/>
    <w:rsid w:val="005A47F0"/>
    <w:rsid w:val="005B0C1C"/>
    <w:rsid w:val="005B469F"/>
    <w:rsid w:val="005D7D45"/>
    <w:rsid w:val="005E2E5E"/>
    <w:rsid w:val="005F6AB2"/>
    <w:rsid w:val="00621DA4"/>
    <w:rsid w:val="00656EA2"/>
    <w:rsid w:val="00662C5C"/>
    <w:rsid w:val="00687316"/>
    <w:rsid w:val="0069030F"/>
    <w:rsid w:val="0069349E"/>
    <w:rsid w:val="006A4A55"/>
    <w:rsid w:val="006A6837"/>
    <w:rsid w:val="006B139A"/>
    <w:rsid w:val="006C0681"/>
    <w:rsid w:val="006D258C"/>
    <w:rsid w:val="006F32DE"/>
    <w:rsid w:val="00721330"/>
    <w:rsid w:val="00745A18"/>
    <w:rsid w:val="007509C7"/>
    <w:rsid w:val="00757C06"/>
    <w:rsid w:val="0076408A"/>
    <w:rsid w:val="0076553E"/>
    <w:rsid w:val="007679F1"/>
    <w:rsid w:val="00770EEA"/>
    <w:rsid w:val="00772B6F"/>
    <w:rsid w:val="00772F9F"/>
    <w:rsid w:val="007732F1"/>
    <w:rsid w:val="0077575E"/>
    <w:rsid w:val="00776FB3"/>
    <w:rsid w:val="0077710D"/>
    <w:rsid w:val="00782DD9"/>
    <w:rsid w:val="00783A82"/>
    <w:rsid w:val="0078450E"/>
    <w:rsid w:val="007B0FA7"/>
    <w:rsid w:val="007E7E63"/>
    <w:rsid w:val="007F0457"/>
    <w:rsid w:val="007F16D0"/>
    <w:rsid w:val="00804CA1"/>
    <w:rsid w:val="00806884"/>
    <w:rsid w:val="00807CA9"/>
    <w:rsid w:val="0082346C"/>
    <w:rsid w:val="00830D7B"/>
    <w:rsid w:val="00831A6E"/>
    <w:rsid w:val="00831EDD"/>
    <w:rsid w:val="00840532"/>
    <w:rsid w:val="0085420D"/>
    <w:rsid w:val="00854D09"/>
    <w:rsid w:val="008550AE"/>
    <w:rsid w:val="008572D6"/>
    <w:rsid w:val="0086226C"/>
    <w:rsid w:val="008743A6"/>
    <w:rsid w:val="0087748F"/>
    <w:rsid w:val="00880F04"/>
    <w:rsid w:val="00895177"/>
    <w:rsid w:val="008C24F5"/>
    <w:rsid w:val="008C7974"/>
    <w:rsid w:val="008D7ECA"/>
    <w:rsid w:val="008E1C89"/>
    <w:rsid w:val="008F53A9"/>
    <w:rsid w:val="00910447"/>
    <w:rsid w:val="009125A7"/>
    <w:rsid w:val="0092586A"/>
    <w:rsid w:val="0092760E"/>
    <w:rsid w:val="00931FA9"/>
    <w:rsid w:val="00933A31"/>
    <w:rsid w:val="0094303D"/>
    <w:rsid w:val="00961E31"/>
    <w:rsid w:val="0096604C"/>
    <w:rsid w:val="009669E4"/>
    <w:rsid w:val="00966ED2"/>
    <w:rsid w:val="009702EA"/>
    <w:rsid w:val="009723FD"/>
    <w:rsid w:val="0098153C"/>
    <w:rsid w:val="009B0D33"/>
    <w:rsid w:val="009B17D9"/>
    <w:rsid w:val="009B2B3B"/>
    <w:rsid w:val="009B7074"/>
    <w:rsid w:val="009C0555"/>
    <w:rsid w:val="009C78F5"/>
    <w:rsid w:val="009D0BD1"/>
    <w:rsid w:val="009D113B"/>
    <w:rsid w:val="009D7D48"/>
    <w:rsid w:val="009E0C03"/>
    <w:rsid w:val="009F4DF7"/>
    <w:rsid w:val="009F4E9A"/>
    <w:rsid w:val="00A01F57"/>
    <w:rsid w:val="00A07CB7"/>
    <w:rsid w:val="00A1575B"/>
    <w:rsid w:val="00A257DB"/>
    <w:rsid w:val="00A27103"/>
    <w:rsid w:val="00A44D17"/>
    <w:rsid w:val="00A575AB"/>
    <w:rsid w:val="00A701D5"/>
    <w:rsid w:val="00A73BCA"/>
    <w:rsid w:val="00A80158"/>
    <w:rsid w:val="00A94006"/>
    <w:rsid w:val="00AB7501"/>
    <w:rsid w:val="00AB780D"/>
    <w:rsid w:val="00AC1A0C"/>
    <w:rsid w:val="00AE1F23"/>
    <w:rsid w:val="00B124BC"/>
    <w:rsid w:val="00B25843"/>
    <w:rsid w:val="00B2683B"/>
    <w:rsid w:val="00B2770C"/>
    <w:rsid w:val="00B30AAD"/>
    <w:rsid w:val="00B44A31"/>
    <w:rsid w:val="00B44C43"/>
    <w:rsid w:val="00B5586D"/>
    <w:rsid w:val="00B6513D"/>
    <w:rsid w:val="00B75502"/>
    <w:rsid w:val="00B77214"/>
    <w:rsid w:val="00B923D0"/>
    <w:rsid w:val="00B92D7D"/>
    <w:rsid w:val="00B976AD"/>
    <w:rsid w:val="00BA55D1"/>
    <w:rsid w:val="00BD057A"/>
    <w:rsid w:val="00BD0C90"/>
    <w:rsid w:val="00BE6929"/>
    <w:rsid w:val="00BF148C"/>
    <w:rsid w:val="00C33DC3"/>
    <w:rsid w:val="00C35DBC"/>
    <w:rsid w:val="00C43554"/>
    <w:rsid w:val="00C4522E"/>
    <w:rsid w:val="00C945C2"/>
    <w:rsid w:val="00CA264C"/>
    <w:rsid w:val="00CB47DF"/>
    <w:rsid w:val="00CC6249"/>
    <w:rsid w:val="00CD7AF5"/>
    <w:rsid w:val="00CE13D2"/>
    <w:rsid w:val="00CE4815"/>
    <w:rsid w:val="00CE73CD"/>
    <w:rsid w:val="00CF0D96"/>
    <w:rsid w:val="00D02604"/>
    <w:rsid w:val="00D13D9A"/>
    <w:rsid w:val="00D14B70"/>
    <w:rsid w:val="00D417A6"/>
    <w:rsid w:val="00D41D67"/>
    <w:rsid w:val="00D47DC9"/>
    <w:rsid w:val="00D60162"/>
    <w:rsid w:val="00D6439A"/>
    <w:rsid w:val="00D71A50"/>
    <w:rsid w:val="00D82BFE"/>
    <w:rsid w:val="00D864E8"/>
    <w:rsid w:val="00D86D9B"/>
    <w:rsid w:val="00DB10E3"/>
    <w:rsid w:val="00DB35A6"/>
    <w:rsid w:val="00DD3C2E"/>
    <w:rsid w:val="00DD7C36"/>
    <w:rsid w:val="00DF497A"/>
    <w:rsid w:val="00DF5284"/>
    <w:rsid w:val="00DF5F7D"/>
    <w:rsid w:val="00E06234"/>
    <w:rsid w:val="00E31D88"/>
    <w:rsid w:val="00E34012"/>
    <w:rsid w:val="00E45F03"/>
    <w:rsid w:val="00E5072A"/>
    <w:rsid w:val="00E610CF"/>
    <w:rsid w:val="00E623E6"/>
    <w:rsid w:val="00E6313E"/>
    <w:rsid w:val="00E74907"/>
    <w:rsid w:val="00E764E7"/>
    <w:rsid w:val="00E82D78"/>
    <w:rsid w:val="00E91EE9"/>
    <w:rsid w:val="00E92087"/>
    <w:rsid w:val="00E92160"/>
    <w:rsid w:val="00EA1F06"/>
    <w:rsid w:val="00EB2726"/>
    <w:rsid w:val="00EB4141"/>
    <w:rsid w:val="00EC00A4"/>
    <w:rsid w:val="00EC22DC"/>
    <w:rsid w:val="00EC3160"/>
    <w:rsid w:val="00EE12C0"/>
    <w:rsid w:val="00EF608B"/>
    <w:rsid w:val="00F123FB"/>
    <w:rsid w:val="00F177B4"/>
    <w:rsid w:val="00F20699"/>
    <w:rsid w:val="00F232B8"/>
    <w:rsid w:val="00F255AF"/>
    <w:rsid w:val="00F42123"/>
    <w:rsid w:val="00F43C55"/>
    <w:rsid w:val="00F47F39"/>
    <w:rsid w:val="00F54AE5"/>
    <w:rsid w:val="00F56DA2"/>
    <w:rsid w:val="00F643E1"/>
    <w:rsid w:val="00F77D89"/>
    <w:rsid w:val="00F86640"/>
    <w:rsid w:val="00F9271E"/>
    <w:rsid w:val="00FD13F8"/>
    <w:rsid w:val="00FD24DB"/>
    <w:rsid w:val="00FE1ED3"/>
    <w:rsid w:val="00FE3F84"/>
    <w:rsid w:val="00FF23A3"/>
    <w:rsid w:val="00FF4C9A"/>
    <w:rsid w:val="01347C69"/>
    <w:rsid w:val="02003CDC"/>
    <w:rsid w:val="04AB2539"/>
    <w:rsid w:val="07107AFC"/>
    <w:rsid w:val="08771B33"/>
    <w:rsid w:val="09AE1034"/>
    <w:rsid w:val="09B14524"/>
    <w:rsid w:val="0E570A80"/>
    <w:rsid w:val="0EC570B2"/>
    <w:rsid w:val="0FAA3555"/>
    <w:rsid w:val="1114193C"/>
    <w:rsid w:val="12F47EF0"/>
    <w:rsid w:val="13542691"/>
    <w:rsid w:val="14030150"/>
    <w:rsid w:val="16896315"/>
    <w:rsid w:val="179D5689"/>
    <w:rsid w:val="183015E8"/>
    <w:rsid w:val="19696CF7"/>
    <w:rsid w:val="1C8B1BF3"/>
    <w:rsid w:val="1D051C5B"/>
    <w:rsid w:val="1DF5369D"/>
    <w:rsid w:val="1E827AB6"/>
    <w:rsid w:val="20511774"/>
    <w:rsid w:val="213D0D1F"/>
    <w:rsid w:val="21AE004B"/>
    <w:rsid w:val="22ED5B3A"/>
    <w:rsid w:val="24394317"/>
    <w:rsid w:val="24AB7392"/>
    <w:rsid w:val="25264285"/>
    <w:rsid w:val="274E655F"/>
    <w:rsid w:val="28A6372A"/>
    <w:rsid w:val="28DF0C59"/>
    <w:rsid w:val="2907187F"/>
    <w:rsid w:val="29B97189"/>
    <w:rsid w:val="2A056C2B"/>
    <w:rsid w:val="2B3E0164"/>
    <w:rsid w:val="2B6E7E2B"/>
    <w:rsid w:val="2BE2486C"/>
    <w:rsid w:val="2DCA35EC"/>
    <w:rsid w:val="2EF770AD"/>
    <w:rsid w:val="3015654A"/>
    <w:rsid w:val="30311EBB"/>
    <w:rsid w:val="30537ED1"/>
    <w:rsid w:val="31011C61"/>
    <w:rsid w:val="33804D20"/>
    <w:rsid w:val="33C823CA"/>
    <w:rsid w:val="350658EB"/>
    <w:rsid w:val="3548404D"/>
    <w:rsid w:val="35721096"/>
    <w:rsid w:val="384F258A"/>
    <w:rsid w:val="3A246B9B"/>
    <w:rsid w:val="3F8D43EA"/>
    <w:rsid w:val="3FCD066B"/>
    <w:rsid w:val="3FE60351"/>
    <w:rsid w:val="3FEF03D6"/>
    <w:rsid w:val="40561BFB"/>
    <w:rsid w:val="41FD3E29"/>
    <w:rsid w:val="43B576DD"/>
    <w:rsid w:val="44C60531"/>
    <w:rsid w:val="4510012C"/>
    <w:rsid w:val="4A2B173F"/>
    <w:rsid w:val="4A7F1CD0"/>
    <w:rsid w:val="4B5251A1"/>
    <w:rsid w:val="4B7B4360"/>
    <w:rsid w:val="4C4B7774"/>
    <w:rsid w:val="4C73412B"/>
    <w:rsid w:val="4CAA610F"/>
    <w:rsid w:val="4D5D50A1"/>
    <w:rsid w:val="4FA37E96"/>
    <w:rsid w:val="4FC27A55"/>
    <w:rsid w:val="51181F7A"/>
    <w:rsid w:val="511E6B81"/>
    <w:rsid w:val="54B41DE9"/>
    <w:rsid w:val="5622492D"/>
    <w:rsid w:val="5A521C48"/>
    <w:rsid w:val="5A7D69CF"/>
    <w:rsid w:val="5C465C05"/>
    <w:rsid w:val="5C825187"/>
    <w:rsid w:val="5DC97276"/>
    <w:rsid w:val="5EB60EC0"/>
    <w:rsid w:val="60873B69"/>
    <w:rsid w:val="6095650F"/>
    <w:rsid w:val="610006D6"/>
    <w:rsid w:val="65DE5979"/>
    <w:rsid w:val="66564A62"/>
    <w:rsid w:val="669E1249"/>
    <w:rsid w:val="66CF21D7"/>
    <w:rsid w:val="675337A2"/>
    <w:rsid w:val="683E5B31"/>
    <w:rsid w:val="68717262"/>
    <w:rsid w:val="6A221D5B"/>
    <w:rsid w:val="6B320D4C"/>
    <w:rsid w:val="6D54524C"/>
    <w:rsid w:val="6FCB749D"/>
    <w:rsid w:val="709275B6"/>
    <w:rsid w:val="713F4727"/>
    <w:rsid w:val="71E02E47"/>
    <w:rsid w:val="746630B1"/>
    <w:rsid w:val="746C1D4A"/>
    <w:rsid w:val="74880DF2"/>
    <w:rsid w:val="761268DA"/>
    <w:rsid w:val="767C572B"/>
    <w:rsid w:val="7760107E"/>
    <w:rsid w:val="77982204"/>
    <w:rsid w:val="77D70206"/>
    <w:rsid w:val="78164610"/>
    <w:rsid w:val="788A2401"/>
    <w:rsid w:val="794321A1"/>
    <w:rsid w:val="7BAB785A"/>
    <w:rsid w:val="7C5B37D4"/>
    <w:rsid w:val="7CED610A"/>
    <w:rsid w:val="7D1E4642"/>
    <w:rsid w:val="7D834B30"/>
    <w:rsid w:val="7D9B4C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iPriority w:val="99"/>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semiHidden/>
    <w:uiPriority w:val="99"/>
    <w:pPr>
      <w:jc w:val="left"/>
    </w:pPr>
  </w:style>
  <w:style w:type="paragraph" w:styleId="3">
    <w:name w:val="Balloon Text"/>
    <w:basedOn w:val="1"/>
    <w:link w:val="11"/>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Autospacing="1" w:afterAutospacing="1"/>
      <w:jc w:val="left"/>
    </w:pPr>
    <w:rPr>
      <w:kern w:val="0"/>
      <w:sz w:val="24"/>
      <w:szCs w:val="24"/>
    </w:rPr>
  </w:style>
  <w:style w:type="table" w:styleId="9">
    <w:name w:val="Table Grid"/>
    <w:basedOn w:val="8"/>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Comment Text Char"/>
    <w:basedOn w:val="7"/>
    <w:link w:val="2"/>
    <w:semiHidden/>
    <w:locked/>
    <w:uiPriority w:val="99"/>
    <w:rPr>
      <w:rFonts w:ascii="Calibri" w:hAnsi="Calibri" w:cs="Calibri"/>
      <w:sz w:val="21"/>
      <w:szCs w:val="21"/>
    </w:rPr>
  </w:style>
  <w:style w:type="character" w:customStyle="1" w:styleId="11">
    <w:name w:val="Balloon Text Char"/>
    <w:basedOn w:val="7"/>
    <w:link w:val="3"/>
    <w:semiHidden/>
    <w:qFormat/>
    <w:locked/>
    <w:uiPriority w:val="99"/>
    <w:rPr>
      <w:rFonts w:ascii="Calibri" w:hAnsi="Calibri" w:eastAsia="宋体" w:cs="Calibri"/>
      <w:kern w:val="2"/>
      <w:sz w:val="18"/>
      <w:szCs w:val="18"/>
    </w:rPr>
  </w:style>
  <w:style w:type="character" w:customStyle="1" w:styleId="12">
    <w:name w:val="Footer Char"/>
    <w:basedOn w:val="7"/>
    <w:link w:val="4"/>
    <w:locked/>
    <w:uiPriority w:val="99"/>
    <w:rPr>
      <w:sz w:val="18"/>
      <w:szCs w:val="18"/>
    </w:rPr>
  </w:style>
  <w:style w:type="character" w:customStyle="1" w:styleId="13">
    <w:name w:val="Header Char"/>
    <w:basedOn w:val="7"/>
    <w:link w:val="5"/>
    <w:locked/>
    <w:uiPriority w:val="99"/>
    <w:rPr>
      <w:sz w:val="18"/>
      <w:szCs w:val="18"/>
    </w:rPr>
  </w:style>
  <w:style w:type="character" w:customStyle="1" w:styleId="14">
    <w:name w:val="font21"/>
    <w:basedOn w:val="7"/>
    <w:uiPriority w:val="99"/>
    <w:rPr>
      <w:rFonts w:ascii="宋体" w:hAnsi="宋体" w:eastAsia="宋体" w:cs="宋体"/>
      <w:color w:val="000000"/>
      <w:sz w:val="18"/>
      <w:szCs w:val="18"/>
      <w:u w:val="none"/>
    </w:rPr>
  </w:style>
  <w:style w:type="character" w:customStyle="1" w:styleId="15">
    <w:name w:val="font11"/>
    <w:basedOn w:val="7"/>
    <w:uiPriority w:val="99"/>
    <w:rPr>
      <w:rFonts w:ascii="宋体" w:hAnsi="宋体" w:eastAsia="宋体" w:cs="宋体"/>
      <w:color w:val="000000"/>
      <w:sz w:val="18"/>
      <w:szCs w:val="18"/>
      <w:u w:val="none"/>
      <w:vertAlign w:val="subscript"/>
    </w:rPr>
  </w:style>
  <w:style w:type="character" w:customStyle="1" w:styleId="16">
    <w:name w:val="font31"/>
    <w:basedOn w:val="7"/>
    <w:uiPriority w:val="99"/>
    <w:rPr>
      <w:rFonts w:ascii="宋体" w:hAnsi="宋体" w:eastAsia="宋体" w:cs="宋体"/>
      <w:b/>
      <w:bCs/>
      <w:color w:val="000000"/>
      <w:sz w:val="18"/>
      <w:szCs w:val="18"/>
      <w:u w:val="none"/>
    </w:rPr>
  </w:style>
  <w:style w:type="character" w:customStyle="1" w:styleId="17">
    <w:name w:val="font41"/>
    <w:basedOn w:val="7"/>
    <w:uiPriority w:val="99"/>
    <w:rPr>
      <w:rFonts w:ascii="宋体" w:hAnsi="宋体" w:eastAsia="宋体" w:cs="宋体"/>
      <w:color w:val="000000"/>
      <w:sz w:val="18"/>
      <w:szCs w:val="18"/>
      <w:u w:val="none"/>
      <w:vertAlign w:val="superscript"/>
    </w:rPr>
  </w:style>
  <w:style w:type="character" w:customStyle="1" w:styleId="18">
    <w:name w:val="font91"/>
    <w:basedOn w:val="7"/>
    <w:uiPriority w:val="99"/>
    <w:rPr>
      <w:rFonts w:ascii="宋体" w:hAnsi="宋体" w:eastAsia="宋体" w:cs="宋体"/>
      <w:color w:val="000000"/>
      <w:sz w:val="20"/>
      <w:szCs w:val="20"/>
      <w:u w:val="none"/>
      <w:vertAlign w:val="subscript"/>
    </w:rPr>
  </w:style>
  <w:style w:type="character" w:customStyle="1" w:styleId="19">
    <w:name w:val="font131"/>
    <w:basedOn w:val="7"/>
    <w:uiPriority w:val="99"/>
    <w:rPr>
      <w:rFonts w:ascii="宋体" w:hAnsi="宋体" w:eastAsia="宋体" w:cs="宋体"/>
      <w:color w:val="000000"/>
      <w:sz w:val="20"/>
      <w:szCs w:val="20"/>
      <w:u w:val="none"/>
      <w:vertAlign w:val="superscript"/>
    </w:rPr>
  </w:style>
  <w:style w:type="character" w:customStyle="1" w:styleId="20">
    <w:name w:val="font181"/>
    <w:basedOn w:val="7"/>
    <w:uiPriority w:val="99"/>
    <w:rPr>
      <w:rFonts w:ascii="宋体" w:hAnsi="宋体" w:eastAsia="宋体" w:cs="宋体"/>
      <w:b/>
      <w:bCs/>
      <w:color w:val="FF0000"/>
      <w:sz w:val="20"/>
      <w:szCs w:val="20"/>
      <w:u w:val="none"/>
    </w:rPr>
  </w:style>
  <w:style w:type="character" w:customStyle="1" w:styleId="21">
    <w:name w:val="font281"/>
    <w:basedOn w:val="7"/>
    <w:uiPriority w:val="99"/>
    <w:rPr>
      <w:rFonts w:ascii="宋体" w:hAnsi="宋体" w:eastAsia="宋体" w:cs="宋体"/>
      <w:b/>
      <w:bCs/>
      <w:color w:val="000000"/>
      <w:sz w:val="20"/>
      <w:szCs w:val="20"/>
      <w:u w:val="none"/>
    </w:rPr>
  </w:style>
  <w:style w:type="character" w:customStyle="1" w:styleId="22">
    <w:name w:val="font221"/>
    <w:basedOn w:val="7"/>
    <w:uiPriority w:val="99"/>
    <w:rPr>
      <w:rFonts w:ascii="宋体" w:hAnsi="宋体" w:eastAsia="宋体" w:cs="宋体"/>
      <w:color w:val="000000"/>
      <w:sz w:val="20"/>
      <w:szCs w:val="20"/>
      <w:u w:val="none"/>
    </w:rPr>
  </w:style>
  <w:style w:type="character" w:customStyle="1" w:styleId="23">
    <w:name w:val="font61"/>
    <w:basedOn w:val="7"/>
    <w:uiPriority w:val="99"/>
    <w:rPr>
      <w:rFonts w:ascii="宋体" w:hAnsi="宋体" w:eastAsia="宋体" w:cs="宋体"/>
      <w:color w:val="000000"/>
      <w:sz w:val="20"/>
      <w:szCs w:val="20"/>
      <w:u w:val="none"/>
    </w:rPr>
  </w:style>
  <w:style w:type="character" w:customStyle="1" w:styleId="24">
    <w:name w:val="font241"/>
    <w:basedOn w:val="7"/>
    <w:uiPriority w:val="99"/>
    <w:rPr>
      <w:rFonts w:ascii="宋体" w:hAnsi="宋体" w:eastAsia="宋体" w:cs="宋体"/>
      <w:color w:val="000000"/>
      <w:sz w:val="20"/>
      <w:szCs w:val="20"/>
      <w:u w:val="none"/>
      <w:vertAlign w:val="subscript"/>
    </w:rPr>
  </w:style>
  <w:style w:type="character" w:customStyle="1" w:styleId="25">
    <w:name w:val="font212"/>
    <w:basedOn w:val="7"/>
    <w:uiPriority w:val="99"/>
    <w:rPr>
      <w:rFonts w:ascii="宋体" w:hAnsi="宋体" w:eastAsia="宋体" w:cs="宋体"/>
      <w:color w:val="FF0000"/>
      <w:sz w:val="20"/>
      <w:szCs w:val="20"/>
      <w:u w:val="none"/>
    </w:rPr>
  </w:style>
  <w:style w:type="character" w:customStyle="1" w:styleId="26">
    <w:name w:val="font201"/>
    <w:basedOn w:val="7"/>
    <w:uiPriority w:val="99"/>
    <w:rPr>
      <w:rFonts w:ascii="宋体" w:hAnsi="宋体" w:eastAsia="宋体" w:cs="宋体"/>
      <w:color w:val="000000"/>
      <w:sz w:val="18"/>
      <w:szCs w:val="18"/>
      <w:u w:val="none"/>
    </w:rPr>
  </w:style>
  <w:style w:type="character" w:customStyle="1" w:styleId="27">
    <w:name w:val="font261"/>
    <w:basedOn w:val="7"/>
    <w:uiPriority w:val="99"/>
    <w:rPr>
      <w:rFonts w:ascii="宋体" w:hAnsi="宋体" w:eastAsia="宋体" w:cs="宋体"/>
      <w:color w:val="000000"/>
      <w:sz w:val="18"/>
      <w:szCs w:val="18"/>
      <w:u w:val="none"/>
      <w:vertAlign w:val="superscript"/>
    </w:rPr>
  </w:style>
  <w:style w:type="character" w:customStyle="1" w:styleId="28">
    <w:name w:val="font171"/>
    <w:basedOn w:val="7"/>
    <w:uiPriority w:val="99"/>
    <w:rPr>
      <w:rFonts w:ascii="宋体" w:hAnsi="宋体" w:eastAsia="宋体" w:cs="宋体"/>
      <w:color w:val="000000"/>
      <w:sz w:val="18"/>
      <w:szCs w:val="18"/>
      <w:u w:val="none"/>
    </w:rPr>
  </w:style>
  <w:style w:type="character" w:customStyle="1" w:styleId="29">
    <w:name w:val="font81"/>
    <w:basedOn w:val="7"/>
    <w:uiPriority w:val="99"/>
    <w:rPr>
      <w:rFonts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http://sdwm.org</Company>
  <Pages>3</Pages>
  <Words>260</Words>
  <Characters>1488</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2017-09-01T08:15:00Z</dcterms:created>
  <dc:creator>SDWM</dc:creator>
  <cp:lastModifiedBy>Administrator</cp:lastModifiedBy>
  <cp:lastPrinted>2016-11-22T01:43:00Z</cp:lastPrinted>
  <dcterms:modified xsi:type="dcterms:W3CDTF">2018-07-13T02:02:27Z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