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 w:themeColor="text1"/>
          <w:sz w:val="4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snapToGrid w:val="0"/>
          <w:color w:val="000000" w:themeColor="text1"/>
          <w:sz w:val="44"/>
          <w:szCs w:val="24"/>
          <w14:textFill>
            <w14:solidFill>
              <w14:schemeClr w14:val="tx1"/>
            </w14:solidFill>
          </w14:textFill>
        </w:rPr>
        <w:t>本次检验项目</w:t>
      </w:r>
    </w:p>
    <w:tbl>
      <w:tblPr>
        <w:tblStyle w:val="9"/>
        <w:tblW w:w="13801" w:type="dxa"/>
        <w:jc w:val="center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4"/>
        <w:gridCol w:w="707"/>
        <w:gridCol w:w="694"/>
        <w:gridCol w:w="2234"/>
        <w:gridCol w:w="1360"/>
        <w:gridCol w:w="4538"/>
        <w:gridCol w:w="4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64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食品大类（一级）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食品亚类</w:t>
            </w:r>
          </w:p>
        </w:tc>
        <w:tc>
          <w:tcPr>
            <w:tcW w:w="223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食品品种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食品细类</w:t>
            </w:r>
          </w:p>
        </w:tc>
        <w:tc>
          <w:tcPr>
            <w:tcW w:w="4538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抽检依据</w:t>
            </w:r>
          </w:p>
        </w:tc>
        <w:tc>
          <w:tcPr>
            <w:tcW w:w="4004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64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（二级）</w:t>
            </w:r>
          </w:p>
        </w:tc>
        <w:tc>
          <w:tcPr>
            <w:tcW w:w="223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（三级）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（四级）</w:t>
            </w:r>
          </w:p>
        </w:tc>
        <w:tc>
          <w:tcPr>
            <w:tcW w:w="453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4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264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食用农产品</w:t>
            </w:r>
          </w:p>
        </w:tc>
        <w:tc>
          <w:tcPr>
            <w:tcW w:w="69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畜禽肉及副产品</w:t>
            </w:r>
          </w:p>
        </w:tc>
        <w:tc>
          <w:tcPr>
            <w:tcW w:w="2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40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畜副产品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猪肝</w:t>
            </w:r>
          </w:p>
        </w:tc>
        <w:tc>
          <w:tcPr>
            <w:tcW w:w="4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《食品中可能违法添加的非食用物质和易滥用的食品添加剂名单（第四批）》的通知（整顿办函〔2010〕50号）</w:t>
            </w:r>
          </w:p>
        </w:tc>
        <w:tc>
          <w:tcPr>
            <w:tcW w:w="40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克仑特罗、沙丁胺醇、莱克多巴胺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atLeast"/>
          <w:jc w:val="center"/>
        </w:trPr>
        <w:tc>
          <w:tcPr>
            <w:tcW w:w="264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00" w:firstLineChars="50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畜肉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牛肉</w:t>
            </w:r>
          </w:p>
        </w:tc>
        <w:tc>
          <w:tcPr>
            <w:tcW w:w="4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《动物性食品中兽药最高残留限量》农业部公告第235号、《食品中可能违法添加的非食用物质和易滥用的食品添加剂名单（第四批）》的通知（整顿办函〔2010〕50号）</w:t>
            </w:r>
          </w:p>
        </w:tc>
        <w:tc>
          <w:tcPr>
            <w:tcW w:w="40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沙丁胺醇、氯霉素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64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猪肉</w:t>
            </w:r>
          </w:p>
        </w:tc>
        <w:tc>
          <w:tcPr>
            <w:tcW w:w="4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《食品中可能违法添加的非食用物质和易滥用的食品添加剂名单（第四批）》的通知（整顿办函〔2010〕50号）</w:t>
            </w:r>
          </w:p>
        </w:tc>
        <w:tc>
          <w:tcPr>
            <w:tcW w:w="40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克仑特罗、沙丁胺醇、莱克多巴胺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264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禽肉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鸡肉</w:t>
            </w:r>
          </w:p>
        </w:tc>
        <w:tc>
          <w:tcPr>
            <w:tcW w:w="453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《动物性食品中兽药最高残留限量》农业部公告第235号</w:t>
            </w:r>
          </w:p>
        </w:tc>
        <w:tc>
          <w:tcPr>
            <w:tcW w:w="400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氯霉素、恩诺沙星、恩诺沙星（以恩诺沙星与环丙沙星之和计）、环丙沙星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64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top"/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鸭肉</w:t>
            </w:r>
          </w:p>
        </w:tc>
        <w:tc>
          <w:tcPr>
            <w:tcW w:w="45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  <w:jc w:val="center"/>
        </w:trPr>
        <w:tc>
          <w:tcPr>
            <w:tcW w:w="264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蔬菜</w:t>
            </w:r>
          </w:p>
        </w:tc>
        <w:tc>
          <w:tcPr>
            <w:tcW w:w="223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蔬菜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含冬季大棚蔬菜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油麦菜（叶菜类蔬菜）</w:t>
            </w:r>
          </w:p>
        </w:tc>
        <w:tc>
          <w:tcPr>
            <w:tcW w:w="453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 2763-2016《食品安全国家标准 食品中农药最大残留限量》</w:t>
            </w:r>
          </w:p>
        </w:tc>
        <w:tc>
          <w:tcPr>
            <w:tcW w:w="40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氟虫腈、克百威（以克百威和3-羟基克百威之和计）、克百威、3-羟基克百威、氧乐果、甲胺磷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264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豇豆（豆类蔬菜）</w:t>
            </w:r>
          </w:p>
        </w:tc>
        <w:tc>
          <w:tcPr>
            <w:tcW w:w="45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氟虫腈、克百威（以克百威和3-羟基克百威之和计）、克百威、3-羟基克百威、氧乐果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  <w:jc w:val="center"/>
        </w:trPr>
        <w:tc>
          <w:tcPr>
            <w:tcW w:w="264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菜心（叶菜类蔬菜）</w:t>
            </w:r>
          </w:p>
        </w:tc>
        <w:tc>
          <w:tcPr>
            <w:tcW w:w="45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64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小白菜（叶菜类蔬菜）</w:t>
            </w:r>
          </w:p>
        </w:tc>
        <w:tc>
          <w:tcPr>
            <w:tcW w:w="45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氟虫腈、克百威（以克百威和3-羟基克百威之和计）、克百威、3-羟基克百威、氧乐果、毒死蜱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264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上海青（叶菜类蔬菜）</w:t>
            </w:r>
          </w:p>
        </w:tc>
        <w:tc>
          <w:tcPr>
            <w:tcW w:w="45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  <w:jc w:val="center"/>
        </w:trPr>
        <w:tc>
          <w:tcPr>
            <w:tcW w:w="264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芹菜（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叶菜类蔬菜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5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毒死蜱、克百威（以克百威和3-羟基克百威之和计）、克百威、3-羟基克百威、甲拌磷、甲拌磷（以甲拌磷及甲拌磷砜之和计）、甲拌磷砜、阿维菌素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  <w:jc w:val="center"/>
        </w:trPr>
        <w:tc>
          <w:tcPr>
            <w:tcW w:w="264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韭菜（鳞茎类蔬菜）</w:t>
            </w:r>
          </w:p>
        </w:tc>
        <w:tc>
          <w:tcPr>
            <w:tcW w:w="45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腐霉利、克百威（以克百威和3-羟基克百威之和计）、克百威、3-羟基克百威、多菌灵、毒死蜱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64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eastAsia="宋体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辣椒（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茄果类蔬菜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5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克百威（以克百威和3-羟基克百威之和计）、克百威、3-羟基克百威、氧乐果、腐霉利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64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eastAsia="宋体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番薯叶</w:t>
            </w:r>
          </w:p>
        </w:tc>
        <w:tc>
          <w:tcPr>
            <w:tcW w:w="45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克百威（以克百威和3-羟基克百威之和计）、克百威、3-羟基克百威、氧乐果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264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水果</w:t>
            </w:r>
          </w:p>
        </w:tc>
        <w:tc>
          <w:tcPr>
            <w:tcW w:w="223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柑橘类、仁果类、核果类、浆果和其他小粒水果、瓜果类、热带及亚热带水果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橙</w:t>
            </w:r>
          </w:p>
        </w:tc>
        <w:tc>
          <w:tcPr>
            <w:tcW w:w="45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0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毒死蜱、3-羟基克百威、克百威、克百威（以克百威和3-羟基克百威之和计）、联苯菊酯（异构体之和）（以联苯菊酯计）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264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苹果</w:t>
            </w:r>
          </w:p>
        </w:tc>
        <w:tc>
          <w:tcPr>
            <w:tcW w:w="45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0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264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鲜蛋</w:t>
            </w:r>
          </w:p>
        </w:tc>
        <w:tc>
          <w:tcPr>
            <w:tcW w:w="2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鲜蛋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鲜蛋</w:t>
            </w:r>
          </w:p>
        </w:tc>
        <w:tc>
          <w:tcPr>
            <w:tcW w:w="4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《动物性食品中兽药最高残留限量》农业部公告第235号</w:t>
            </w:r>
          </w:p>
        </w:tc>
        <w:tc>
          <w:tcPr>
            <w:tcW w:w="40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氟苯尼考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、恩诺沙星、环丙沙星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264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both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spacing w:line="360" w:lineRule="exact"/>
              <w:jc w:val="both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spacing w:line="360" w:lineRule="exact"/>
              <w:jc w:val="both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spacing w:line="360" w:lineRule="exact"/>
              <w:jc w:val="both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spacing w:line="360" w:lineRule="exact"/>
              <w:jc w:val="both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spacing w:line="360" w:lineRule="exact"/>
              <w:jc w:val="both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spacing w:line="360" w:lineRule="exact"/>
              <w:jc w:val="both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spacing w:line="360" w:lineRule="exact"/>
              <w:jc w:val="both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餐饮食品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饮料（自制）</w:t>
            </w:r>
          </w:p>
        </w:tc>
        <w:tc>
          <w:tcPr>
            <w:tcW w:w="2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饮料（自制）</w:t>
            </w:r>
            <w:bookmarkStart w:id="0" w:name="_GoBack"/>
            <w:bookmarkEnd w:id="0"/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其他饮料（自制）</w:t>
            </w:r>
          </w:p>
        </w:tc>
        <w:tc>
          <w:tcPr>
            <w:tcW w:w="4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40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安赛蜜、苯甲酸及其钠盐（以苯甲酸计）、山梨酸及其钾盐（以山梨酸计）、糖精钠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（以糖精计）、甜蜜素（以环己基氨基磺酸计）、纳他霉素、脱氢乙酸及其钠盐（以脱氢乙酸计）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atLeast"/>
          <w:jc w:val="center"/>
        </w:trPr>
        <w:tc>
          <w:tcPr>
            <w:tcW w:w="264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其他餐饮食品</w:t>
            </w:r>
          </w:p>
        </w:tc>
        <w:tc>
          <w:tcPr>
            <w:tcW w:w="223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半固体复合调味料(餐饮环节)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火锅调味料(底料、蘸料)(餐饮环节)</w:t>
            </w:r>
          </w:p>
        </w:tc>
        <w:tc>
          <w:tcPr>
            <w:tcW w:w="453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罂粟碱、吗啡、那可丁、可待因、蒂巴因</w:t>
            </w:r>
          </w:p>
        </w:tc>
        <w:tc>
          <w:tcPr>
            <w:tcW w:w="400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080" w:firstLineChars="6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整顿办函 ［2011］1号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264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辣椒调料(餐饮环节)</w:t>
            </w:r>
          </w:p>
        </w:tc>
        <w:tc>
          <w:tcPr>
            <w:tcW w:w="45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0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264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麻辣烫、羊杂碎、酿皮等汤汁(餐饮环节)</w:t>
            </w:r>
          </w:p>
        </w:tc>
        <w:tc>
          <w:tcPr>
            <w:tcW w:w="45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0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264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熟肉制品(餐饮环节)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酱卤肉、肉灌肠、其他熟肉(餐饮环节)</w:t>
            </w:r>
          </w:p>
        </w:tc>
        <w:tc>
          <w:tcPr>
            <w:tcW w:w="453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硼酸(以硼砂计)</w:t>
            </w:r>
          </w:p>
        </w:tc>
        <w:tc>
          <w:tcPr>
            <w:tcW w:w="400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食品整治办［2008］3号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264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谷物粉类制成品(餐饮环节)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米粉制品(餐饮环节)</w:t>
            </w:r>
          </w:p>
        </w:tc>
        <w:tc>
          <w:tcPr>
            <w:tcW w:w="45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0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264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小麦粉制品(餐饮环节)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熟制非发酵面制品(餐饮环节)</w:t>
            </w:r>
          </w:p>
        </w:tc>
        <w:tc>
          <w:tcPr>
            <w:tcW w:w="45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0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264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9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其他粮食加工品</w:t>
            </w:r>
          </w:p>
        </w:tc>
        <w:tc>
          <w:tcPr>
            <w:tcW w:w="223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谷物粉类制成品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生湿面制品</w:t>
            </w:r>
          </w:p>
        </w:tc>
        <w:tc>
          <w:tcPr>
            <w:tcW w:w="45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0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264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米粉制品</w:t>
            </w:r>
          </w:p>
        </w:tc>
        <w:tc>
          <w:tcPr>
            <w:tcW w:w="45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0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2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速冻其他食品</w:t>
            </w:r>
          </w:p>
        </w:tc>
        <w:tc>
          <w:tcPr>
            <w:tcW w:w="2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速冻肉制品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速冻调理肉制品</w:t>
            </w:r>
          </w:p>
        </w:tc>
        <w:tc>
          <w:tcPr>
            <w:tcW w:w="45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0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2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蛋制品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蛋制品</w:t>
            </w:r>
          </w:p>
        </w:tc>
        <w:tc>
          <w:tcPr>
            <w:tcW w:w="2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再制蛋类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卤水蛋</w:t>
            </w:r>
          </w:p>
        </w:tc>
        <w:tc>
          <w:tcPr>
            <w:tcW w:w="4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罂粟碱、吗啡、那可丁、可待因、蒂巴因</w:t>
            </w:r>
          </w:p>
        </w:tc>
        <w:tc>
          <w:tcPr>
            <w:tcW w:w="40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整顿办函 ［2011］1号</w:t>
            </w:r>
          </w:p>
        </w:tc>
      </w:tr>
    </w:tbl>
    <w:p>
      <w:pPr>
        <w:spacing w:line="600" w:lineRule="exact"/>
        <w:jc w:val="both"/>
        <w:textAlignment w:val="baseline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20472"/>
    <w:rsid w:val="00021A44"/>
    <w:rsid w:val="000334EB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7501"/>
    <w:rsid w:val="00AC1A0C"/>
    <w:rsid w:val="00AE1F23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33DC3"/>
    <w:rsid w:val="00C35DBC"/>
    <w:rsid w:val="00C43554"/>
    <w:rsid w:val="00C4522E"/>
    <w:rsid w:val="00C945C2"/>
    <w:rsid w:val="00CA264C"/>
    <w:rsid w:val="00CB47DF"/>
    <w:rsid w:val="00CC6249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34B4159"/>
    <w:rsid w:val="03DC3576"/>
    <w:rsid w:val="04AB2539"/>
    <w:rsid w:val="07107AFC"/>
    <w:rsid w:val="07717008"/>
    <w:rsid w:val="079B1CAA"/>
    <w:rsid w:val="08E9780C"/>
    <w:rsid w:val="09AE1034"/>
    <w:rsid w:val="09FF0129"/>
    <w:rsid w:val="0AD6181C"/>
    <w:rsid w:val="0B5E1B25"/>
    <w:rsid w:val="0C8F5FF7"/>
    <w:rsid w:val="0EC570B2"/>
    <w:rsid w:val="0EFD5F8A"/>
    <w:rsid w:val="0FAA3555"/>
    <w:rsid w:val="1114193C"/>
    <w:rsid w:val="120667D5"/>
    <w:rsid w:val="12AB2CB5"/>
    <w:rsid w:val="13542691"/>
    <w:rsid w:val="137F5235"/>
    <w:rsid w:val="14030150"/>
    <w:rsid w:val="16027150"/>
    <w:rsid w:val="163C790B"/>
    <w:rsid w:val="16542E31"/>
    <w:rsid w:val="16896315"/>
    <w:rsid w:val="179D5689"/>
    <w:rsid w:val="183015E8"/>
    <w:rsid w:val="19696CF7"/>
    <w:rsid w:val="1BFA20D0"/>
    <w:rsid w:val="1C8B1BF3"/>
    <w:rsid w:val="1D051C5B"/>
    <w:rsid w:val="1D5029AA"/>
    <w:rsid w:val="1D682F98"/>
    <w:rsid w:val="1DE649BA"/>
    <w:rsid w:val="1DF5369D"/>
    <w:rsid w:val="1FFB52D3"/>
    <w:rsid w:val="206E037C"/>
    <w:rsid w:val="21AE004B"/>
    <w:rsid w:val="227C5BD8"/>
    <w:rsid w:val="23E94CAE"/>
    <w:rsid w:val="23EB4A74"/>
    <w:rsid w:val="23ED5CBD"/>
    <w:rsid w:val="24394317"/>
    <w:rsid w:val="24AB7392"/>
    <w:rsid w:val="24C20C36"/>
    <w:rsid w:val="25264285"/>
    <w:rsid w:val="25DD4877"/>
    <w:rsid w:val="26EA1046"/>
    <w:rsid w:val="27AF4BA5"/>
    <w:rsid w:val="28A6372A"/>
    <w:rsid w:val="28DF0C59"/>
    <w:rsid w:val="2907187F"/>
    <w:rsid w:val="29B97189"/>
    <w:rsid w:val="2A056C2B"/>
    <w:rsid w:val="2B3E0164"/>
    <w:rsid w:val="2B3E0899"/>
    <w:rsid w:val="2B6E7E2B"/>
    <w:rsid w:val="2BE2486C"/>
    <w:rsid w:val="2DF415D5"/>
    <w:rsid w:val="2F494B49"/>
    <w:rsid w:val="2FBC1240"/>
    <w:rsid w:val="3015654A"/>
    <w:rsid w:val="30311EBB"/>
    <w:rsid w:val="30537ED1"/>
    <w:rsid w:val="31006986"/>
    <w:rsid w:val="31011C61"/>
    <w:rsid w:val="336C7132"/>
    <w:rsid w:val="33804D20"/>
    <w:rsid w:val="33C823CA"/>
    <w:rsid w:val="341552A9"/>
    <w:rsid w:val="350658EB"/>
    <w:rsid w:val="353D38CE"/>
    <w:rsid w:val="3548404D"/>
    <w:rsid w:val="35721096"/>
    <w:rsid w:val="363466AC"/>
    <w:rsid w:val="37C6529E"/>
    <w:rsid w:val="384F258A"/>
    <w:rsid w:val="3A246B9B"/>
    <w:rsid w:val="3C24326C"/>
    <w:rsid w:val="3D0E3F32"/>
    <w:rsid w:val="3D470C4D"/>
    <w:rsid w:val="3E6A3EC2"/>
    <w:rsid w:val="3EA72EA9"/>
    <w:rsid w:val="3F9523ED"/>
    <w:rsid w:val="3FB56000"/>
    <w:rsid w:val="3FCD066B"/>
    <w:rsid w:val="3FEF03D6"/>
    <w:rsid w:val="40561BFB"/>
    <w:rsid w:val="414E54BF"/>
    <w:rsid w:val="41FD3E29"/>
    <w:rsid w:val="4242097E"/>
    <w:rsid w:val="42600E82"/>
    <w:rsid w:val="430E2072"/>
    <w:rsid w:val="43B576DD"/>
    <w:rsid w:val="4510012C"/>
    <w:rsid w:val="465C6496"/>
    <w:rsid w:val="483E7EED"/>
    <w:rsid w:val="485215BE"/>
    <w:rsid w:val="4A7F1CD0"/>
    <w:rsid w:val="4B003A1A"/>
    <w:rsid w:val="4B5251A1"/>
    <w:rsid w:val="4B7B4360"/>
    <w:rsid w:val="4C2341DA"/>
    <w:rsid w:val="4C4B7774"/>
    <w:rsid w:val="4D5D50A1"/>
    <w:rsid w:val="4DF54631"/>
    <w:rsid w:val="4EDB6A25"/>
    <w:rsid w:val="4FA37E96"/>
    <w:rsid w:val="4FC27A55"/>
    <w:rsid w:val="509D6177"/>
    <w:rsid w:val="51181F7A"/>
    <w:rsid w:val="53065D60"/>
    <w:rsid w:val="534010FC"/>
    <w:rsid w:val="5622492D"/>
    <w:rsid w:val="56A24FF4"/>
    <w:rsid w:val="56D82F97"/>
    <w:rsid w:val="59847EEC"/>
    <w:rsid w:val="5A521C48"/>
    <w:rsid w:val="5ACF60FC"/>
    <w:rsid w:val="5DAD7402"/>
    <w:rsid w:val="5DD60C8D"/>
    <w:rsid w:val="5EB60EC0"/>
    <w:rsid w:val="5F713FB6"/>
    <w:rsid w:val="603C3D4B"/>
    <w:rsid w:val="60873B69"/>
    <w:rsid w:val="6095650F"/>
    <w:rsid w:val="619548B9"/>
    <w:rsid w:val="625D6222"/>
    <w:rsid w:val="62801F86"/>
    <w:rsid w:val="62E2269B"/>
    <w:rsid w:val="65A733A9"/>
    <w:rsid w:val="65B61858"/>
    <w:rsid w:val="66041016"/>
    <w:rsid w:val="66564A62"/>
    <w:rsid w:val="669E1249"/>
    <w:rsid w:val="66CF21D7"/>
    <w:rsid w:val="675337A2"/>
    <w:rsid w:val="68367AFC"/>
    <w:rsid w:val="683E5B31"/>
    <w:rsid w:val="68717262"/>
    <w:rsid w:val="6A20004C"/>
    <w:rsid w:val="6A221D5B"/>
    <w:rsid w:val="6A3407EC"/>
    <w:rsid w:val="6A9D7D1E"/>
    <w:rsid w:val="6B320D4C"/>
    <w:rsid w:val="6D1C3FB5"/>
    <w:rsid w:val="6D54524C"/>
    <w:rsid w:val="6E981469"/>
    <w:rsid w:val="709275B6"/>
    <w:rsid w:val="71050EA1"/>
    <w:rsid w:val="713F4727"/>
    <w:rsid w:val="71AE6CB5"/>
    <w:rsid w:val="73B00FCE"/>
    <w:rsid w:val="73BA5706"/>
    <w:rsid w:val="746630B1"/>
    <w:rsid w:val="746C1D4A"/>
    <w:rsid w:val="74880DF2"/>
    <w:rsid w:val="767C572B"/>
    <w:rsid w:val="77492B3A"/>
    <w:rsid w:val="774C69E0"/>
    <w:rsid w:val="77982204"/>
    <w:rsid w:val="77D70206"/>
    <w:rsid w:val="78164610"/>
    <w:rsid w:val="788A2401"/>
    <w:rsid w:val="79213AE3"/>
    <w:rsid w:val="794321A1"/>
    <w:rsid w:val="79E2563E"/>
    <w:rsid w:val="7BAB785A"/>
    <w:rsid w:val="7C341000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font2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8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8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8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8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8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8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8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8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8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8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8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0">
    <w:name w:val="font0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AE957B-7D98-4E56-83A5-6DB332F0FF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13</Pages>
  <Words>2231</Words>
  <Characters>12720</Characters>
  <Lines>106</Lines>
  <Paragraphs>29</Paragraphs>
  <TotalTime>10</TotalTime>
  <ScaleCrop>false</ScaleCrop>
  <LinksUpToDate>false</LinksUpToDate>
  <CharactersWithSpaces>14922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张非凡</cp:lastModifiedBy>
  <cp:lastPrinted>2016-11-22T01:43:00Z</cp:lastPrinted>
  <dcterms:modified xsi:type="dcterms:W3CDTF">2018-08-02T08:02:54Z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