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textAlignment w:val="center"/>
        <w:rPr>
          <w:rFonts w:hint="default" w:ascii="方正小标宋简体" w:hAnsi="Times New Roman" w:eastAsia="方正小标宋简体" w:cs="Times New Roman"/>
          <w:snapToGrid w:val="0"/>
          <w:color w:val="000000" w:themeColor="text1"/>
          <w:sz w:val="44"/>
          <w:szCs w:val="24"/>
          <w:lang w:val="en-US" w:eastAsia="zh-CN"/>
        </w:rPr>
      </w:pPr>
      <w:r>
        <w:rPr>
          <w:rFonts w:hint="eastAsia" w:ascii="黑体" w:hAnsi="黑体" w:eastAsia="黑体" w:cs="黑体"/>
          <w:snapToGrid w:val="0"/>
          <w:color w:val="000000" w:themeColor="text1"/>
          <w:sz w:val="32"/>
          <w:szCs w:val="32"/>
        </w:rPr>
        <w:t>附件1</w:t>
      </w:r>
      <w:bookmarkStart w:id="0" w:name="_GoBack"/>
      <w:bookmarkEnd w:id="0"/>
    </w:p>
    <w:p>
      <w:pPr>
        <w:widowControl/>
        <w:jc w:val="center"/>
        <w:textAlignment w:val="center"/>
        <w:rPr>
          <w:rFonts w:ascii="方正小标宋简体" w:hAnsi="Times New Roman" w:eastAsia="方正小标宋简体" w:cs="Times New Roman"/>
          <w:snapToGrid w:val="0"/>
          <w:color w:val="000000" w:themeColor="text1"/>
          <w:sz w:val="44"/>
          <w:szCs w:val="24"/>
        </w:rPr>
      </w:pPr>
      <w:r>
        <w:rPr>
          <w:rFonts w:hint="eastAsia" w:ascii="方正小标宋简体" w:hAnsi="Times New Roman" w:eastAsia="方正小标宋简体" w:cs="Times New Roman"/>
          <w:snapToGrid w:val="0"/>
          <w:color w:val="000000" w:themeColor="text1"/>
          <w:sz w:val="44"/>
          <w:szCs w:val="24"/>
        </w:rPr>
        <w:t>本次检验项目</w:t>
      </w:r>
    </w:p>
    <w:tbl>
      <w:tblPr>
        <w:tblStyle w:val="7"/>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8"/>
        <w:gridCol w:w="1005"/>
        <w:gridCol w:w="1185"/>
        <w:gridCol w:w="1215"/>
        <w:gridCol w:w="1121"/>
        <w:gridCol w:w="5802"/>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8" w:type="dxa"/>
            <w:vMerge w:val="restart"/>
            <w:shd w:val="clear" w:color="auto" w:fill="auto"/>
            <w:vAlign w:val="center"/>
          </w:tcPr>
          <w:p>
            <w:pPr>
              <w:widowControl/>
              <w:snapToGrid w:val="0"/>
              <w:spacing w:line="360" w:lineRule="exact"/>
              <w:jc w:val="center"/>
              <w:textAlignment w:val="center"/>
              <w:rPr>
                <w:rFonts w:asciiTheme="minorEastAsia" w:hAnsiTheme="minorEastAsia" w:cstheme="minorEastAsia"/>
                <w:bCs/>
                <w:color w:val="000000" w:themeColor="text1"/>
                <w:sz w:val="18"/>
                <w:szCs w:val="18"/>
              </w:rPr>
            </w:pPr>
            <w:r>
              <w:rPr>
                <w:rFonts w:hint="eastAsia" w:asciiTheme="minorEastAsia" w:hAnsiTheme="minorEastAsia" w:cstheme="minorEastAsia"/>
                <w:b/>
                <w:color w:val="000000" w:themeColor="text1"/>
                <w:kern w:val="0"/>
                <w:sz w:val="18"/>
                <w:szCs w:val="18"/>
              </w:rPr>
              <w:t>序号</w:t>
            </w:r>
          </w:p>
        </w:tc>
        <w:tc>
          <w:tcPr>
            <w:tcW w:w="1005" w:type="dxa"/>
            <w:vMerge w:val="restart"/>
            <w:shd w:val="clear" w:color="auto" w:fill="auto"/>
            <w:vAlign w:val="center"/>
          </w:tcPr>
          <w:p>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b/>
                <w:color w:val="000000" w:themeColor="text1"/>
                <w:kern w:val="0"/>
                <w:sz w:val="18"/>
                <w:szCs w:val="18"/>
              </w:rPr>
              <w:t>食品大类（一级）</w:t>
            </w:r>
          </w:p>
        </w:tc>
        <w:tc>
          <w:tcPr>
            <w:tcW w:w="1185" w:type="dxa"/>
            <w:shd w:val="clear" w:color="auto" w:fill="auto"/>
            <w:vAlign w:val="center"/>
          </w:tcPr>
          <w:p>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b/>
                <w:color w:val="000000" w:themeColor="text1"/>
                <w:kern w:val="0"/>
                <w:sz w:val="18"/>
                <w:szCs w:val="18"/>
              </w:rPr>
              <w:t>食品亚类</w:t>
            </w:r>
          </w:p>
        </w:tc>
        <w:tc>
          <w:tcPr>
            <w:tcW w:w="1215" w:type="dxa"/>
            <w:shd w:val="clear" w:color="auto" w:fill="auto"/>
            <w:vAlign w:val="center"/>
          </w:tcPr>
          <w:p>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b/>
                <w:color w:val="000000" w:themeColor="text1"/>
                <w:kern w:val="0"/>
                <w:sz w:val="18"/>
                <w:szCs w:val="18"/>
              </w:rPr>
              <w:t>食品品种</w:t>
            </w:r>
          </w:p>
        </w:tc>
        <w:tc>
          <w:tcPr>
            <w:tcW w:w="1121" w:type="dxa"/>
            <w:shd w:val="clear" w:color="auto" w:fill="auto"/>
            <w:vAlign w:val="center"/>
          </w:tcPr>
          <w:p>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b/>
                <w:color w:val="000000" w:themeColor="text1"/>
                <w:kern w:val="0"/>
                <w:sz w:val="18"/>
                <w:szCs w:val="18"/>
              </w:rPr>
              <w:t>食品细类</w:t>
            </w:r>
          </w:p>
        </w:tc>
        <w:tc>
          <w:tcPr>
            <w:tcW w:w="5802" w:type="dxa"/>
            <w:vMerge w:val="restart"/>
            <w:shd w:val="clear" w:color="auto" w:fill="auto"/>
            <w:vAlign w:val="center"/>
          </w:tcPr>
          <w:p>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b/>
                <w:color w:val="000000" w:themeColor="text1"/>
                <w:kern w:val="0"/>
                <w:sz w:val="18"/>
                <w:szCs w:val="18"/>
              </w:rPr>
              <w:t>抽检依据</w:t>
            </w:r>
          </w:p>
        </w:tc>
        <w:tc>
          <w:tcPr>
            <w:tcW w:w="2972" w:type="dxa"/>
            <w:vMerge w:val="restart"/>
            <w:shd w:val="clear" w:color="auto" w:fill="auto"/>
            <w:vAlign w:val="center"/>
          </w:tcPr>
          <w:p>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b/>
                <w:color w:val="000000" w:themeColor="text1"/>
                <w:kern w:val="0"/>
                <w:sz w:val="18"/>
                <w:szCs w:val="18"/>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snapToGrid w:val="0"/>
              <w:spacing w:line="360" w:lineRule="exact"/>
              <w:jc w:val="center"/>
              <w:rPr>
                <w:rFonts w:asciiTheme="minorEastAsia" w:hAnsiTheme="minorEastAsia" w:cstheme="minorEastAsia"/>
                <w:bCs/>
                <w:color w:val="000000" w:themeColor="text1"/>
                <w:sz w:val="18"/>
                <w:szCs w:val="18"/>
              </w:rPr>
            </w:pPr>
          </w:p>
        </w:tc>
        <w:tc>
          <w:tcPr>
            <w:tcW w:w="1005" w:type="dxa"/>
            <w:vMerge w:val="continue"/>
            <w:shd w:val="clear" w:color="auto" w:fill="auto"/>
            <w:vAlign w:val="center"/>
          </w:tcPr>
          <w:p>
            <w:pPr>
              <w:widowControl/>
              <w:snapToGrid w:val="0"/>
              <w:spacing w:line="360" w:lineRule="exact"/>
              <w:jc w:val="center"/>
              <w:rPr>
                <w:rFonts w:asciiTheme="minorEastAsia" w:hAnsiTheme="minorEastAsia" w:cstheme="minorEastAsia"/>
                <w:b/>
                <w:color w:val="000000" w:themeColor="text1"/>
                <w:sz w:val="18"/>
                <w:szCs w:val="18"/>
              </w:rPr>
            </w:pPr>
          </w:p>
        </w:tc>
        <w:tc>
          <w:tcPr>
            <w:tcW w:w="1185" w:type="dxa"/>
            <w:shd w:val="clear" w:color="auto" w:fill="auto"/>
            <w:vAlign w:val="center"/>
          </w:tcPr>
          <w:p>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b/>
                <w:color w:val="000000" w:themeColor="text1"/>
                <w:kern w:val="0"/>
                <w:sz w:val="18"/>
                <w:szCs w:val="18"/>
              </w:rPr>
              <w:t>（二级）</w:t>
            </w:r>
          </w:p>
        </w:tc>
        <w:tc>
          <w:tcPr>
            <w:tcW w:w="1215" w:type="dxa"/>
            <w:shd w:val="clear" w:color="auto" w:fill="auto"/>
            <w:vAlign w:val="center"/>
          </w:tcPr>
          <w:p>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b/>
                <w:color w:val="000000" w:themeColor="text1"/>
                <w:kern w:val="0"/>
                <w:sz w:val="18"/>
                <w:szCs w:val="18"/>
              </w:rPr>
              <w:t>（三级）</w:t>
            </w:r>
          </w:p>
        </w:tc>
        <w:tc>
          <w:tcPr>
            <w:tcW w:w="1121" w:type="dxa"/>
            <w:shd w:val="clear" w:color="auto" w:fill="auto"/>
            <w:vAlign w:val="center"/>
          </w:tcPr>
          <w:p>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b/>
                <w:color w:val="000000" w:themeColor="text1"/>
                <w:kern w:val="0"/>
                <w:sz w:val="18"/>
                <w:szCs w:val="18"/>
              </w:rPr>
              <w:t>（四级）</w:t>
            </w:r>
          </w:p>
        </w:tc>
        <w:tc>
          <w:tcPr>
            <w:tcW w:w="5802" w:type="dxa"/>
            <w:vMerge w:val="continue"/>
            <w:shd w:val="clear" w:color="auto" w:fill="auto"/>
            <w:vAlign w:val="center"/>
          </w:tcPr>
          <w:p>
            <w:pPr>
              <w:widowControl/>
              <w:snapToGrid w:val="0"/>
              <w:spacing w:line="360" w:lineRule="exact"/>
              <w:jc w:val="center"/>
              <w:rPr>
                <w:rFonts w:asciiTheme="minorEastAsia" w:hAnsiTheme="minorEastAsia" w:cstheme="minorEastAsia"/>
                <w:b/>
                <w:color w:val="000000" w:themeColor="text1"/>
                <w:sz w:val="18"/>
                <w:szCs w:val="18"/>
              </w:rPr>
            </w:pPr>
          </w:p>
        </w:tc>
        <w:tc>
          <w:tcPr>
            <w:tcW w:w="2972" w:type="dxa"/>
            <w:vMerge w:val="continue"/>
            <w:shd w:val="clear" w:color="auto" w:fill="auto"/>
            <w:vAlign w:val="center"/>
          </w:tcPr>
          <w:p>
            <w:pPr>
              <w:widowControl/>
              <w:snapToGrid w:val="0"/>
              <w:spacing w:line="360" w:lineRule="exact"/>
              <w:jc w:val="center"/>
              <w:rPr>
                <w:rFonts w:asciiTheme="minorEastAsia" w:hAnsiTheme="minorEastAsia" w:cstheme="minorEastAsia"/>
                <w:b/>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restart"/>
            <w:shd w:val="clear" w:color="auto" w:fill="auto"/>
            <w:vAlign w:val="center"/>
          </w:tcPr>
          <w:p>
            <w:pPr>
              <w:widowControl/>
              <w:jc w:val="center"/>
              <w:textAlignment w:val="center"/>
              <w:rPr>
                <w:rFonts w:asciiTheme="minorEastAsia" w:hAnsiTheme="minorEastAsia" w:cstheme="minorEastAsia"/>
                <w:bCs/>
                <w:color w:val="000000" w:themeColor="text1"/>
                <w:sz w:val="18"/>
                <w:szCs w:val="18"/>
              </w:rPr>
            </w:pPr>
            <w:r>
              <w:rPr>
                <w:rFonts w:hint="eastAsia" w:asciiTheme="minorEastAsia" w:hAnsiTheme="minorEastAsia" w:cstheme="minorEastAsia"/>
                <w:color w:val="000000"/>
                <w:kern w:val="0"/>
                <w:sz w:val="18"/>
                <w:szCs w:val="18"/>
              </w:rPr>
              <w:t>1</w:t>
            </w:r>
          </w:p>
        </w:tc>
        <w:tc>
          <w:tcPr>
            <w:tcW w:w="1005" w:type="dxa"/>
            <w:vMerge w:val="restart"/>
            <w:shd w:val="clear" w:color="auto" w:fill="auto"/>
            <w:vAlign w:val="center"/>
          </w:tcPr>
          <w:p>
            <w:pPr>
              <w:widowControl/>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color w:val="000000"/>
                <w:kern w:val="0"/>
                <w:sz w:val="18"/>
                <w:szCs w:val="18"/>
              </w:rPr>
              <w:t>食用农产品</w:t>
            </w:r>
          </w:p>
        </w:tc>
        <w:tc>
          <w:tcPr>
            <w:tcW w:w="1185" w:type="dxa"/>
            <w:vMerge w:val="restart"/>
            <w:shd w:val="clear" w:color="auto" w:fill="auto"/>
            <w:vAlign w:val="center"/>
          </w:tcPr>
          <w:p>
            <w:pPr>
              <w:widowControl/>
              <w:jc w:val="center"/>
              <w:textAlignment w:val="center"/>
              <w:rPr>
                <w:rFonts w:asciiTheme="minorEastAsia" w:hAnsiTheme="minorEastAsia" w:cstheme="minorEastAsia"/>
                <w:b/>
                <w:color w:val="000000" w:themeColor="text1"/>
                <w:kern w:val="0"/>
                <w:sz w:val="18"/>
                <w:szCs w:val="18"/>
              </w:rPr>
            </w:pPr>
            <w:r>
              <w:rPr>
                <w:rFonts w:hint="eastAsia" w:asciiTheme="minorEastAsia" w:hAnsiTheme="minorEastAsia" w:cstheme="minorEastAsia"/>
                <w:color w:val="000000"/>
                <w:kern w:val="0"/>
                <w:sz w:val="18"/>
                <w:szCs w:val="18"/>
              </w:rPr>
              <w:t>畜禽肉及副产品</w:t>
            </w:r>
          </w:p>
        </w:tc>
        <w:tc>
          <w:tcPr>
            <w:tcW w:w="1215" w:type="dxa"/>
            <w:vMerge w:val="restart"/>
            <w:shd w:val="clear" w:color="auto" w:fill="auto"/>
            <w:vAlign w:val="center"/>
          </w:tcPr>
          <w:p>
            <w:pPr>
              <w:widowControl/>
              <w:jc w:val="center"/>
              <w:textAlignment w:val="center"/>
              <w:rPr>
                <w:rFonts w:asciiTheme="minorEastAsia" w:hAnsiTheme="minorEastAsia" w:cstheme="minorEastAsia"/>
                <w:b/>
                <w:color w:val="000000" w:themeColor="text1"/>
                <w:kern w:val="0"/>
                <w:sz w:val="18"/>
                <w:szCs w:val="18"/>
              </w:rPr>
            </w:pPr>
            <w:r>
              <w:rPr>
                <w:rFonts w:hint="eastAsia" w:asciiTheme="minorEastAsia" w:hAnsiTheme="minorEastAsia" w:cstheme="minorEastAsia"/>
                <w:color w:val="000000"/>
                <w:kern w:val="0"/>
                <w:sz w:val="18"/>
                <w:szCs w:val="18"/>
              </w:rPr>
              <w:t>畜肉</w:t>
            </w:r>
          </w:p>
        </w:tc>
        <w:tc>
          <w:tcPr>
            <w:tcW w:w="1121" w:type="dxa"/>
            <w:shd w:val="clear" w:color="auto" w:fill="auto"/>
            <w:vAlign w:val="center"/>
          </w:tcPr>
          <w:p>
            <w:pPr>
              <w:widowControl/>
              <w:jc w:val="center"/>
              <w:textAlignment w:val="center"/>
              <w:rPr>
                <w:rFonts w:asciiTheme="minorEastAsia" w:hAnsiTheme="minorEastAsia" w:cstheme="minorEastAsia"/>
                <w:b/>
                <w:color w:val="000000" w:themeColor="text1"/>
                <w:kern w:val="0"/>
                <w:sz w:val="18"/>
                <w:szCs w:val="18"/>
              </w:rPr>
            </w:pPr>
            <w:r>
              <w:rPr>
                <w:rFonts w:hint="eastAsia" w:asciiTheme="minorEastAsia" w:hAnsiTheme="minorEastAsia" w:cstheme="minorEastAsia"/>
                <w:color w:val="000000"/>
                <w:kern w:val="0"/>
                <w:sz w:val="18"/>
                <w:szCs w:val="18"/>
              </w:rPr>
              <w:t>猪肉</w:t>
            </w:r>
          </w:p>
        </w:tc>
        <w:tc>
          <w:tcPr>
            <w:tcW w:w="5802" w:type="dxa"/>
            <w:shd w:val="clear" w:color="auto" w:fill="auto"/>
            <w:vAlign w:val="center"/>
          </w:tcPr>
          <w:p>
            <w:pPr>
              <w:widowControl/>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color w:val="000000"/>
                <w:kern w:val="0"/>
                <w:sz w:val="18"/>
                <w:szCs w:val="18"/>
              </w:rPr>
              <w:t>《食品中可能违法添加的非食用物质和易滥用的食品添加剂名单(第1-5批汇总)》(全国打击违法添加非食用物质和滥用食品添加剂专项整治领导小组于二〇一一年四月十九日汇总发布)</w:t>
            </w:r>
            <w:r>
              <w:rPr>
                <w:rFonts w:hint="eastAsia" w:asciiTheme="minorEastAsia" w:hAnsiTheme="minorEastAsia" w:cstheme="minorEastAsia"/>
                <w:color w:val="000000"/>
                <w:kern w:val="0"/>
                <w:sz w:val="18"/>
                <w:szCs w:val="18"/>
              </w:rPr>
              <w:br w:type="textWrapping"/>
            </w:r>
            <w:r>
              <w:rPr>
                <w:rFonts w:hint="eastAsia" w:asciiTheme="minorEastAsia" w:hAnsiTheme="minorEastAsia" w:cstheme="minorEastAsia"/>
                <w:color w:val="000000"/>
                <w:kern w:val="0"/>
                <w:sz w:val="18"/>
                <w:szCs w:val="18"/>
              </w:rPr>
              <w:t>GB 2762－2017《食品安全国家标准 食品中污染物限量》</w:t>
            </w:r>
            <w:r>
              <w:rPr>
                <w:rFonts w:hint="eastAsia" w:asciiTheme="minorEastAsia" w:hAnsiTheme="minorEastAsia" w:cstheme="minorEastAsia"/>
                <w:color w:val="000000"/>
                <w:kern w:val="0"/>
                <w:sz w:val="18"/>
                <w:szCs w:val="18"/>
              </w:rPr>
              <w:br w:type="textWrapping"/>
            </w:r>
            <w:r>
              <w:rPr>
                <w:rFonts w:hint="eastAsia" w:asciiTheme="minorEastAsia" w:hAnsiTheme="minorEastAsia" w:cstheme="minorEastAsia"/>
                <w:color w:val="000000"/>
                <w:kern w:val="0"/>
                <w:sz w:val="18"/>
                <w:szCs w:val="18"/>
              </w:rPr>
              <w:t>中华人民共和国农业部公告第235号《动物性食品中兽药最高残留限量》</w:t>
            </w:r>
          </w:p>
        </w:tc>
        <w:tc>
          <w:tcPr>
            <w:tcW w:w="2972" w:type="dxa"/>
            <w:shd w:val="clear" w:color="auto" w:fill="auto"/>
            <w:vAlign w:val="center"/>
          </w:tcPr>
          <w:p>
            <w:pPr>
              <w:widowControl/>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color w:val="000000"/>
                <w:kern w:val="0"/>
                <w:sz w:val="18"/>
                <w:szCs w:val="18"/>
              </w:rPr>
              <w:t>铅、镉、总汞、克伦特罗、莱克多巴胺、沙丁胺醇、五氯酚酸钠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bCs/>
                <w:color w:val="000000" w:themeColor="text1"/>
                <w:sz w:val="18"/>
                <w:szCs w:val="18"/>
              </w:rPr>
            </w:pPr>
          </w:p>
        </w:tc>
        <w:tc>
          <w:tcPr>
            <w:tcW w:w="1005" w:type="dxa"/>
            <w:vMerge w:val="continue"/>
            <w:shd w:val="clear" w:color="auto" w:fill="auto"/>
            <w:vAlign w:val="center"/>
          </w:tcPr>
          <w:p>
            <w:pPr>
              <w:jc w:val="center"/>
              <w:rPr>
                <w:rFonts w:asciiTheme="minorEastAsia" w:hAnsiTheme="minorEastAsia" w:cstheme="minorEastAsia"/>
                <w:b/>
                <w:color w:val="000000" w:themeColor="text1"/>
                <w:sz w:val="18"/>
                <w:szCs w:val="18"/>
              </w:rPr>
            </w:pPr>
          </w:p>
        </w:tc>
        <w:tc>
          <w:tcPr>
            <w:tcW w:w="1185" w:type="dxa"/>
            <w:vMerge w:val="continue"/>
            <w:shd w:val="clear" w:color="auto" w:fill="auto"/>
            <w:vAlign w:val="center"/>
          </w:tcPr>
          <w:p>
            <w:pPr>
              <w:jc w:val="center"/>
              <w:rPr>
                <w:rFonts w:asciiTheme="minorEastAsia" w:hAnsiTheme="minorEastAsia" w:cstheme="minorEastAsia"/>
                <w:b/>
                <w:color w:val="000000" w:themeColor="text1"/>
                <w:kern w:val="0"/>
                <w:sz w:val="18"/>
                <w:szCs w:val="18"/>
              </w:rPr>
            </w:pPr>
          </w:p>
        </w:tc>
        <w:tc>
          <w:tcPr>
            <w:tcW w:w="1215" w:type="dxa"/>
            <w:vMerge w:val="continue"/>
            <w:shd w:val="clear" w:color="auto" w:fill="auto"/>
            <w:vAlign w:val="center"/>
          </w:tcPr>
          <w:p>
            <w:pPr>
              <w:jc w:val="center"/>
              <w:rPr>
                <w:rFonts w:asciiTheme="minorEastAsia" w:hAnsiTheme="minorEastAsia" w:cstheme="minorEastAsia"/>
                <w:b/>
                <w:color w:val="000000" w:themeColor="text1"/>
                <w:kern w:val="0"/>
                <w:sz w:val="18"/>
                <w:szCs w:val="18"/>
              </w:rPr>
            </w:pPr>
          </w:p>
        </w:tc>
        <w:tc>
          <w:tcPr>
            <w:tcW w:w="1121" w:type="dxa"/>
            <w:shd w:val="clear" w:color="auto" w:fill="auto"/>
            <w:vAlign w:val="center"/>
          </w:tcPr>
          <w:p>
            <w:pPr>
              <w:widowControl/>
              <w:jc w:val="center"/>
              <w:textAlignment w:val="center"/>
              <w:rPr>
                <w:rFonts w:asciiTheme="minorEastAsia" w:hAnsiTheme="minorEastAsia" w:cstheme="minorEastAsia"/>
                <w:b/>
                <w:color w:val="000000" w:themeColor="text1"/>
                <w:kern w:val="0"/>
                <w:sz w:val="18"/>
                <w:szCs w:val="18"/>
              </w:rPr>
            </w:pPr>
            <w:r>
              <w:rPr>
                <w:rFonts w:hint="eastAsia" w:asciiTheme="minorEastAsia" w:hAnsiTheme="minorEastAsia" w:cstheme="minorEastAsia"/>
                <w:color w:val="000000"/>
                <w:kern w:val="0"/>
                <w:sz w:val="18"/>
                <w:szCs w:val="18"/>
              </w:rPr>
              <w:t>牛肉</w:t>
            </w:r>
          </w:p>
        </w:tc>
        <w:tc>
          <w:tcPr>
            <w:tcW w:w="5802" w:type="dxa"/>
            <w:shd w:val="clear" w:color="auto" w:fill="auto"/>
            <w:vAlign w:val="center"/>
          </w:tcPr>
          <w:p>
            <w:pPr>
              <w:widowControl/>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color w:val="000000"/>
                <w:kern w:val="0"/>
                <w:sz w:val="18"/>
                <w:szCs w:val="18"/>
              </w:rPr>
              <w:t>《食品中可能违法添加的非食用物质和易滥用的食品添加剂名单(第1-5批汇总)》(全国打击违法添加非食用物质和滥用食品添加剂专项整治领导小组于二〇一一年四月十九日汇总发布)</w:t>
            </w:r>
            <w:r>
              <w:rPr>
                <w:rFonts w:hint="eastAsia" w:asciiTheme="minorEastAsia" w:hAnsiTheme="minorEastAsia" w:cstheme="minorEastAsia"/>
                <w:color w:val="000000"/>
                <w:kern w:val="0"/>
                <w:sz w:val="18"/>
                <w:szCs w:val="18"/>
              </w:rPr>
              <w:br w:type="textWrapping"/>
            </w:r>
            <w:r>
              <w:rPr>
                <w:rFonts w:hint="eastAsia" w:asciiTheme="minorEastAsia" w:hAnsiTheme="minorEastAsia" w:cstheme="minorEastAsia"/>
                <w:color w:val="000000"/>
                <w:kern w:val="0"/>
                <w:sz w:val="18"/>
                <w:szCs w:val="18"/>
              </w:rPr>
              <w:t>GB 2762－2017《食品安全国家标准 食品中污染物限量》</w:t>
            </w:r>
            <w:r>
              <w:rPr>
                <w:rFonts w:hint="eastAsia" w:asciiTheme="minorEastAsia" w:hAnsiTheme="minorEastAsia" w:cstheme="minorEastAsia"/>
                <w:color w:val="000000"/>
                <w:kern w:val="0"/>
                <w:sz w:val="18"/>
                <w:szCs w:val="18"/>
              </w:rPr>
              <w:br w:type="textWrapping"/>
            </w:r>
            <w:r>
              <w:rPr>
                <w:rFonts w:hint="eastAsia" w:asciiTheme="minorEastAsia" w:hAnsiTheme="minorEastAsia" w:cstheme="minorEastAsia"/>
                <w:color w:val="000000"/>
                <w:kern w:val="0"/>
                <w:sz w:val="18"/>
                <w:szCs w:val="18"/>
              </w:rPr>
              <w:t>中华人民共和国农业部公告第235号《动物性食品中兽药最高残留限量》</w:t>
            </w:r>
          </w:p>
        </w:tc>
        <w:tc>
          <w:tcPr>
            <w:tcW w:w="2972" w:type="dxa"/>
            <w:shd w:val="clear" w:color="auto" w:fill="auto"/>
            <w:vAlign w:val="center"/>
          </w:tcPr>
          <w:p>
            <w:pPr>
              <w:widowControl/>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color w:val="000000"/>
                <w:kern w:val="0"/>
                <w:sz w:val="18"/>
                <w:szCs w:val="18"/>
              </w:rPr>
              <w:t>铅、镉、总汞、沙丁胺醇、氯霉素、五氯酚酸钠、克伦特罗、莱克多巴胺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jc w:val="center"/>
              <w:rPr>
                <w:rFonts w:asciiTheme="minorEastAsia" w:hAnsiTheme="minorEastAsia" w:cstheme="minorEastAsia"/>
                <w:b/>
                <w:color w:val="000000" w:themeColor="text1"/>
                <w:sz w:val="18"/>
                <w:szCs w:val="18"/>
              </w:rPr>
            </w:pPr>
          </w:p>
        </w:tc>
        <w:tc>
          <w:tcPr>
            <w:tcW w:w="118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215"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畜副产品</w:t>
            </w: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猪肝</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《食品中可能违法添加的非食用物质和易滥用的食品添加剂名单(第1-5批汇总)》(全国打击违法添加非食用物质和滥用食品添加剂专项整治领导小组于二〇一一年四月十九日汇总发布)</w:t>
            </w:r>
            <w:r>
              <w:rPr>
                <w:rFonts w:hint="eastAsia" w:asciiTheme="minorEastAsia" w:hAnsiTheme="minorEastAsia" w:cstheme="minorEastAsia"/>
                <w:color w:val="000000"/>
                <w:kern w:val="0"/>
                <w:sz w:val="18"/>
                <w:szCs w:val="18"/>
              </w:rPr>
              <w:br w:type="textWrapping"/>
            </w:r>
            <w:r>
              <w:rPr>
                <w:rFonts w:hint="eastAsia" w:asciiTheme="minorEastAsia" w:hAnsiTheme="minorEastAsia" w:cstheme="minorEastAsia"/>
                <w:color w:val="000000"/>
                <w:kern w:val="0"/>
                <w:sz w:val="18"/>
                <w:szCs w:val="18"/>
              </w:rPr>
              <w:t>GB 2762－2017《食品安全国家标准 食品中污染物限量》</w:t>
            </w:r>
            <w:r>
              <w:rPr>
                <w:rFonts w:hint="eastAsia" w:asciiTheme="minorEastAsia" w:hAnsiTheme="minorEastAsia" w:cstheme="minorEastAsia"/>
                <w:color w:val="000000"/>
                <w:kern w:val="0"/>
                <w:sz w:val="18"/>
                <w:szCs w:val="18"/>
              </w:rPr>
              <w:br w:type="textWrapping"/>
            </w:r>
            <w:r>
              <w:rPr>
                <w:rFonts w:hint="eastAsia" w:asciiTheme="minorEastAsia" w:hAnsiTheme="minorEastAsia" w:cstheme="minorEastAsia"/>
                <w:color w:val="000000"/>
                <w:kern w:val="0"/>
                <w:sz w:val="18"/>
                <w:szCs w:val="18"/>
              </w:rPr>
              <w:t>中华人民共和国农业部公告第235号《动物性食品中兽药最高残留限量》</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铅、镉、总汞、克伦特罗、莱克多巴胺、沙丁胺醇、五氯酚酸钠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jc w:val="center"/>
              <w:rPr>
                <w:rFonts w:asciiTheme="minorEastAsia" w:hAnsiTheme="minorEastAsia" w:cstheme="minorEastAsia"/>
                <w:b/>
                <w:color w:val="000000" w:themeColor="text1"/>
                <w:sz w:val="18"/>
                <w:szCs w:val="18"/>
              </w:rPr>
            </w:pPr>
          </w:p>
        </w:tc>
        <w:tc>
          <w:tcPr>
            <w:tcW w:w="118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215"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禽肉</w:t>
            </w: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鸡鸭肉</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中华人民共和国农业部公告第235号《动物性食品中兽药最高残留限量》</w:t>
            </w:r>
            <w:r>
              <w:rPr>
                <w:rFonts w:hint="eastAsia" w:asciiTheme="minorEastAsia" w:hAnsiTheme="minorEastAsia" w:cstheme="minorEastAsia"/>
                <w:color w:val="000000"/>
                <w:kern w:val="0"/>
                <w:sz w:val="18"/>
                <w:szCs w:val="18"/>
              </w:rPr>
              <w:br w:type="textWrapping"/>
            </w:r>
            <w:r>
              <w:rPr>
                <w:rFonts w:hint="eastAsia" w:asciiTheme="minorEastAsia" w:hAnsiTheme="minorEastAsia" w:cstheme="minorEastAsia"/>
                <w:color w:val="000000"/>
                <w:kern w:val="0"/>
                <w:sz w:val="18"/>
                <w:szCs w:val="18"/>
              </w:rPr>
              <w:t>中华人民共和国农业部公告第2292号</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氯霉素、恩诺沙星、环丙沙星、氧氟沙星、五氯酚酸钠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jc w:val="center"/>
              <w:rPr>
                <w:rFonts w:asciiTheme="minorEastAsia" w:hAnsiTheme="minorEastAsia" w:cstheme="minorEastAsia"/>
                <w:b/>
                <w:color w:val="000000" w:themeColor="text1"/>
                <w:sz w:val="18"/>
                <w:szCs w:val="18"/>
              </w:rPr>
            </w:pPr>
          </w:p>
        </w:tc>
        <w:tc>
          <w:tcPr>
            <w:tcW w:w="1185"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鲜蛋</w:t>
            </w:r>
          </w:p>
        </w:tc>
        <w:tc>
          <w:tcPr>
            <w:tcW w:w="1215"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鲜蛋</w:t>
            </w: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鸡蛋</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中华人民共和国农业部公告第235号《动物性食品中兽药最高残留限量》</w:t>
            </w:r>
            <w:r>
              <w:rPr>
                <w:rFonts w:hint="eastAsia" w:asciiTheme="minorEastAsia" w:hAnsiTheme="minorEastAsia" w:cstheme="minorEastAsia"/>
                <w:color w:val="000000"/>
                <w:kern w:val="0"/>
                <w:sz w:val="18"/>
                <w:szCs w:val="18"/>
              </w:rPr>
              <w:br w:type="textWrapping"/>
            </w:r>
            <w:r>
              <w:rPr>
                <w:rFonts w:hint="eastAsia" w:asciiTheme="minorEastAsia" w:hAnsiTheme="minorEastAsia" w:cstheme="minorEastAsia"/>
                <w:color w:val="000000"/>
                <w:kern w:val="0"/>
                <w:sz w:val="18"/>
                <w:szCs w:val="18"/>
              </w:rPr>
              <w:t>中华人民共和国农业部公告第560号《兽药地方标准废止目录》</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氟苯尼考、恩诺沙星、环丙沙星、呋喃唑酮代谢物、呋喃西林代谢物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jc w:val="center"/>
              <w:rPr>
                <w:rFonts w:asciiTheme="minorEastAsia" w:hAnsiTheme="minorEastAsia" w:cstheme="minorEastAsia"/>
                <w:b/>
                <w:color w:val="000000" w:themeColor="text1"/>
                <w:sz w:val="18"/>
                <w:szCs w:val="18"/>
              </w:rPr>
            </w:pPr>
          </w:p>
        </w:tc>
        <w:tc>
          <w:tcPr>
            <w:tcW w:w="1185" w:type="dxa"/>
            <w:vMerge w:val="restart"/>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蔬菜</w:t>
            </w:r>
          </w:p>
        </w:tc>
        <w:tc>
          <w:tcPr>
            <w:tcW w:w="1215" w:type="dxa"/>
            <w:vMerge w:val="restart"/>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蔬菜(含冬季大棚蔬菜)</w:t>
            </w: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油麦菜</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2763－2016《食品安全国家标准 食品中农药最大残留限量》</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氟虫腈、克百威、氧乐果、水胺硫磷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jc w:val="center"/>
              <w:rPr>
                <w:rFonts w:asciiTheme="minorEastAsia" w:hAnsiTheme="minorEastAsia" w:cstheme="minorEastAsia"/>
                <w:b/>
                <w:color w:val="000000" w:themeColor="text1"/>
                <w:sz w:val="18"/>
                <w:szCs w:val="18"/>
              </w:rPr>
            </w:pPr>
          </w:p>
        </w:tc>
        <w:tc>
          <w:tcPr>
            <w:tcW w:w="118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21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菜心</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2763－2016《食品安全国家标准 食品中农药最大残留限量》</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氟虫腈、克百威、氧乐果、水胺硫磷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jc w:val="center"/>
              <w:rPr>
                <w:rFonts w:asciiTheme="minorEastAsia" w:hAnsiTheme="minorEastAsia" w:cstheme="minorEastAsia"/>
                <w:b/>
                <w:color w:val="000000" w:themeColor="text1"/>
                <w:sz w:val="18"/>
                <w:szCs w:val="18"/>
              </w:rPr>
            </w:pPr>
          </w:p>
        </w:tc>
        <w:tc>
          <w:tcPr>
            <w:tcW w:w="118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21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生菜</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2763－2016《食品安全国家标准 食品中农药最大残留限量》</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氟虫腈、克百威、氧乐果、水胺硫磷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jc w:val="center"/>
              <w:rPr>
                <w:rFonts w:asciiTheme="minorEastAsia" w:hAnsiTheme="minorEastAsia" w:cstheme="minorEastAsia"/>
                <w:b/>
                <w:color w:val="000000" w:themeColor="text1"/>
                <w:sz w:val="18"/>
                <w:szCs w:val="18"/>
              </w:rPr>
            </w:pPr>
          </w:p>
        </w:tc>
        <w:tc>
          <w:tcPr>
            <w:tcW w:w="118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21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上海青</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2763－2016《食品安全国家标准 食品中农药最大残留限量》</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氟虫腈、克百威、氧乐果、毒死蜱/水胺硫磷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jc w:val="center"/>
              <w:rPr>
                <w:rFonts w:asciiTheme="minorEastAsia" w:hAnsiTheme="minorEastAsia" w:cstheme="minorEastAsia"/>
                <w:b/>
                <w:color w:val="000000" w:themeColor="text1"/>
                <w:sz w:val="18"/>
                <w:szCs w:val="18"/>
              </w:rPr>
            </w:pPr>
          </w:p>
        </w:tc>
        <w:tc>
          <w:tcPr>
            <w:tcW w:w="118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21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番茄</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2763－2016《食品安全国家标准 食品中农药最大残留限量》</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毒死蜱、克百威、甲拌磷、阿维菌素/水胺硫磷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jc w:val="center"/>
              <w:rPr>
                <w:rFonts w:asciiTheme="minorEastAsia" w:hAnsiTheme="minorEastAsia" w:cstheme="minorEastAsia"/>
                <w:b/>
                <w:color w:val="000000" w:themeColor="text1"/>
                <w:sz w:val="18"/>
                <w:szCs w:val="18"/>
              </w:rPr>
            </w:pPr>
          </w:p>
        </w:tc>
        <w:tc>
          <w:tcPr>
            <w:tcW w:w="118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21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韭菜</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2763－2016《食品安全国家标准 食品中农药最大残留限量》</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腐霉利、多菌灵、克百威、毒死蜱、水胺硫磷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jc w:val="center"/>
              <w:rPr>
                <w:rFonts w:asciiTheme="minorEastAsia" w:hAnsiTheme="minorEastAsia" w:cstheme="minorEastAsia"/>
                <w:b/>
                <w:color w:val="000000" w:themeColor="text1"/>
                <w:sz w:val="18"/>
                <w:szCs w:val="18"/>
              </w:rPr>
            </w:pPr>
          </w:p>
        </w:tc>
        <w:tc>
          <w:tcPr>
            <w:tcW w:w="118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21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姜</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2763－2016《食品安全国家标准 食品中农药最大残留限量》</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克百威、氧乐果、水胺硫磷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jc w:val="center"/>
              <w:rPr>
                <w:rFonts w:asciiTheme="minorEastAsia" w:hAnsiTheme="minorEastAsia" w:cstheme="minorEastAsia"/>
                <w:b/>
                <w:color w:val="000000" w:themeColor="text1"/>
                <w:sz w:val="18"/>
                <w:szCs w:val="18"/>
              </w:rPr>
            </w:pPr>
          </w:p>
        </w:tc>
        <w:tc>
          <w:tcPr>
            <w:tcW w:w="118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21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萝卜</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2763－2016《食品安全国家标准 食品中农药最大残留限量》</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克百威、氧乐果、甲拌磷、水胺硫磷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jc w:val="center"/>
              <w:rPr>
                <w:rFonts w:asciiTheme="minorEastAsia" w:hAnsiTheme="minorEastAsia" w:cstheme="minorEastAsia"/>
                <w:b/>
                <w:color w:val="000000" w:themeColor="text1"/>
                <w:sz w:val="18"/>
                <w:szCs w:val="18"/>
              </w:rPr>
            </w:pPr>
          </w:p>
        </w:tc>
        <w:tc>
          <w:tcPr>
            <w:tcW w:w="118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21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黄瓜</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2763－2016《食品安全国家标准 食品中农药最大残留限量》</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氧乐果、克百威、甲拌磷、水胺硫磷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jc w:val="center"/>
              <w:rPr>
                <w:rFonts w:asciiTheme="minorEastAsia" w:hAnsiTheme="minorEastAsia" w:cstheme="minorEastAsia"/>
                <w:b/>
                <w:color w:val="000000" w:themeColor="text1"/>
                <w:sz w:val="18"/>
                <w:szCs w:val="18"/>
              </w:rPr>
            </w:pPr>
          </w:p>
        </w:tc>
        <w:tc>
          <w:tcPr>
            <w:tcW w:w="118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215" w:type="dxa"/>
            <w:vMerge w:val="continue"/>
            <w:shd w:val="clear" w:color="auto" w:fill="auto"/>
            <w:vAlign w:val="center"/>
          </w:tcPr>
          <w:p>
            <w:pPr>
              <w:jc w:val="center"/>
              <w:rPr>
                <w:rFonts w:asciiTheme="minorEastAsia" w:hAnsiTheme="minorEastAsia" w:cstheme="minorEastAsia"/>
                <w:color w:val="000000"/>
                <w:kern w:val="0"/>
                <w:sz w:val="18"/>
                <w:szCs w:val="18"/>
              </w:rPr>
            </w:pP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大白菜</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2763－2016《食品安全国家标准 食品中农药最大残留限量》</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氟虫腈、克百威、毒死蜱、氧乐果、啶虫脒、水胺硫磷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185"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215"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121" w:type="dxa"/>
            <w:shd w:val="clear" w:color="auto" w:fill="auto"/>
            <w:vAlign w:val="center"/>
          </w:tcPr>
          <w:p>
            <w:pPr>
              <w:widowControl/>
              <w:jc w:val="center"/>
              <w:textAlignment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color w:val="000000" w:themeColor="text1"/>
                <w:kern w:val="0"/>
                <w:sz w:val="18"/>
                <w:szCs w:val="18"/>
              </w:rPr>
              <w:t>小白菜</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2763－2016《食品安全国家标准 食品中农药最大残留限量》</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氟虫腈、克百威、毒死蜱、氧乐果、啶虫脒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w:t>
            </w:r>
          </w:p>
        </w:tc>
        <w:tc>
          <w:tcPr>
            <w:tcW w:w="1005" w:type="dxa"/>
            <w:shd w:val="clear" w:color="auto" w:fill="auto"/>
            <w:vAlign w:val="center"/>
          </w:tcPr>
          <w:p>
            <w:pPr>
              <w:widowControl/>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color w:val="000000"/>
                <w:kern w:val="0"/>
                <w:sz w:val="18"/>
                <w:szCs w:val="18"/>
              </w:rPr>
              <w:t>蔬菜制品</w:t>
            </w:r>
          </w:p>
        </w:tc>
        <w:tc>
          <w:tcPr>
            <w:tcW w:w="1185"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蔬菜制品</w:t>
            </w:r>
          </w:p>
        </w:tc>
        <w:tc>
          <w:tcPr>
            <w:tcW w:w="1215"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食用菌制品</w:t>
            </w: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themeColor="text1"/>
                <w:kern w:val="0"/>
                <w:sz w:val="18"/>
                <w:szCs w:val="18"/>
              </w:rPr>
              <w:t>干制食用菌</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2760－2014《食品安全国家标准 食品添加剂使用标准》</w:t>
            </w:r>
            <w:r>
              <w:rPr>
                <w:rFonts w:hint="eastAsia" w:asciiTheme="minorEastAsia" w:hAnsiTheme="minorEastAsia" w:cstheme="minorEastAsia"/>
                <w:color w:val="000000"/>
                <w:kern w:val="0"/>
                <w:sz w:val="18"/>
                <w:szCs w:val="18"/>
              </w:rPr>
              <w:br w:type="textWrapping"/>
            </w:r>
            <w:r>
              <w:rPr>
                <w:rFonts w:hint="eastAsia" w:asciiTheme="minorEastAsia" w:hAnsiTheme="minorEastAsia" w:cstheme="minorEastAsia"/>
                <w:color w:val="000000"/>
                <w:kern w:val="0"/>
                <w:sz w:val="18"/>
                <w:szCs w:val="18"/>
              </w:rPr>
              <w:t>GB 2762－2017 《食品安全国家标准 食品中污染物限量》</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铅、苯甲酸、山梨酸、二氧化硫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w:t>
            </w:r>
          </w:p>
        </w:tc>
        <w:tc>
          <w:tcPr>
            <w:tcW w:w="1005" w:type="dxa"/>
            <w:shd w:val="clear" w:color="auto" w:fill="auto"/>
            <w:vAlign w:val="center"/>
          </w:tcPr>
          <w:p>
            <w:pPr>
              <w:widowControl/>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color w:val="000000"/>
                <w:kern w:val="0"/>
                <w:sz w:val="18"/>
                <w:szCs w:val="18"/>
              </w:rPr>
              <w:t>水果制品</w:t>
            </w:r>
          </w:p>
        </w:tc>
        <w:tc>
          <w:tcPr>
            <w:tcW w:w="1185"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水果制品</w:t>
            </w:r>
          </w:p>
        </w:tc>
        <w:tc>
          <w:tcPr>
            <w:tcW w:w="1215"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水果制品</w:t>
            </w: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红枣 、枸杞</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2760－2014《食品安全国家标准 食品添加剂使用标准》</w:t>
            </w:r>
            <w:r>
              <w:rPr>
                <w:rFonts w:hint="eastAsia" w:asciiTheme="minorEastAsia" w:hAnsiTheme="minorEastAsia" w:cstheme="minorEastAsia"/>
                <w:color w:val="000000"/>
                <w:kern w:val="0"/>
                <w:sz w:val="18"/>
                <w:szCs w:val="18"/>
              </w:rPr>
              <w:br w:type="textWrapping"/>
            </w:r>
            <w:r>
              <w:rPr>
                <w:rFonts w:hint="eastAsia" w:asciiTheme="minorEastAsia" w:hAnsiTheme="minorEastAsia" w:cstheme="minorEastAsia"/>
                <w:color w:val="000000"/>
                <w:kern w:val="0"/>
                <w:sz w:val="18"/>
                <w:szCs w:val="18"/>
              </w:rPr>
              <w:t>GB 2762－2017 《食品安全国家标准 食品中污染物限量》</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铅、苯甲酸、山梨酸、二氧化硫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restart"/>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4</w:t>
            </w:r>
          </w:p>
        </w:tc>
        <w:tc>
          <w:tcPr>
            <w:tcW w:w="1005" w:type="dxa"/>
            <w:vMerge w:val="restart"/>
            <w:shd w:val="clear" w:color="auto" w:fill="auto"/>
            <w:vAlign w:val="center"/>
          </w:tcPr>
          <w:p>
            <w:pPr>
              <w:widowControl/>
              <w:jc w:val="center"/>
              <w:textAlignment w:val="center"/>
              <w:rPr>
                <w:rFonts w:asciiTheme="minorEastAsia" w:hAnsiTheme="minorEastAsia" w:cstheme="minorEastAsia"/>
                <w:b/>
                <w:color w:val="000000" w:themeColor="text1"/>
                <w:sz w:val="18"/>
                <w:szCs w:val="18"/>
              </w:rPr>
            </w:pPr>
            <w:r>
              <w:rPr>
                <w:rFonts w:hint="eastAsia" w:asciiTheme="minorEastAsia" w:hAnsiTheme="minorEastAsia" w:cstheme="minorEastAsia"/>
                <w:color w:val="000000"/>
                <w:kern w:val="0"/>
                <w:sz w:val="18"/>
                <w:szCs w:val="18"/>
              </w:rPr>
              <w:t>粮食加工品</w:t>
            </w:r>
          </w:p>
        </w:tc>
        <w:tc>
          <w:tcPr>
            <w:tcW w:w="1185"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大米</w:t>
            </w:r>
          </w:p>
        </w:tc>
        <w:tc>
          <w:tcPr>
            <w:tcW w:w="1215"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大米</w:t>
            </w: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大米</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2762－2017《食品安全国家标准 食品中污染物限量》</w:t>
            </w:r>
            <w:r>
              <w:rPr>
                <w:rFonts w:hint="eastAsia" w:asciiTheme="minorEastAsia" w:hAnsiTheme="minorEastAsia" w:cstheme="minorEastAsia"/>
                <w:color w:val="000000"/>
                <w:kern w:val="0"/>
                <w:sz w:val="18"/>
                <w:szCs w:val="18"/>
              </w:rPr>
              <w:br w:type="textWrapping"/>
            </w:r>
            <w:r>
              <w:rPr>
                <w:rFonts w:hint="eastAsia" w:asciiTheme="minorEastAsia" w:hAnsiTheme="minorEastAsia" w:cstheme="minorEastAsia"/>
                <w:color w:val="000000"/>
                <w:kern w:val="0"/>
                <w:sz w:val="18"/>
                <w:szCs w:val="18"/>
              </w:rPr>
              <w:t>GB 2761－2017《食品安全国家标准 食品中真菌毒素限量》</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总汞、铅、铬、镉、赭曲霉毒素A、黄曲霉毒素B1、苯并芘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jc w:val="center"/>
              <w:rPr>
                <w:rFonts w:asciiTheme="minorEastAsia" w:hAnsiTheme="minorEastAsia" w:cstheme="minorEastAsia"/>
                <w:b/>
                <w:color w:val="000000" w:themeColor="text1"/>
                <w:sz w:val="18"/>
                <w:szCs w:val="18"/>
              </w:rPr>
            </w:pPr>
          </w:p>
        </w:tc>
        <w:tc>
          <w:tcPr>
            <w:tcW w:w="1185"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其他粮食加工品</w:t>
            </w:r>
          </w:p>
        </w:tc>
        <w:tc>
          <w:tcPr>
            <w:tcW w:w="1215"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谷物粉类制成品</w:t>
            </w: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米粉制品</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2760－2014《食品安全国家标准 食品添加剂使用标准》</w:t>
            </w:r>
            <w:r>
              <w:rPr>
                <w:rFonts w:hint="eastAsia" w:asciiTheme="minorEastAsia" w:hAnsiTheme="minorEastAsia" w:cstheme="minorEastAsia"/>
                <w:color w:val="000000"/>
                <w:kern w:val="0"/>
                <w:sz w:val="18"/>
                <w:szCs w:val="18"/>
              </w:rPr>
              <w:br w:type="textWrapping"/>
            </w:r>
            <w:r>
              <w:rPr>
                <w:rFonts w:hint="eastAsia" w:asciiTheme="minorEastAsia" w:hAnsiTheme="minorEastAsia" w:cstheme="minorEastAsia"/>
                <w:color w:val="000000"/>
                <w:kern w:val="0"/>
                <w:sz w:val="18"/>
                <w:szCs w:val="18"/>
              </w:rPr>
              <w:t>GB 2762－2017 《食品安全国家标准 食品中污染物限量》</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铅、苯甲酸、山梨酸、脱氢乙酸、二氧化硫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restart"/>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5</w:t>
            </w:r>
          </w:p>
        </w:tc>
        <w:tc>
          <w:tcPr>
            <w:tcW w:w="1005" w:type="dxa"/>
            <w:vMerge w:val="restart"/>
            <w:shd w:val="clear" w:color="auto" w:fill="auto"/>
            <w:vAlign w:val="center"/>
          </w:tcPr>
          <w:p>
            <w:pPr>
              <w:widowControl/>
              <w:jc w:val="center"/>
              <w:textAlignment w:val="center"/>
              <w:rPr>
                <w:rFonts w:asciiTheme="minorEastAsia" w:hAnsiTheme="minorEastAsia" w:cstheme="minorEastAsia"/>
                <w:b/>
                <w:color w:val="000000" w:themeColor="text1"/>
                <w:sz w:val="18"/>
                <w:szCs w:val="18"/>
              </w:rPr>
            </w:pPr>
            <w:r>
              <w:rPr>
                <w:rFonts w:hint="eastAsia" w:ascii="宋体" w:hAnsi="宋体" w:eastAsia="宋体" w:cs="宋体"/>
                <w:color w:val="000000"/>
                <w:kern w:val="0"/>
                <w:sz w:val="18"/>
                <w:szCs w:val="18"/>
              </w:rPr>
              <w:t>食用油、油脂及其制品</w:t>
            </w:r>
          </w:p>
        </w:tc>
        <w:tc>
          <w:tcPr>
            <w:tcW w:w="1185" w:type="dxa"/>
            <w:vMerge w:val="restart"/>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宋体" w:hAnsi="宋体" w:eastAsia="宋体" w:cs="宋体"/>
                <w:color w:val="000000"/>
                <w:kern w:val="0"/>
                <w:sz w:val="18"/>
                <w:szCs w:val="18"/>
              </w:rPr>
              <w:t>食用植物油(含煎炸用油)</w:t>
            </w:r>
          </w:p>
        </w:tc>
        <w:tc>
          <w:tcPr>
            <w:tcW w:w="1215" w:type="dxa"/>
            <w:vMerge w:val="restart"/>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宋体" w:hAnsi="宋体" w:eastAsia="宋体" w:cs="宋体"/>
                <w:color w:val="000000"/>
                <w:kern w:val="0"/>
                <w:sz w:val="18"/>
                <w:szCs w:val="18"/>
              </w:rPr>
              <w:t>食用植物油(半精炼、全精炼)</w:t>
            </w: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宋体" w:hAnsi="宋体" w:eastAsia="宋体" w:cs="宋体"/>
                <w:color w:val="000000"/>
                <w:kern w:val="0"/>
                <w:sz w:val="18"/>
                <w:szCs w:val="18"/>
              </w:rPr>
              <w:t>食用植物调和油</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2760-2014《食品安全国家标准 食品添加剂使用标准》</w:t>
            </w:r>
          </w:p>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Q/02A2718S-2018《食用植物调和油》</w:t>
            </w:r>
          </w:p>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SB/T 10292-1998《食用调和油》</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酸值、过氧化值、二丁基羟基甲苯(BHT)、特丁基对苯二酚(TBHQ)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09"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widowControl/>
              <w:jc w:val="center"/>
              <w:textAlignment w:val="center"/>
              <w:rPr>
                <w:rFonts w:asciiTheme="minorEastAsia" w:hAnsiTheme="minorEastAsia" w:cstheme="minorEastAsia"/>
                <w:b/>
                <w:color w:val="000000" w:themeColor="text1"/>
                <w:sz w:val="18"/>
                <w:szCs w:val="18"/>
              </w:rPr>
            </w:pPr>
          </w:p>
        </w:tc>
        <w:tc>
          <w:tcPr>
            <w:tcW w:w="1185"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215"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121"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宋体" w:hAnsi="宋体" w:eastAsia="宋体" w:cs="宋体"/>
                <w:color w:val="000000"/>
                <w:kern w:val="0"/>
                <w:sz w:val="18"/>
                <w:szCs w:val="18"/>
              </w:rPr>
              <w:t>菜籽油</w:t>
            </w:r>
          </w:p>
        </w:tc>
        <w:tc>
          <w:tcPr>
            <w:tcW w:w="580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GB/T 1536-2004《菜籽油》</w:t>
            </w:r>
          </w:p>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2760-2014《食品安全国家标准 食品添加剂使用标准》</w:t>
            </w:r>
          </w:p>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Q/BBAH0024S-2018《菜籽油》</w:t>
            </w:r>
          </w:p>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GB 2716-2018《食品安全国家标准 植物油》</w:t>
            </w: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酸值、过氧化值、二丁基羟基甲苯(BHT)、特丁基对苯二酚(TBHQ)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09" w:hRule="atLeast"/>
        </w:trPr>
        <w:tc>
          <w:tcPr>
            <w:tcW w:w="558" w:type="dxa"/>
            <w:vMerge w:val="restart"/>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6</w:t>
            </w:r>
          </w:p>
        </w:tc>
        <w:tc>
          <w:tcPr>
            <w:tcW w:w="1005" w:type="dxa"/>
            <w:vMerge w:val="restart"/>
            <w:shd w:val="clear" w:color="auto" w:fill="auto"/>
            <w:vAlign w:val="center"/>
          </w:tcPr>
          <w:p>
            <w:pPr>
              <w:rPr>
                <w:rFonts w:asciiTheme="minorEastAsia" w:hAnsiTheme="minorEastAsia" w:cstheme="minorEastAsia"/>
                <w:bCs/>
                <w:color w:val="000000" w:themeColor="text1"/>
                <w:sz w:val="18"/>
                <w:szCs w:val="18"/>
              </w:rPr>
            </w:pPr>
            <w:r>
              <w:rPr>
                <w:rFonts w:hint="eastAsia" w:asciiTheme="minorEastAsia" w:hAnsiTheme="minorEastAsia" w:cstheme="minorEastAsia"/>
                <w:bCs/>
                <w:color w:val="000000" w:themeColor="text1"/>
                <w:sz w:val="18"/>
                <w:szCs w:val="18"/>
              </w:rPr>
              <w:t>肉制品</w:t>
            </w:r>
          </w:p>
        </w:tc>
        <w:tc>
          <w:tcPr>
            <w:tcW w:w="1185" w:type="dxa"/>
            <w:vMerge w:val="restart"/>
            <w:shd w:val="clear" w:color="auto" w:fill="auto"/>
            <w:vAlign w:val="center"/>
          </w:tcPr>
          <w:p>
            <w:pPr>
              <w:rPr>
                <w:rFonts w:asciiTheme="minorEastAsia" w:hAnsiTheme="minorEastAsia" w:cstheme="minorEastAsia"/>
                <w:bCs/>
                <w:color w:val="000000" w:themeColor="text1"/>
                <w:sz w:val="18"/>
                <w:szCs w:val="18"/>
              </w:rPr>
            </w:pPr>
            <w:r>
              <w:rPr>
                <w:rFonts w:hint="eastAsia" w:asciiTheme="minorEastAsia" w:hAnsiTheme="minorEastAsia" w:cstheme="minorEastAsia"/>
                <w:bCs/>
                <w:color w:val="000000" w:themeColor="text1"/>
                <w:sz w:val="18"/>
                <w:szCs w:val="18"/>
              </w:rPr>
              <w:t>熟肉制品</w:t>
            </w:r>
          </w:p>
        </w:tc>
        <w:tc>
          <w:tcPr>
            <w:tcW w:w="1215" w:type="dxa"/>
            <w:shd w:val="clear" w:color="auto" w:fill="auto"/>
            <w:vAlign w:val="center"/>
          </w:tcPr>
          <w:p>
            <w:pPr>
              <w:rPr>
                <w:rFonts w:asciiTheme="minorEastAsia" w:hAnsiTheme="minorEastAsia" w:cstheme="minorEastAsia"/>
                <w:bCs/>
                <w:color w:val="000000" w:themeColor="text1"/>
                <w:sz w:val="18"/>
                <w:szCs w:val="18"/>
              </w:rPr>
            </w:pPr>
            <w:r>
              <w:rPr>
                <w:rFonts w:hint="eastAsia" w:asciiTheme="minorEastAsia" w:hAnsiTheme="minorEastAsia" w:cstheme="minorEastAsia"/>
                <w:bCs/>
                <w:color w:val="000000" w:themeColor="text1"/>
                <w:sz w:val="18"/>
                <w:szCs w:val="18"/>
              </w:rPr>
              <w:t>熏烧烤肉制品</w:t>
            </w:r>
          </w:p>
        </w:tc>
        <w:tc>
          <w:tcPr>
            <w:tcW w:w="1121" w:type="dxa"/>
            <w:shd w:val="clear" w:color="auto" w:fill="auto"/>
            <w:vAlign w:val="center"/>
          </w:tcPr>
          <w:p>
            <w:pPr>
              <w:widowControl/>
              <w:jc w:val="center"/>
              <w:textAlignment w:val="top"/>
              <w:rPr>
                <w:rFonts w:asciiTheme="minorEastAsia" w:hAnsiTheme="minorEastAsia" w:cstheme="minorEastAsia"/>
                <w:bCs/>
                <w:color w:val="000000" w:themeColor="text1"/>
                <w:sz w:val="18"/>
                <w:szCs w:val="18"/>
              </w:rPr>
            </w:pPr>
            <w:r>
              <w:rPr>
                <w:rFonts w:hint="eastAsia" w:asciiTheme="minorEastAsia" w:hAnsiTheme="minorEastAsia" w:cstheme="minorEastAsia"/>
                <w:bCs/>
                <w:color w:val="000000" w:themeColor="text1"/>
                <w:sz w:val="18"/>
                <w:szCs w:val="18"/>
              </w:rPr>
              <w:t>熏烧烤肉制品</w:t>
            </w:r>
          </w:p>
        </w:tc>
        <w:tc>
          <w:tcPr>
            <w:tcW w:w="5802" w:type="dxa"/>
            <w:shd w:val="clear" w:color="auto" w:fill="auto"/>
            <w:vAlign w:val="center"/>
          </w:tcPr>
          <w:p>
            <w:pPr>
              <w:widowControl/>
              <w:jc w:val="center"/>
              <w:textAlignment w:val="top"/>
              <w:rPr>
                <w:rFonts w:asciiTheme="minorEastAsia" w:hAnsiTheme="minorEastAsia" w:cstheme="minorEastAsia"/>
                <w:bCs/>
                <w:color w:val="000000" w:themeColor="text1"/>
                <w:sz w:val="18"/>
                <w:szCs w:val="18"/>
              </w:rPr>
            </w:pPr>
            <w:r>
              <w:rPr>
                <w:rFonts w:asciiTheme="minorEastAsia" w:hAnsiTheme="minorEastAsia" w:cstheme="minorEastAsia"/>
                <w:bCs/>
                <w:color w:val="000000" w:themeColor="text1"/>
                <w:sz w:val="18"/>
                <w:szCs w:val="18"/>
              </w:rPr>
              <w:t xml:space="preserve">DBS44/ 006-2016 </w:t>
            </w:r>
            <w:r>
              <w:rPr>
                <w:rFonts w:hint="eastAsia" w:asciiTheme="minorEastAsia" w:hAnsiTheme="minorEastAsia" w:cstheme="minorEastAsia"/>
                <w:bCs/>
                <w:color w:val="000000" w:themeColor="text1"/>
                <w:sz w:val="18"/>
                <w:szCs w:val="18"/>
              </w:rPr>
              <w:t>《</w:t>
            </w:r>
            <w:r>
              <w:rPr>
                <w:rFonts w:asciiTheme="minorEastAsia" w:hAnsiTheme="minorEastAsia" w:cstheme="minorEastAsia"/>
                <w:bCs/>
                <w:color w:val="000000" w:themeColor="text1"/>
                <w:sz w:val="18"/>
                <w:szCs w:val="18"/>
              </w:rPr>
              <w:t>食品安全地方标准 非预包装即食食品微生物限量</w:t>
            </w:r>
            <w:r>
              <w:rPr>
                <w:rFonts w:hint="eastAsia" w:asciiTheme="minorEastAsia" w:hAnsiTheme="minorEastAsia" w:cstheme="minorEastAsia"/>
                <w:bCs/>
                <w:color w:val="000000" w:themeColor="text1"/>
                <w:sz w:val="18"/>
                <w:szCs w:val="18"/>
              </w:rPr>
              <w:t>》</w:t>
            </w:r>
          </w:p>
          <w:p>
            <w:pPr>
              <w:widowControl/>
              <w:jc w:val="center"/>
              <w:textAlignment w:val="top"/>
              <w:rPr>
                <w:rFonts w:asciiTheme="minorEastAsia" w:hAnsiTheme="minorEastAsia" w:cstheme="minorEastAsia"/>
                <w:bCs/>
                <w:color w:val="000000" w:themeColor="text1"/>
                <w:sz w:val="18"/>
                <w:szCs w:val="18"/>
              </w:rPr>
            </w:pPr>
            <w:r>
              <w:rPr>
                <w:rFonts w:asciiTheme="minorEastAsia" w:hAnsiTheme="minorEastAsia" w:cstheme="minorEastAsia"/>
                <w:bCs/>
                <w:color w:val="000000" w:themeColor="text1"/>
                <w:sz w:val="18"/>
                <w:szCs w:val="18"/>
              </w:rPr>
              <w:t>GB 2760-2014</w:t>
            </w:r>
            <w:r>
              <w:rPr>
                <w:rFonts w:hint="eastAsia" w:asciiTheme="minorEastAsia" w:hAnsiTheme="minorEastAsia" w:cstheme="minorEastAsia"/>
                <w:bCs/>
                <w:color w:val="000000" w:themeColor="text1"/>
                <w:sz w:val="18"/>
                <w:szCs w:val="18"/>
              </w:rPr>
              <w:t xml:space="preserve"> 《</w:t>
            </w:r>
            <w:r>
              <w:rPr>
                <w:rFonts w:asciiTheme="minorEastAsia" w:hAnsiTheme="minorEastAsia" w:cstheme="minorEastAsia"/>
                <w:bCs/>
                <w:color w:val="000000" w:themeColor="text1"/>
                <w:sz w:val="18"/>
                <w:szCs w:val="18"/>
              </w:rPr>
              <w:t>食品安全国家标准</w:t>
            </w:r>
            <w:r>
              <w:rPr>
                <w:rFonts w:hint="eastAsia" w:asciiTheme="minorEastAsia" w:hAnsiTheme="minorEastAsia" w:cstheme="minorEastAsia"/>
                <w:bCs/>
                <w:color w:val="000000" w:themeColor="text1"/>
                <w:sz w:val="18"/>
                <w:szCs w:val="18"/>
              </w:rPr>
              <w:t xml:space="preserve"> </w:t>
            </w:r>
            <w:r>
              <w:rPr>
                <w:rFonts w:asciiTheme="minorEastAsia" w:hAnsiTheme="minorEastAsia" w:cstheme="minorEastAsia"/>
                <w:bCs/>
                <w:color w:val="000000" w:themeColor="text1"/>
                <w:sz w:val="18"/>
                <w:szCs w:val="18"/>
              </w:rPr>
              <w:t>食品添加剂使用标准</w:t>
            </w:r>
            <w:r>
              <w:rPr>
                <w:rFonts w:hint="eastAsia" w:asciiTheme="minorEastAsia" w:hAnsiTheme="minorEastAsia" w:cstheme="minorEastAsia"/>
                <w:bCs/>
                <w:color w:val="000000" w:themeColor="text1"/>
                <w:sz w:val="18"/>
                <w:szCs w:val="18"/>
              </w:rPr>
              <w:t>》</w:t>
            </w:r>
          </w:p>
          <w:p>
            <w:pPr>
              <w:widowControl/>
              <w:jc w:val="center"/>
              <w:textAlignment w:val="top"/>
              <w:rPr>
                <w:rFonts w:asciiTheme="minorEastAsia" w:hAnsiTheme="minorEastAsia" w:cstheme="minorEastAsia"/>
                <w:bCs/>
                <w:color w:val="000000" w:themeColor="text1"/>
                <w:sz w:val="18"/>
                <w:szCs w:val="18"/>
              </w:rPr>
            </w:pPr>
            <w:r>
              <w:rPr>
                <w:rFonts w:hint="eastAsia" w:asciiTheme="minorEastAsia" w:hAnsiTheme="minorEastAsia" w:cstheme="minorEastAsia"/>
                <w:bCs/>
                <w:color w:val="000000" w:themeColor="text1"/>
                <w:sz w:val="18"/>
                <w:szCs w:val="18"/>
              </w:rPr>
              <w:t>《食品中可能违法添加的非食用物质和易滥用的食品添加剂品种名单（第五批）(整顿办函〔2011〕1号)》</w:t>
            </w:r>
          </w:p>
          <w:p>
            <w:pPr>
              <w:widowControl/>
              <w:jc w:val="center"/>
              <w:textAlignment w:val="center"/>
              <w:rPr>
                <w:rFonts w:asciiTheme="minorEastAsia" w:hAnsiTheme="minorEastAsia" w:cstheme="minorEastAsia"/>
                <w:color w:val="000000"/>
                <w:kern w:val="0"/>
                <w:sz w:val="18"/>
                <w:szCs w:val="18"/>
              </w:rPr>
            </w:pP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胭脂红、沙门氏菌、金黄色葡萄球菌、大肠埃希氏菌O157、氯霉素、亚硝酸盐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09" w:hRule="atLeast"/>
        </w:trPr>
        <w:tc>
          <w:tcPr>
            <w:tcW w:w="558" w:type="dxa"/>
            <w:vMerge w:val="continue"/>
            <w:shd w:val="clear" w:color="auto" w:fill="auto"/>
            <w:vAlign w:val="center"/>
          </w:tcPr>
          <w:p>
            <w:pPr>
              <w:widowControl/>
              <w:jc w:val="center"/>
              <w:textAlignment w:val="center"/>
              <w:rPr>
                <w:rFonts w:asciiTheme="minorEastAsia" w:hAnsiTheme="minorEastAsia" w:cstheme="minorEastAsia"/>
                <w:color w:val="000000"/>
                <w:kern w:val="0"/>
                <w:sz w:val="18"/>
                <w:szCs w:val="18"/>
              </w:rPr>
            </w:pPr>
          </w:p>
        </w:tc>
        <w:tc>
          <w:tcPr>
            <w:tcW w:w="1005" w:type="dxa"/>
            <w:vMerge w:val="continue"/>
            <w:shd w:val="clear" w:color="auto" w:fill="auto"/>
            <w:vAlign w:val="center"/>
          </w:tcPr>
          <w:p>
            <w:pPr>
              <w:widowControl/>
              <w:jc w:val="center"/>
              <w:textAlignment w:val="top"/>
              <w:rPr>
                <w:rFonts w:asciiTheme="minorEastAsia" w:hAnsiTheme="minorEastAsia" w:cstheme="minorEastAsia"/>
                <w:bCs/>
                <w:color w:val="000000" w:themeColor="text1"/>
                <w:sz w:val="18"/>
                <w:szCs w:val="18"/>
              </w:rPr>
            </w:pPr>
          </w:p>
        </w:tc>
        <w:tc>
          <w:tcPr>
            <w:tcW w:w="1185" w:type="dxa"/>
            <w:vMerge w:val="continue"/>
            <w:shd w:val="clear" w:color="auto" w:fill="auto"/>
            <w:vAlign w:val="center"/>
          </w:tcPr>
          <w:p>
            <w:pPr>
              <w:widowControl/>
              <w:jc w:val="center"/>
              <w:textAlignment w:val="top"/>
              <w:rPr>
                <w:rFonts w:asciiTheme="minorEastAsia" w:hAnsiTheme="minorEastAsia" w:cstheme="minorEastAsia"/>
                <w:bCs/>
                <w:color w:val="000000" w:themeColor="text1"/>
                <w:sz w:val="18"/>
                <w:szCs w:val="18"/>
              </w:rPr>
            </w:pPr>
          </w:p>
        </w:tc>
        <w:tc>
          <w:tcPr>
            <w:tcW w:w="1215" w:type="dxa"/>
            <w:shd w:val="clear" w:color="auto" w:fill="auto"/>
            <w:vAlign w:val="center"/>
          </w:tcPr>
          <w:p>
            <w:pPr>
              <w:widowControl/>
              <w:jc w:val="center"/>
              <w:textAlignment w:val="top"/>
              <w:rPr>
                <w:rFonts w:asciiTheme="minorEastAsia" w:hAnsiTheme="minorEastAsia" w:cstheme="minorEastAsia"/>
                <w:bCs/>
                <w:color w:val="000000" w:themeColor="text1"/>
                <w:sz w:val="18"/>
                <w:szCs w:val="18"/>
              </w:rPr>
            </w:pPr>
            <w:r>
              <w:rPr>
                <w:rFonts w:hint="eastAsia" w:asciiTheme="minorEastAsia" w:hAnsiTheme="minorEastAsia" w:cstheme="minorEastAsia"/>
                <w:bCs/>
                <w:color w:val="000000" w:themeColor="text1"/>
                <w:sz w:val="18"/>
                <w:szCs w:val="18"/>
              </w:rPr>
              <w:t>酱卤肉制品</w:t>
            </w:r>
          </w:p>
        </w:tc>
        <w:tc>
          <w:tcPr>
            <w:tcW w:w="1121" w:type="dxa"/>
            <w:shd w:val="clear" w:color="auto" w:fill="auto"/>
            <w:vAlign w:val="center"/>
          </w:tcPr>
          <w:p>
            <w:pPr>
              <w:widowControl/>
              <w:jc w:val="center"/>
              <w:textAlignment w:val="top"/>
              <w:rPr>
                <w:rFonts w:asciiTheme="minorEastAsia" w:hAnsiTheme="minorEastAsia" w:cstheme="minorEastAsia"/>
                <w:bCs/>
                <w:color w:val="000000" w:themeColor="text1"/>
                <w:sz w:val="18"/>
                <w:szCs w:val="18"/>
              </w:rPr>
            </w:pPr>
            <w:r>
              <w:rPr>
                <w:rFonts w:hint="eastAsia" w:asciiTheme="minorEastAsia" w:hAnsiTheme="minorEastAsia" w:cstheme="minorEastAsia"/>
                <w:bCs/>
                <w:color w:val="000000" w:themeColor="text1"/>
                <w:sz w:val="18"/>
                <w:szCs w:val="18"/>
              </w:rPr>
              <w:t>酱卤肉制品</w:t>
            </w:r>
          </w:p>
        </w:tc>
        <w:tc>
          <w:tcPr>
            <w:tcW w:w="5802" w:type="dxa"/>
            <w:shd w:val="clear" w:color="auto" w:fill="auto"/>
            <w:vAlign w:val="center"/>
          </w:tcPr>
          <w:p>
            <w:pPr>
              <w:widowControl/>
              <w:jc w:val="center"/>
              <w:textAlignment w:val="top"/>
              <w:rPr>
                <w:rFonts w:asciiTheme="minorEastAsia" w:hAnsiTheme="minorEastAsia" w:cstheme="minorEastAsia"/>
                <w:bCs/>
                <w:color w:val="000000" w:themeColor="text1"/>
                <w:sz w:val="18"/>
                <w:szCs w:val="18"/>
              </w:rPr>
            </w:pPr>
            <w:r>
              <w:rPr>
                <w:rFonts w:asciiTheme="minorEastAsia" w:hAnsiTheme="minorEastAsia" w:cstheme="minorEastAsia"/>
                <w:bCs/>
                <w:color w:val="000000" w:themeColor="text1"/>
                <w:sz w:val="18"/>
                <w:szCs w:val="18"/>
              </w:rPr>
              <w:t xml:space="preserve">DBS44/ 006-2016 </w:t>
            </w:r>
            <w:r>
              <w:rPr>
                <w:rFonts w:hint="eastAsia" w:asciiTheme="minorEastAsia" w:hAnsiTheme="minorEastAsia" w:cstheme="minorEastAsia"/>
                <w:bCs/>
                <w:color w:val="000000" w:themeColor="text1"/>
                <w:sz w:val="18"/>
                <w:szCs w:val="18"/>
              </w:rPr>
              <w:t>《</w:t>
            </w:r>
            <w:r>
              <w:rPr>
                <w:rFonts w:asciiTheme="minorEastAsia" w:hAnsiTheme="minorEastAsia" w:cstheme="minorEastAsia"/>
                <w:bCs/>
                <w:color w:val="000000" w:themeColor="text1"/>
                <w:sz w:val="18"/>
                <w:szCs w:val="18"/>
              </w:rPr>
              <w:t>食品安全地方标准 非预包装即食食品微生物限量</w:t>
            </w:r>
            <w:r>
              <w:rPr>
                <w:rFonts w:hint="eastAsia" w:asciiTheme="minorEastAsia" w:hAnsiTheme="minorEastAsia" w:cstheme="minorEastAsia"/>
                <w:bCs/>
                <w:color w:val="000000" w:themeColor="text1"/>
                <w:sz w:val="18"/>
                <w:szCs w:val="18"/>
              </w:rPr>
              <w:t>》</w:t>
            </w:r>
          </w:p>
          <w:p>
            <w:pPr>
              <w:widowControl/>
              <w:jc w:val="center"/>
              <w:textAlignment w:val="top"/>
              <w:rPr>
                <w:rFonts w:asciiTheme="minorEastAsia" w:hAnsiTheme="minorEastAsia" w:cstheme="minorEastAsia"/>
                <w:bCs/>
                <w:color w:val="000000" w:themeColor="text1"/>
                <w:sz w:val="18"/>
                <w:szCs w:val="18"/>
              </w:rPr>
            </w:pPr>
            <w:r>
              <w:rPr>
                <w:rFonts w:asciiTheme="minorEastAsia" w:hAnsiTheme="minorEastAsia" w:cstheme="minorEastAsia"/>
                <w:bCs/>
                <w:color w:val="000000" w:themeColor="text1"/>
                <w:sz w:val="18"/>
                <w:szCs w:val="18"/>
              </w:rPr>
              <w:t>GB 2760-2014</w:t>
            </w:r>
            <w:r>
              <w:rPr>
                <w:rFonts w:hint="eastAsia" w:asciiTheme="minorEastAsia" w:hAnsiTheme="minorEastAsia" w:cstheme="minorEastAsia"/>
                <w:bCs/>
                <w:color w:val="000000" w:themeColor="text1"/>
                <w:sz w:val="18"/>
                <w:szCs w:val="18"/>
              </w:rPr>
              <w:t xml:space="preserve"> 《</w:t>
            </w:r>
            <w:r>
              <w:rPr>
                <w:rFonts w:asciiTheme="minorEastAsia" w:hAnsiTheme="minorEastAsia" w:cstheme="minorEastAsia"/>
                <w:bCs/>
                <w:color w:val="000000" w:themeColor="text1"/>
                <w:sz w:val="18"/>
                <w:szCs w:val="18"/>
              </w:rPr>
              <w:t>食品安全国家标准</w:t>
            </w:r>
            <w:r>
              <w:rPr>
                <w:rFonts w:hint="eastAsia" w:asciiTheme="minorEastAsia" w:hAnsiTheme="minorEastAsia" w:cstheme="minorEastAsia"/>
                <w:bCs/>
                <w:color w:val="000000" w:themeColor="text1"/>
                <w:sz w:val="18"/>
                <w:szCs w:val="18"/>
              </w:rPr>
              <w:t xml:space="preserve"> </w:t>
            </w:r>
            <w:r>
              <w:rPr>
                <w:rFonts w:asciiTheme="minorEastAsia" w:hAnsiTheme="minorEastAsia" w:cstheme="minorEastAsia"/>
                <w:bCs/>
                <w:color w:val="000000" w:themeColor="text1"/>
                <w:sz w:val="18"/>
                <w:szCs w:val="18"/>
              </w:rPr>
              <w:t>食品添加剂使用标准</w:t>
            </w:r>
            <w:r>
              <w:rPr>
                <w:rFonts w:hint="eastAsia" w:asciiTheme="minorEastAsia" w:hAnsiTheme="minorEastAsia" w:cstheme="minorEastAsia"/>
                <w:bCs/>
                <w:color w:val="000000" w:themeColor="text1"/>
                <w:sz w:val="18"/>
                <w:szCs w:val="18"/>
              </w:rPr>
              <w:t>》</w:t>
            </w:r>
          </w:p>
          <w:p>
            <w:pPr>
              <w:widowControl/>
              <w:jc w:val="center"/>
              <w:textAlignment w:val="top"/>
              <w:rPr>
                <w:rFonts w:asciiTheme="minorEastAsia" w:hAnsiTheme="minorEastAsia" w:cstheme="minorEastAsia"/>
                <w:bCs/>
                <w:color w:val="000000" w:themeColor="text1"/>
                <w:sz w:val="18"/>
                <w:szCs w:val="18"/>
              </w:rPr>
            </w:pPr>
            <w:r>
              <w:rPr>
                <w:rFonts w:hint="eastAsia" w:asciiTheme="minorEastAsia" w:hAnsiTheme="minorEastAsia" w:cstheme="minorEastAsia"/>
                <w:bCs/>
                <w:color w:val="000000" w:themeColor="text1"/>
                <w:sz w:val="18"/>
                <w:szCs w:val="18"/>
              </w:rPr>
              <w:t>《食品中可能违法添加的非食用物质和易滥用的食品添加剂品种名单（第五批）(整顿办函〔2011〕1号)》</w:t>
            </w:r>
          </w:p>
          <w:p>
            <w:pPr>
              <w:widowControl/>
              <w:jc w:val="center"/>
              <w:textAlignment w:val="center"/>
              <w:rPr>
                <w:rFonts w:asciiTheme="minorEastAsia" w:hAnsiTheme="minorEastAsia" w:cstheme="minorEastAsia"/>
                <w:color w:val="000000"/>
                <w:kern w:val="0"/>
                <w:sz w:val="18"/>
                <w:szCs w:val="18"/>
              </w:rPr>
            </w:pP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胭脂红、沙门氏菌、金黄色葡萄球菌、大肠埃希氏菌O157、氯霉素、亚硝酸盐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09" w:hRule="atLeast"/>
        </w:trPr>
        <w:tc>
          <w:tcPr>
            <w:tcW w:w="558"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7</w:t>
            </w:r>
          </w:p>
        </w:tc>
        <w:tc>
          <w:tcPr>
            <w:tcW w:w="1005" w:type="dxa"/>
            <w:shd w:val="clear" w:color="auto" w:fill="auto"/>
            <w:vAlign w:val="center"/>
          </w:tcPr>
          <w:p>
            <w:pPr>
              <w:widowControl/>
              <w:jc w:val="center"/>
              <w:textAlignment w:val="top"/>
              <w:rPr>
                <w:rFonts w:asciiTheme="minorEastAsia" w:hAnsiTheme="minorEastAsia" w:cstheme="minorEastAsia"/>
                <w:bCs/>
                <w:color w:val="000000" w:themeColor="text1"/>
                <w:sz w:val="18"/>
                <w:szCs w:val="18"/>
              </w:rPr>
            </w:pPr>
            <w:r>
              <w:rPr>
                <w:rFonts w:hint="eastAsia" w:asciiTheme="minorEastAsia" w:hAnsiTheme="minorEastAsia" w:cstheme="minorEastAsia"/>
                <w:bCs/>
                <w:color w:val="000000" w:themeColor="text1"/>
                <w:sz w:val="18"/>
                <w:szCs w:val="18"/>
              </w:rPr>
              <w:t>餐饮食品</w:t>
            </w:r>
          </w:p>
        </w:tc>
        <w:tc>
          <w:tcPr>
            <w:tcW w:w="1185" w:type="dxa"/>
            <w:shd w:val="clear" w:color="auto" w:fill="auto"/>
            <w:vAlign w:val="center"/>
          </w:tcPr>
          <w:p>
            <w:pPr>
              <w:widowControl/>
              <w:jc w:val="center"/>
              <w:textAlignment w:val="top"/>
              <w:rPr>
                <w:rFonts w:asciiTheme="minorEastAsia" w:hAnsiTheme="minorEastAsia" w:cstheme="minorEastAsia"/>
                <w:bCs/>
                <w:color w:val="000000" w:themeColor="text1"/>
                <w:sz w:val="18"/>
                <w:szCs w:val="18"/>
              </w:rPr>
            </w:pPr>
            <w:r>
              <w:rPr>
                <w:rFonts w:hint="eastAsia" w:asciiTheme="minorEastAsia" w:hAnsiTheme="minorEastAsia" w:cstheme="minorEastAsia"/>
                <w:bCs/>
                <w:color w:val="000000" w:themeColor="text1"/>
                <w:sz w:val="18"/>
                <w:szCs w:val="18"/>
              </w:rPr>
              <w:t>肉制品(自制)</w:t>
            </w:r>
          </w:p>
        </w:tc>
        <w:tc>
          <w:tcPr>
            <w:tcW w:w="1215" w:type="dxa"/>
            <w:shd w:val="clear" w:color="auto" w:fill="auto"/>
            <w:vAlign w:val="center"/>
          </w:tcPr>
          <w:p>
            <w:pPr>
              <w:widowControl/>
              <w:jc w:val="center"/>
              <w:textAlignment w:val="top"/>
              <w:rPr>
                <w:rFonts w:asciiTheme="minorEastAsia" w:hAnsiTheme="minorEastAsia" w:cstheme="minorEastAsia"/>
                <w:bCs/>
                <w:color w:val="000000" w:themeColor="text1"/>
                <w:sz w:val="18"/>
                <w:szCs w:val="18"/>
              </w:rPr>
            </w:pPr>
            <w:r>
              <w:rPr>
                <w:rFonts w:hint="eastAsia" w:asciiTheme="minorEastAsia" w:hAnsiTheme="minorEastAsia" w:cstheme="minorEastAsia"/>
                <w:bCs/>
                <w:color w:val="000000" w:themeColor="text1"/>
                <w:sz w:val="18"/>
                <w:szCs w:val="18"/>
              </w:rPr>
              <w:t>熟肉制品(自制)</w:t>
            </w:r>
          </w:p>
        </w:tc>
        <w:tc>
          <w:tcPr>
            <w:tcW w:w="1121" w:type="dxa"/>
            <w:shd w:val="clear" w:color="auto" w:fill="auto"/>
            <w:vAlign w:val="center"/>
          </w:tcPr>
          <w:p>
            <w:pPr>
              <w:widowControl/>
              <w:jc w:val="center"/>
              <w:textAlignment w:val="top"/>
              <w:rPr>
                <w:rFonts w:asciiTheme="minorEastAsia" w:hAnsiTheme="minorEastAsia" w:cstheme="minorEastAsia"/>
                <w:bCs/>
                <w:color w:val="000000" w:themeColor="text1"/>
                <w:sz w:val="18"/>
                <w:szCs w:val="18"/>
              </w:rPr>
            </w:pPr>
            <w:r>
              <w:rPr>
                <w:rFonts w:hint="eastAsia" w:asciiTheme="minorEastAsia" w:hAnsiTheme="minorEastAsia" w:cstheme="minorEastAsia"/>
                <w:bCs/>
                <w:color w:val="000000" w:themeColor="text1"/>
                <w:sz w:val="18"/>
                <w:szCs w:val="18"/>
              </w:rPr>
              <w:t>酱卤肉、肉灌肠、其他熟肉(自制)</w:t>
            </w:r>
          </w:p>
        </w:tc>
        <w:tc>
          <w:tcPr>
            <w:tcW w:w="5802" w:type="dxa"/>
            <w:shd w:val="clear" w:color="auto" w:fill="auto"/>
            <w:vAlign w:val="center"/>
          </w:tcPr>
          <w:p>
            <w:pPr>
              <w:widowControl/>
              <w:jc w:val="center"/>
              <w:textAlignment w:val="top"/>
              <w:rPr>
                <w:rFonts w:asciiTheme="minorEastAsia" w:hAnsiTheme="minorEastAsia" w:cstheme="minorEastAsia"/>
                <w:bCs/>
                <w:color w:val="000000" w:themeColor="text1"/>
                <w:sz w:val="18"/>
                <w:szCs w:val="18"/>
              </w:rPr>
            </w:pPr>
            <w:r>
              <w:rPr>
                <w:rFonts w:asciiTheme="minorEastAsia" w:hAnsiTheme="minorEastAsia" w:cstheme="minorEastAsia"/>
                <w:bCs/>
                <w:color w:val="000000" w:themeColor="text1"/>
                <w:sz w:val="18"/>
                <w:szCs w:val="18"/>
              </w:rPr>
              <w:t xml:space="preserve">DBS44/ 006-2016 </w:t>
            </w:r>
            <w:r>
              <w:rPr>
                <w:rFonts w:hint="eastAsia" w:asciiTheme="minorEastAsia" w:hAnsiTheme="minorEastAsia" w:cstheme="minorEastAsia"/>
                <w:bCs/>
                <w:color w:val="000000" w:themeColor="text1"/>
                <w:sz w:val="18"/>
                <w:szCs w:val="18"/>
              </w:rPr>
              <w:t>《</w:t>
            </w:r>
            <w:r>
              <w:rPr>
                <w:rFonts w:asciiTheme="minorEastAsia" w:hAnsiTheme="minorEastAsia" w:cstheme="minorEastAsia"/>
                <w:bCs/>
                <w:color w:val="000000" w:themeColor="text1"/>
                <w:sz w:val="18"/>
                <w:szCs w:val="18"/>
              </w:rPr>
              <w:t>食品安全地方标准 非预包装即食食品微生物限量</w:t>
            </w:r>
            <w:r>
              <w:rPr>
                <w:rFonts w:hint="eastAsia" w:asciiTheme="minorEastAsia" w:hAnsiTheme="minorEastAsia" w:cstheme="minorEastAsia"/>
                <w:bCs/>
                <w:color w:val="000000" w:themeColor="text1"/>
                <w:sz w:val="18"/>
                <w:szCs w:val="18"/>
              </w:rPr>
              <w:t>》</w:t>
            </w:r>
          </w:p>
          <w:p>
            <w:pPr>
              <w:widowControl/>
              <w:jc w:val="center"/>
              <w:textAlignment w:val="top"/>
              <w:rPr>
                <w:rFonts w:asciiTheme="minorEastAsia" w:hAnsiTheme="minorEastAsia" w:cstheme="minorEastAsia"/>
                <w:bCs/>
                <w:color w:val="000000" w:themeColor="text1"/>
                <w:sz w:val="18"/>
                <w:szCs w:val="18"/>
              </w:rPr>
            </w:pPr>
            <w:r>
              <w:rPr>
                <w:rFonts w:asciiTheme="minorEastAsia" w:hAnsiTheme="minorEastAsia" w:cstheme="minorEastAsia"/>
                <w:bCs/>
                <w:color w:val="000000" w:themeColor="text1"/>
                <w:sz w:val="18"/>
                <w:szCs w:val="18"/>
              </w:rPr>
              <w:t>GB 2760-2014</w:t>
            </w:r>
            <w:r>
              <w:rPr>
                <w:rFonts w:hint="eastAsia" w:asciiTheme="minorEastAsia" w:hAnsiTheme="minorEastAsia" w:cstheme="minorEastAsia"/>
                <w:bCs/>
                <w:color w:val="000000" w:themeColor="text1"/>
                <w:sz w:val="18"/>
                <w:szCs w:val="18"/>
              </w:rPr>
              <w:t xml:space="preserve"> 《</w:t>
            </w:r>
            <w:r>
              <w:rPr>
                <w:rFonts w:asciiTheme="minorEastAsia" w:hAnsiTheme="minorEastAsia" w:cstheme="minorEastAsia"/>
                <w:bCs/>
                <w:color w:val="000000" w:themeColor="text1"/>
                <w:sz w:val="18"/>
                <w:szCs w:val="18"/>
              </w:rPr>
              <w:t>食品安全国家标准</w:t>
            </w:r>
            <w:r>
              <w:rPr>
                <w:rFonts w:hint="eastAsia" w:asciiTheme="minorEastAsia" w:hAnsiTheme="minorEastAsia" w:cstheme="minorEastAsia"/>
                <w:bCs/>
                <w:color w:val="000000" w:themeColor="text1"/>
                <w:sz w:val="18"/>
                <w:szCs w:val="18"/>
              </w:rPr>
              <w:t xml:space="preserve"> </w:t>
            </w:r>
            <w:r>
              <w:rPr>
                <w:rFonts w:asciiTheme="minorEastAsia" w:hAnsiTheme="minorEastAsia" w:cstheme="minorEastAsia"/>
                <w:bCs/>
                <w:color w:val="000000" w:themeColor="text1"/>
                <w:sz w:val="18"/>
                <w:szCs w:val="18"/>
              </w:rPr>
              <w:t>食品添加剂使用标准</w:t>
            </w:r>
            <w:r>
              <w:rPr>
                <w:rFonts w:hint="eastAsia" w:asciiTheme="minorEastAsia" w:hAnsiTheme="minorEastAsia" w:cstheme="minorEastAsia"/>
                <w:bCs/>
                <w:color w:val="000000" w:themeColor="text1"/>
                <w:sz w:val="18"/>
                <w:szCs w:val="18"/>
              </w:rPr>
              <w:t>》</w:t>
            </w:r>
          </w:p>
          <w:p>
            <w:pPr>
              <w:widowControl/>
              <w:jc w:val="center"/>
              <w:textAlignment w:val="top"/>
              <w:rPr>
                <w:rFonts w:asciiTheme="minorEastAsia" w:hAnsiTheme="minorEastAsia" w:cstheme="minorEastAsia"/>
                <w:bCs/>
                <w:color w:val="000000" w:themeColor="text1"/>
                <w:sz w:val="18"/>
                <w:szCs w:val="18"/>
              </w:rPr>
            </w:pPr>
            <w:r>
              <w:rPr>
                <w:rFonts w:hint="eastAsia" w:asciiTheme="minorEastAsia" w:hAnsiTheme="minorEastAsia" w:cstheme="minorEastAsia"/>
                <w:bCs/>
                <w:color w:val="000000" w:themeColor="text1"/>
                <w:sz w:val="18"/>
                <w:szCs w:val="18"/>
              </w:rPr>
              <w:t>《食品中可能违法添加的非食用物质和易滥用的食品添加剂品种名单（第五批）(整顿办函〔2011〕1号)》</w:t>
            </w:r>
          </w:p>
          <w:p>
            <w:pPr>
              <w:widowControl/>
              <w:jc w:val="center"/>
              <w:textAlignment w:val="center"/>
              <w:rPr>
                <w:rFonts w:asciiTheme="minorEastAsia" w:hAnsiTheme="minorEastAsia" w:cstheme="minorEastAsia"/>
                <w:color w:val="000000"/>
                <w:kern w:val="0"/>
                <w:sz w:val="18"/>
                <w:szCs w:val="18"/>
              </w:rPr>
            </w:pPr>
          </w:p>
        </w:tc>
        <w:tc>
          <w:tcPr>
            <w:tcW w:w="2972" w:type="dxa"/>
            <w:shd w:val="clear" w:color="auto" w:fill="auto"/>
            <w:vAlign w:val="center"/>
          </w:tcPr>
          <w:p>
            <w:pPr>
              <w:widowControl/>
              <w:jc w:val="center"/>
              <w:textAlignment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胭脂红、沙门氏菌、金黄色葡萄球菌、大肠埃希氏菌O157、氯霉素、亚硝酸盐</w:t>
            </w:r>
          </w:p>
        </w:tc>
      </w:tr>
    </w:tbl>
    <w:p>
      <w:pPr>
        <w:spacing w:line="600" w:lineRule="exact"/>
        <w:textAlignment w:val="baseline"/>
        <w:rPr>
          <w:rFonts w:asciiTheme="minorEastAsia" w:hAnsiTheme="minorEastAsia" w:cstheme="minorEastAsia"/>
          <w:color w:val="000000" w:themeColor="text1"/>
          <w:kern w:val="0"/>
          <w:sz w:val="18"/>
          <w:szCs w:val="18"/>
        </w:rPr>
      </w:pPr>
    </w:p>
    <w:sectPr>
      <w:pgSz w:w="16838" w:h="11906" w:orient="landscape"/>
      <w:pgMar w:top="1418"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E45F03"/>
    <w:rsid w:val="00020472"/>
    <w:rsid w:val="00021A44"/>
    <w:rsid w:val="00025BF5"/>
    <w:rsid w:val="000334EB"/>
    <w:rsid w:val="000365F8"/>
    <w:rsid w:val="00057C9D"/>
    <w:rsid w:val="000644E2"/>
    <w:rsid w:val="00075FA6"/>
    <w:rsid w:val="000800AE"/>
    <w:rsid w:val="00097E5A"/>
    <w:rsid w:val="000A077E"/>
    <w:rsid w:val="000A1CA7"/>
    <w:rsid w:val="000A1D22"/>
    <w:rsid w:val="000B050A"/>
    <w:rsid w:val="000B6096"/>
    <w:rsid w:val="000B6C93"/>
    <w:rsid w:val="000C18BE"/>
    <w:rsid w:val="000D287B"/>
    <w:rsid w:val="0010014F"/>
    <w:rsid w:val="00102897"/>
    <w:rsid w:val="00113712"/>
    <w:rsid w:val="00156C2C"/>
    <w:rsid w:val="001570A9"/>
    <w:rsid w:val="00170E37"/>
    <w:rsid w:val="00177A5D"/>
    <w:rsid w:val="00184B83"/>
    <w:rsid w:val="001A6B3F"/>
    <w:rsid w:val="001B57E1"/>
    <w:rsid w:val="001B7BFF"/>
    <w:rsid w:val="001C5998"/>
    <w:rsid w:val="001F4806"/>
    <w:rsid w:val="00213A57"/>
    <w:rsid w:val="00220C3B"/>
    <w:rsid w:val="00272DBE"/>
    <w:rsid w:val="00296F29"/>
    <w:rsid w:val="002A1746"/>
    <w:rsid w:val="002A4B60"/>
    <w:rsid w:val="002A6787"/>
    <w:rsid w:val="002C0406"/>
    <w:rsid w:val="002C6A5D"/>
    <w:rsid w:val="002E4463"/>
    <w:rsid w:val="002E4D72"/>
    <w:rsid w:val="002E6CE1"/>
    <w:rsid w:val="002F5188"/>
    <w:rsid w:val="002F5D8F"/>
    <w:rsid w:val="00333515"/>
    <w:rsid w:val="00334816"/>
    <w:rsid w:val="00357F27"/>
    <w:rsid w:val="0038633A"/>
    <w:rsid w:val="00392B20"/>
    <w:rsid w:val="003943E0"/>
    <w:rsid w:val="003A1E99"/>
    <w:rsid w:val="003A3AFE"/>
    <w:rsid w:val="003A4B94"/>
    <w:rsid w:val="003B51E2"/>
    <w:rsid w:val="003D0B14"/>
    <w:rsid w:val="003F6312"/>
    <w:rsid w:val="003F6FCD"/>
    <w:rsid w:val="00417336"/>
    <w:rsid w:val="00417B40"/>
    <w:rsid w:val="00431EC2"/>
    <w:rsid w:val="004471F2"/>
    <w:rsid w:val="00457D30"/>
    <w:rsid w:val="0047273E"/>
    <w:rsid w:val="00483E26"/>
    <w:rsid w:val="004A2F45"/>
    <w:rsid w:val="004C40C8"/>
    <w:rsid w:val="004D5FF8"/>
    <w:rsid w:val="004D6D8C"/>
    <w:rsid w:val="004F3122"/>
    <w:rsid w:val="004F6342"/>
    <w:rsid w:val="00506EEA"/>
    <w:rsid w:val="0051721E"/>
    <w:rsid w:val="0054294C"/>
    <w:rsid w:val="005643F4"/>
    <w:rsid w:val="005771A5"/>
    <w:rsid w:val="00584C1F"/>
    <w:rsid w:val="00596CE3"/>
    <w:rsid w:val="005A47F0"/>
    <w:rsid w:val="005B0C1C"/>
    <w:rsid w:val="005B469F"/>
    <w:rsid w:val="005D7D45"/>
    <w:rsid w:val="005E2E5E"/>
    <w:rsid w:val="005F6AB2"/>
    <w:rsid w:val="00621DA4"/>
    <w:rsid w:val="00656EA2"/>
    <w:rsid w:val="00687316"/>
    <w:rsid w:val="0069030F"/>
    <w:rsid w:val="0069349E"/>
    <w:rsid w:val="006A4A55"/>
    <w:rsid w:val="006A6837"/>
    <w:rsid w:val="006B139A"/>
    <w:rsid w:val="006F32DE"/>
    <w:rsid w:val="00721330"/>
    <w:rsid w:val="00745A18"/>
    <w:rsid w:val="007509C7"/>
    <w:rsid w:val="00757C06"/>
    <w:rsid w:val="0076408A"/>
    <w:rsid w:val="0076553E"/>
    <w:rsid w:val="007679F1"/>
    <w:rsid w:val="00770EEA"/>
    <w:rsid w:val="00772B6F"/>
    <w:rsid w:val="00772F9F"/>
    <w:rsid w:val="007732F1"/>
    <w:rsid w:val="0077575E"/>
    <w:rsid w:val="00776FB3"/>
    <w:rsid w:val="0077710D"/>
    <w:rsid w:val="00782DD9"/>
    <w:rsid w:val="00783A82"/>
    <w:rsid w:val="0078450E"/>
    <w:rsid w:val="007B0FA7"/>
    <w:rsid w:val="007E7E63"/>
    <w:rsid w:val="007F0457"/>
    <w:rsid w:val="007F16D0"/>
    <w:rsid w:val="00804CA1"/>
    <w:rsid w:val="00806884"/>
    <w:rsid w:val="00807CA9"/>
    <w:rsid w:val="0082346C"/>
    <w:rsid w:val="00830D7B"/>
    <w:rsid w:val="00831A6E"/>
    <w:rsid w:val="00831EDD"/>
    <w:rsid w:val="00840532"/>
    <w:rsid w:val="00854D09"/>
    <w:rsid w:val="008550AE"/>
    <w:rsid w:val="008572D6"/>
    <w:rsid w:val="0086226C"/>
    <w:rsid w:val="008743A6"/>
    <w:rsid w:val="0087748F"/>
    <w:rsid w:val="00880F04"/>
    <w:rsid w:val="00895177"/>
    <w:rsid w:val="008C24F5"/>
    <w:rsid w:val="008C7974"/>
    <w:rsid w:val="008D7ECA"/>
    <w:rsid w:val="008E1C89"/>
    <w:rsid w:val="008F4C8F"/>
    <w:rsid w:val="00910447"/>
    <w:rsid w:val="009125A7"/>
    <w:rsid w:val="0092760E"/>
    <w:rsid w:val="00931FA9"/>
    <w:rsid w:val="00933A31"/>
    <w:rsid w:val="0094303D"/>
    <w:rsid w:val="00961E31"/>
    <w:rsid w:val="0096604C"/>
    <w:rsid w:val="009669E4"/>
    <w:rsid w:val="00966ED2"/>
    <w:rsid w:val="009702EA"/>
    <w:rsid w:val="009723FD"/>
    <w:rsid w:val="0098153C"/>
    <w:rsid w:val="009B0D33"/>
    <w:rsid w:val="009B17D9"/>
    <w:rsid w:val="009B2B3B"/>
    <w:rsid w:val="009B7074"/>
    <w:rsid w:val="009C78F5"/>
    <w:rsid w:val="009D0BD1"/>
    <w:rsid w:val="009D113B"/>
    <w:rsid w:val="009D7D48"/>
    <w:rsid w:val="009E0C03"/>
    <w:rsid w:val="009F4DF7"/>
    <w:rsid w:val="009F4E9A"/>
    <w:rsid w:val="00A01F57"/>
    <w:rsid w:val="00A07CB7"/>
    <w:rsid w:val="00A1575B"/>
    <w:rsid w:val="00A257DB"/>
    <w:rsid w:val="00A27103"/>
    <w:rsid w:val="00A44D17"/>
    <w:rsid w:val="00A575AB"/>
    <w:rsid w:val="00A701D5"/>
    <w:rsid w:val="00A73BCA"/>
    <w:rsid w:val="00A80158"/>
    <w:rsid w:val="00A94006"/>
    <w:rsid w:val="00AB1AAA"/>
    <w:rsid w:val="00AB7501"/>
    <w:rsid w:val="00AC1A0C"/>
    <w:rsid w:val="00AE1F23"/>
    <w:rsid w:val="00B25843"/>
    <w:rsid w:val="00B2683B"/>
    <w:rsid w:val="00B2770C"/>
    <w:rsid w:val="00B30AAD"/>
    <w:rsid w:val="00B44A31"/>
    <w:rsid w:val="00B5586D"/>
    <w:rsid w:val="00B6513D"/>
    <w:rsid w:val="00B75502"/>
    <w:rsid w:val="00B77214"/>
    <w:rsid w:val="00B92D7D"/>
    <w:rsid w:val="00B976AD"/>
    <w:rsid w:val="00BA55D1"/>
    <w:rsid w:val="00BD057A"/>
    <w:rsid w:val="00BD0C90"/>
    <w:rsid w:val="00BE6929"/>
    <w:rsid w:val="00BF148C"/>
    <w:rsid w:val="00C10D42"/>
    <w:rsid w:val="00C33DC3"/>
    <w:rsid w:val="00C35DBC"/>
    <w:rsid w:val="00C43554"/>
    <w:rsid w:val="00C4522E"/>
    <w:rsid w:val="00C876F5"/>
    <w:rsid w:val="00C945C2"/>
    <w:rsid w:val="00CA264C"/>
    <w:rsid w:val="00CB47DF"/>
    <w:rsid w:val="00CC6249"/>
    <w:rsid w:val="00CE13D2"/>
    <w:rsid w:val="00CE4815"/>
    <w:rsid w:val="00CE73CD"/>
    <w:rsid w:val="00CF0D96"/>
    <w:rsid w:val="00D02604"/>
    <w:rsid w:val="00D13D9A"/>
    <w:rsid w:val="00D417A6"/>
    <w:rsid w:val="00D41D67"/>
    <w:rsid w:val="00D47DC9"/>
    <w:rsid w:val="00D71A50"/>
    <w:rsid w:val="00D82BFE"/>
    <w:rsid w:val="00D864E8"/>
    <w:rsid w:val="00D86D9B"/>
    <w:rsid w:val="00DB10E3"/>
    <w:rsid w:val="00DB35A6"/>
    <w:rsid w:val="00DD3C2E"/>
    <w:rsid w:val="00DD7C36"/>
    <w:rsid w:val="00DF497A"/>
    <w:rsid w:val="00DF5284"/>
    <w:rsid w:val="00DF5F7D"/>
    <w:rsid w:val="00E06234"/>
    <w:rsid w:val="00E31D88"/>
    <w:rsid w:val="00E34012"/>
    <w:rsid w:val="00E45F03"/>
    <w:rsid w:val="00E5072A"/>
    <w:rsid w:val="00E610CF"/>
    <w:rsid w:val="00E623E6"/>
    <w:rsid w:val="00E6313E"/>
    <w:rsid w:val="00E74907"/>
    <w:rsid w:val="00E764E7"/>
    <w:rsid w:val="00E82D78"/>
    <w:rsid w:val="00E91EE9"/>
    <w:rsid w:val="00E92087"/>
    <w:rsid w:val="00E92160"/>
    <w:rsid w:val="00EA1F06"/>
    <w:rsid w:val="00EB4141"/>
    <w:rsid w:val="00EC00A4"/>
    <w:rsid w:val="00EC22DC"/>
    <w:rsid w:val="00EC3160"/>
    <w:rsid w:val="00EE12C0"/>
    <w:rsid w:val="00EF608B"/>
    <w:rsid w:val="00F002CD"/>
    <w:rsid w:val="00F00F93"/>
    <w:rsid w:val="00F123FB"/>
    <w:rsid w:val="00F20699"/>
    <w:rsid w:val="00F232B8"/>
    <w:rsid w:val="00F42123"/>
    <w:rsid w:val="00F43C55"/>
    <w:rsid w:val="00F47F39"/>
    <w:rsid w:val="00F54AE5"/>
    <w:rsid w:val="00F56DA2"/>
    <w:rsid w:val="00F643E1"/>
    <w:rsid w:val="00F77D89"/>
    <w:rsid w:val="00F86640"/>
    <w:rsid w:val="00F9271E"/>
    <w:rsid w:val="00FD13F8"/>
    <w:rsid w:val="00FD24DB"/>
    <w:rsid w:val="00FE1ED3"/>
    <w:rsid w:val="00FE3F84"/>
    <w:rsid w:val="00FF23A3"/>
    <w:rsid w:val="00FF4C9A"/>
    <w:rsid w:val="01347C69"/>
    <w:rsid w:val="030754CC"/>
    <w:rsid w:val="04AB2539"/>
    <w:rsid w:val="0690791A"/>
    <w:rsid w:val="07107AFC"/>
    <w:rsid w:val="079B1CAA"/>
    <w:rsid w:val="08E9780C"/>
    <w:rsid w:val="09AE1034"/>
    <w:rsid w:val="09FF0129"/>
    <w:rsid w:val="0AD6181C"/>
    <w:rsid w:val="0EC570B2"/>
    <w:rsid w:val="0FAA3555"/>
    <w:rsid w:val="1114193C"/>
    <w:rsid w:val="11A6625D"/>
    <w:rsid w:val="12AB2CB5"/>
    <w:rsid w:val="13542691"/>
    <w:rsid w:val="137F5235"/>
    <w:rsid w:val="14030150"/>
    <w:rsid w:val="16027150"/>
    <w:rsid w:val="16896315"/>
    <w:rsid w:val="179045BC"/>
    <w:rsid w:val="179D5689"/>
    <w:rsid w:val="183015E8"/>
    <w:rsid w:val="19696CF7"/>
    <w:rsid w:val="1C8B1BF3"/>
    <w:rsid w:val="1D051C5B"/>
    <w:rsid w:val="1D5029AA"/>
    <w:rsid w:val="1D682F98"/>
    <w:rsid w:val="1DF5369D"/>
    <w:rsid w:val="1FFB52D3"/>
    <w:rsid w:val="21AE004B"/>
    <w:rsid w:val="23EB4A74"/>
    <w:rsid w:val="24394317"/>
    <w:rsid w:val="24AB7392"/>
    <w:rsid w:val="24E344B4"/>
    <w:rsid w:val="25083A27"/>
    <w:rsid w:val="25264285"/>
    <w:rsid w:val="26EA1046"/>
    <w:rsid w:val="27AF4BA5"/>
    <w:rsid w:val="28A6372A"/>
    <w:rsid w:val="28DF0C59"/>
    <w:rsid w:val="2907187F"/>
    <w:rsid w:val="29B97189"/>
    <w:rsid w:val="2A056C2B"/>
    <w:rsid w:val="2B3E0164"/>
    <w:rsid w:val="2B6E7E2B"/>
    <w:rsid w:val="2BE2486C"/>
    <w:rsid w:val="2F494B49"/>
    <w:rsid w:val="3015654A"/>
    <w:rsid w:val="30311EBB"/>
    <w:rsid w:val="30537ED1"/>
    <w:rsid w:val="31006986"/>
    <w:rsid w:val="31011C61"/>
    <w:rsid w:val="33804D20"/>
    <w:rsid w:val="33C823CA"/>
    <w:rsid w:val="341552A9"/>
    <w:rsid w:val="350658EB"/>
    <w:rsid w:val="3548404D"/>
    <w:rsid w:val="35721096"/>
    <w:rsid w:val="37C6529E"/>
    <w:rsid w:val="384F258A"/>
    <w:rsid w:val="38FD63A7"/>
    <w:rsid w:val="39A0226C"/>
    <w:rsid w:val="3A246B9B"/>
    <w:rsid w:val="3C24326C"/>
    <w:rsid w:val="3D0E3F32"/>
    <w:rsid w:val="3D0F7A19"/>
    <w:rsid w:val="3F9523ED"/>
    <w:rsid w:val="3FCD066B"/>
    <w:rsid w:val="3FEF03D6"/>
    <w:rsid w:val="404375C2"/>
    <w:rsid w:val="40561BFB"/>
    <w:rsid w:val="41FD3E29"/>
    <w:rsid w:val="4242097E"/>
    <w:rsid w:val="42600E82"/>
    <w:rsid w:val="430E2072"/>
    <w:rsid w:val="43B576DD"/>
    <w:rsid w:val="4510012C"/>
    <w:rsid w:val="4A7F1CD0"/>
    <w:rsid w:val="4B2201E1"/>
    <w:rsid w:val="4B5251A1"/>
    <w:rsid w:val="4B7B4360"/>
    <w:rsid w:val="4C4B7774"/>
    <w:rsid w:val="4D5D50A1"/>
    <w:rsid w:val="4D732D43"/>
    <w:rsid w:val="4EDB6A25"/>
    <w:rsid w:val="4F74545F"/>
    <w:rsid w:val="4FA37E96"/>
    <w:rsid w:val="4FC27A55"/>
    <w:rsid w:val="509D6177"/>
    <w:rsid w:val="51181F7A"/>
    <w:rsid w:val="534010FC"/>
    <w:rsid w:val="53993B2A"/>
    <w:rsid w:val="5622492D"/>
    <w:rsid w:val="56A24FF4"/>
    <w:rsid w:val="59847EEC"/>
    <w:rsid w:val="5A521C48"/>
    <w:rsid w:val="5ACF60FC"/>
    <w:rsid w:val="5CF23829"/>
    <w:rsid w:val="5DAD7402"/>
    <w:rsid w:val="5DD60C8D"/>
    <w:rsid w:val="5EB60EC0"/>
    <w:rsid w:val="603C3D4B"/>
    <w:rsid w:val="60873B69"/>
    <w:rsid w:val="6095650F"/>
    <w:rsid w:val="65A733A9"/>
    <w:rsid w:val="66041016"/>
    <w:rsid w:val="66564A62"/>
    <w:rsid w:val="669E1249"/>
    <w:rsid w:val="66CF21D7"/>
    <w:rsid w:val="675337A2"/>
    <w:rsid w:val="683E5B31"/>
    <w:rsid w:val="68717262"/>
    <w:rsid w:val="69470751"/>
    <w:rsid w:val="6A221D5B"/>
    <w:rsid w:val="6A3407EC"/>
    <w:rsid w:val="6B320D4C"/>
    <w:rsid w:val="6D54524C"/>
    <w:rsid w:val="6E981469"/>
    <w:rsid w:val="709275B6"/>
    <w:rsid w:val="713F4727"/>
    <w:rsid w:val="71AE6CB5"/>
    <w:rsid w:val="73BA5706"/>
    <w:rsid w:val="73F113E2"/>
    <w:rsid w:val="746630B1"/>
    <w:rsid w:val="746C1D4A"/>
    <w:rsid w:val="74880DF2"/>
    <w:rsid w:val="767C572B"/>
    <w:rsid w:val="77492B3A"/>
    <w:rsid w:val="774C69E0"/>
    <w:rsid w:val="776F1117"/>
    <w:rsid w:val="77982204"/>
    <w:rsid w:val="77D70206"/>
    <w:rsid w:val="78164610"/>
    <w:rsid w:val="783D6CAC"/>
    <w:rsid w:val="788A2401"/>
    <w:rsid w:val="79213AE3"/>
    <w:rsid w:val="794321A1"/>
    <w:rsid w:val="79E2563E"/>
    <w:rsid w:val="7BAB785A"/>
    <w:rsid w:val="7C341000"/>
    <w:rsid w:val="7C5B37D4"/>
    <w:rsid w:val="7CED610A"/>
    <w:rsid w:val="7D1E4642"/>
    <w:rsid w:val="7D834B30"/>
    <w:rsid w:val="7D9B4C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table" w:styleId="8">
    <w:name w:val="Table Grid"/>
    <w:basedOn w:val="7"/>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4">
    <w:name w:val="font21"/>
    <w:basedOn w:val="9"/>
    <w:qFormat/>
    <w:uiPriority w:val="0"/>
    <w:rPr>
      <w:rFonts w:hint="eastAsia" w:ascii="宋体" w:hAnsi="宋体" w:eastAsia="宋体" w:cs="宋体"/>
      <w:color w:val="000000"/>
      <w:sz w:val="18"/>
      <w:szCs w:val="18"/>
      <w:u w:val="none"/>
    </w:rPr>
  </w:style>
  <w:style w:type="character" w:customStyle="1" w:styleId="15">
    <w:name w:val="font11"/>
    <w:basedOn w:val="9"/>
    <w:qFormat/>
    <w:uiPriority w:val="0"/>
    <w:rPr>
      <w:rFonts w:hint="eastAsia" w:ascii="宋体" w:hAnsi="宋体" w:eastAsia="宋体" w:cs="宋体"/>
      <w:color w:val="000000"/>
      <w:sz w:val="18"/>
      <w:szCs w:val="18"/>
      <w:u w:val="none"/>
      <w:vertAlign w:val="subscript"/>
    </w:rPr>
  </w:style>
  <w:style w:type="character" w:customStyle="1" w:styleId="16">
    <w:name w:val="font31"/>
    <w:basedOn w:val="9"/>
    <w:qFormat/>
    <w:uiPriority w:val="0"/>
    <w:rPr>
      <w:rFonts w:hint="eastAsia" w:ascii="宋体" w:hAnsi="宋体" w:eastAsia="宋体" w:cs="宋体"/>
      <w:b/>
      <w:color w:val="000000"/>
      <w:sz w:val="18"/>
      <w:szCs w:val="18"/>
      <w:u w:val="none"/>
    </w:rPr>
  </w:style>
  <w:style w:type="character" w:customStyle="1" w:styleId="17">
    <w:name w:val="font41"/>
    <w:basedOn w:val="9"/>
    <w:qFormat/>
    <w:uiPriority w:val="0"/>
    <w:rPr>
      <w:rFonts w:hint="eastAsia" w:ascii="宋体" w:hAnsi="宋体" w:eastAsia="宋体" w:cs="宋体"/>
      <w:color w:val="000000"/>
      <w:sz w:val="18"/>
      <w:szCs w:val="18"/>
      <w:u w:val="none"/>
      <w:vertAlign w:val="superscript"/>
    </w:rPr>
  </w:style>
  <w:style w:type="character" w:customStyle="1" w:styleId="18">
    <w:name w:val="font91"/>
    <w:basedOn w:val="9"/>
    <w:qFormat/>
    <w:uiPriority w:val="0"/>
    <w:rPr>
      <w:rFonts w:hint="eastAsia" w:ascii="宋体" w:hAnsi="宋体" w:eastAsia="宋体" w:cs="宋体"/>
      <w:color w:val="000000"/>
      <w:sz w:val="20"/>
      <w:szCs w:val="20"/>
      <w:u w:val="none"/>
      <w:vertAlign w:val="subscript"/>
    </w:rPr>
  </w:style>
  <w:style w:type="character" w:customStyle="1" w:styleId="19">
    <w:name w:val="font131"/>
    <w:basedOn w:val="9"/>
    <w:qFormat/>
    <w:uiPriority w:val="0"/>
    <w:rPr>
      <w:rFonts w:hint="eastAsia" w:ascii="宋体" w:hAnsi="宋体" w:eastAsia="宋体" w:cs="宋体"/>
      <w:color w:val="000000"/>
      <w:sz w:val="20"/>
      <w:szCs w:val="20"/>
      <w:u w:val="none"/>
      <w:vertAlign w:val="superscript"/>
    </w:rPr>
  </w:style>
  <w:style w:type="character" w:customStyle="1" w:styleId="20">
    <w:name w:val="font181"/>
    <w:basedOn w:val="9"/>
    <w:qFormat/>
    <w:uiPriority w:val="0"/>
    <w:rPr>
      <w:rFonts w:ascii="宋体" w:hAnsi="宋体" w:eastAsia="宋体" w:cs="宋体"/>
      <w:b/>
      <w:color w:val="FF0000"/>
      <w:sz w:val="20"/>
      <w:szCs w:val="20"/>
      <w:u w:val="none"/>
    </w:rPr>
  </w:style>
  <w:style w:type="character" w:customStyle="1" w:styleId="21">
    <w:name w:val="font281"/>
    <w:basedOn w:val="9"/>
    <w:qFormat/>
    <w:uiPriority w:val="0"/>
    <w:rPr>
      <w:rFonts w:ascii="宋体" w:hAnsi="宋体" w:eastAsia="宋体" w:cs="宋体"/>
      <w:b/>
      <w:color w:val="000000"/>
      <w:sz w:val="20"/>
      <w:szCs w:val="20"/>
      <w:u w:val="none"/>
    </w:rPr>
  </w:style>
  <w:style w:type="character" w:customStyle="1" w:styleId="22">
    <w:name w:val="font221"/>
    <w:basedOn w:val="9"/>
    <w:qFormat/>
    <w:uiPriority w:val="0"/>
    <w:rPr>
      <w:rFonts w:ascii="宋体" w:hAnsi="宋体" w:eastAsia="宋体" w:cs="宋体"/>
      <w:color w:val="000000"/>
      <w:sz w:val="20"/>
      <w:szCs w:val="20"/>
      <w:u w:val="none"/>
    </w:rPr>
  </w:style>
  <w:style w:type="character" w:customStyle="1" w:styleId="23">
    <w:name w:val="font61"/>
    <w:basedOn w:val="9"/>
    <w:qFormat/>
    <w:uiPriority w:val="0"/>
    <w:rPr>
      <w:rFonts w:ascii="宋体" w:hAnsi="宋体" w:eastAsia="宋体" w:cs="宋体"/>
      <w:color w:val="000000"/>
      <w:sz w:val="20"/>
      <w:szCs w:val="20"/>
      <w:u w:val="none"/>
    </w:rPr>
  </w:style>
  <w:style w:type="character" w:customStyle="1" w:styleId="24">
    <w:name w:val="font241"/>
    <w:basedOn w:val="9"/>
    <w:qFormat/>
    <w:uiPriority w:val="0"/>
    <w:rPr>
      <w:rFonts w:ascii="宋体" w:hAnsi="宋体" w:eastAsia="宋体" w:cs="宋体"/>
      <w:color w:val="000000"/>
      <w:sz w:val="20"/>
      <w:szCs w:val="20"/>
      <w:u w:val="none"/>
      <w:vertAlign w:val="subscript"/>
    </w:rPr>
  </w:style>
  <w:style w:type="character" w:customStyle="1" w:styleId="25">
    <w:name w:val="font212"/>
    <w:basedOn w:val="9"/>
    <w:qFormat/>
    <w:uiPriority w:val="0"/>
    <w:rPr>
      <w:rFonts w:ascii="宋体" w:hAnsi="宋体" w:eastAsia="宋体" w:cs="宋体"/>
      <w:color w:val="FF0000"/>
      <w:sz w:val="20"/>
      <w:szCs w:val="20"/>
      <w:u w:val="none"/>
    </w:rPr>
  </w:style>
  <w:style w:type="character" w:customStyle="1" w:styleId="26">
    <w:name w:val="font201"/>
    <w:basedOn w:val="9"/>
    <w:qFormat/>
    <w:uiPriority w:val="0"/>
    <w:rPr>
      <w:rFonts w:ascii="宋体" w:hAnsi="宋体" w:eastAsia="宋体" w:cs="宋体"/>
      <w:color w:val="000000"/>
      <w:sz w:val="18"/>
      <w:szCs w:val="18"/>
      <w:u w:val="none"/>
    </w:rPr>
  </w:style>
  <w:style w:type="character" w:customStyle="1" w:styleId="27">
    <w:name w:val="font261"/>
    <w:basedOn w:val="9"/>
    <w:qFormat/>
    <w:uiPriority w:val="0"/>
    <w:rPr>
      <w:rFonts w:ascii="宋体" w:hAnsi="宋体" w:eastAsia="宋体" w:cs="宋体"/>
      <w:color w:val="000000"/>
      <w:sz w:val="18"/>
      <w:szCs w:val="18"/>
      <w:u w:val="none"/>
      <w:vertAlign w:val="superscript"/>
    </w:rPr>
  </w:style>
  <w:style w:type="character" w:customStyle="1" w:styleId="28">
    <w:name w:val="font171"/>
    <w:basedOn w:val="9"/>
    <w:qFormat/>
    <w:uiPriority w:val="0"/>
    <w:rPr>
      <w:rFonts w:ascii="宋体" w:hAnsi="宋体" w:eastAsia="宋体" w:cs="宋体"/>
      <w:color w:val="000000"/>
      <w:sz w:val="18"/>
      <w:szCs w:val="18"/>
      <w:u w:val="none"/>
    </w:rPr>
  </w:style>
  <w:style w:type="character" w:customStyle="1" w:styleId="29">
    <w:name w:val="font81"/>
    <w:basedOn w:val="9"/>
    <w:qFormat/>
    <w:uiPriority w:val="0"/>
    <w:rPr>
      <w:rFonts w:ascii="宋体" w:hAnsi="宋体" w:eastAsia="宋体" w:cs="宋体"/>
      <w:b/>
      <w:color w:val="000000"/>
      <w:sz w:val="20"/>
      <w:szCs w:val="20"/>
      <w:u w:val="none"/>
    </w:rPr>
  </w:style>
  <w:style w:type="character" w:customStyle="1" w:styleId="30">
    <w:name w:val="font0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5C022-619C-48CE-8A7D-D575F4B77D25}">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Pages>
  <Words>427</Words>
  <Characters>2439</Characters>
  <Lines>20</Lines>
  <Paragraphs>5</Paragraphs>
  <TotalTime>0</TotalTime>
  <ScaleCrop>false</ScaleCrop>
  <LinksUpToDate>false</LinksUpToDate>
  <CharactersWithSpaces>2861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2019-03-26T08:56:00Z</dcterms:created>
  <dc:creator>SDWM</dc:creator>
  <cp:lastModifiedBy>Administrator</cp:lastModifiedBy>
  <cp:lastPrinted>2016-11-22T01:43:00Z</cp:lastPrinted>
  <dcterms:modified xsi:type="dcterms:W3CDTF">2019-03-27T06:22:38Z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