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13BF" w:rsidRDefault="002813BF">
      <w:pPr>
        <w:widowControl/>
        <w:jc w:val="left"/>
        <w:textAlignment w:val="center"/>
        <w:rPr>
          <w:rFonts w:ascii="方正小标宋简体" w:eastAsia="方正小标宋简体" w:hAnsi="Times New Roman" w:cs="Times New Roman"/>
          <w:snapToGrid w:val="0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snapToGrid w:val="0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snapToGrid w:val="0"/>
          <w:color w:val="000000"/>
          <w:sz w:val="32"/>
          <w:szCs w:val="32"/>
        </w:rPr>
        <w:t>1</w:t>
      </w:r>
    </w:p>
    <w:p w:rsidR="002813BF" w:rsidRDefault="002813BF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snapToGrid w:val="0"/>
          <w:color w:val="000000"/>
          <w:sz w:val="44"/>
          <w:szCs w:val="44"/>
        </w:rPr>
        <w:t>本次检验项目</w:t>
      </w:r>
    </w:p>
    <w:tbl>
      <w:tblPr>
        <w:tblW w:w="14051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0"/>
        <w:gridCol w:w="1005"/>
        <w:gridCol w:w="1185"/>
        <w:gridCol w:w="975"/>
        <w:gridCol w:w="1425"/>
        <w:gridCol w:w="5084"/>
        <w:gridCol w:w="3817"/>
      </w:tblGrid>
      <w:tr w:rsidR="002813BF" w:rsidRPr="00CE61F4">
        <w:trPr>
          <w:trHeight w:val="285"/>
        </w:trPr>
        <w:tc>
          <w:tcPr>
            <w:tcW w:w="560" w:type="dxa"/>
            <w:vMerge w:val="restart"/>
            <w:vAlign w:val="center"/>
          </w:tcPr>
          <w:p w:rsidR="002813BF" w:rsidRPr="00CE61F4" w:rsidRDefault="002813B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5" w:type="dxa"/>
            <w:vMerge w:val="restart"/>
            <w:vAlign w:val="center"/>
          </w:tcPr>
          <w:p w:rsidR="002813BF" w:rsidRPr="00CE61F4" w:rsidRDefault="002813B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185" w:type="dxa"/>
            <w:vAlign w:val="center"/>
          </w:tcPr>
          <w:p w:rsidR="002813BF" w:rsidRPr="00CE61F4" w:rsidRDefault="002813B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975" w:type="dxa"/>
            <w:vAlign w:val="center"/>
          </w:tcPr>
          <w:p w:rsidR="002813BF" w:rsidRPr="00CE61F4" w:rsidRDefault="002813B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425" w:type="dxa"/>
            <w:vAlign w:val="center"/>
          </w:tcPr>
          <w:p w:rsidR="002813BF" w:rsidRPr="00CE61F4" w:rsidRDefault="002813B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5084" w:type="dxa"/>
            <w:vMerge w:val="restart"/>
            <w:vAlign w:val="center"/>
          </w:tcPr>
          <w:p w:rsidR="002813BF" w:rsidRPr="00CE61F4" w:rsidRDefault="002813B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817" w:type="dxa"/>
            <w:vMerge w:val="restart"/>
            <w:vAlign w:val="center"/>
          </w:tcPr>
          <w:p w:rsidR="002813BF" w:rsidRPr="00CE61F4" w:rsidRDefault="002813B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 w:rsidR="002813BF" w:rsidRPr="00CE61F4">
        <w:trPr>
          <w:trHeight w:val="90"/>
        </w:trPr>
        <w:tc>
          <w:tcPr>
            <w:tcW w:w="560" w:type="dxa"/>
            <w:vMerge/>
            <w:vAlign w:val="center"/>
          </w:tcPr>
          <w:p w:rsidR="002813BF" w:rsidRPr="00CE61F4" w:rsidRDefault="002813BF">
            <w:pPr>
              <w:widowControl/>
              <w:snapToGrid w:val="0"/>
              <w:spacing w:line="3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>
            <w:pPr>
              <w:widowControl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2813BF" w:rsidRPr="00CE61F4" w:rsidRDefault="002813B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975" w:type="dxa"/>
            <w:vAlign w:val="center"/>
          </w:tcPr>
          <w:p w:rsidR="002813BF" w:rsidRPr="00CE61F4" w:rsidRDefault="002813B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425" w:type="dxa"/>
            <w:vAlign w:val="center"/>
          </w:tcPr>
          <w:p w:rsidR="002813BF" w:rsidRPr="00CE61F4" w:rsidRDefault="002813B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5084" w:type="dxa"/>
            <w:vMerge/>
            <w:vAlign w:val="center"/>
          </w:tcPr>
          <w:p w:rsidR="002813BF" w:rsidRPr="00CE61F4" w:rsidRDefault="002813BF">
            <w:pPr>
              <w:widowControl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17" w:type="dxa"/>
            <w:vMerge/>
            <w:vAlign w:val="center"/>
          </w:tcPr>
          <w:p w:rsidR="002813BF" w:rsidRPr="00CE61F4" w:rsidRDefault="002813BF">
            <w:pPr>
              <w:widowControl/>
              <w:snapToGrid w:val="0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813BF" w:rsidRPr="00CE61F4">
        <w:trPr>
          <w:trHeight w:val="442"/>
        </w:trPr>
        <w:tc>
          <w:tcPr>
            <w:tcW w:w="560" w:type="dxa"/>
            <w:vMerge w:val="restart"/>
            <w:vAlign w:val="center"/>
          </w:tcPr>
          <w:p w:rsidR="002813BF" w:rsidRPr="00CE61F4" w:rsidRDefault="002813BF" w:rsidP="00015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 w:colFirst="6" w:colLast="6"/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5" w:type="dxa"/>
            <w:vMerge w:val="restart"/>
            <w:vAlign w:val="center"/>
          </w:tcPr>
          <w:p w:rsidR="002813BF" w:rsidRDefault="002813BF" w:rsidP="00015E1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食用农产品</w:t>
            </w:r>
          </w:p>
        </w:tc>
        <w:tc>
          <w:tcPr>
            <w:tcW w:w="1185" w:type="dxa"/>
            <w:vMerge w:val="restart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畜禽肉及副产品</w:t>
            </w:r>
          </w:p>
        </w:tc>
        <w:tc>
          <w:tcPr>
            <w:tcW w:w="975" w:type="dxa"/>
            <w:vMerge w:val="restart"/>
            <w:vAlign w:val="center"/>
          </w:tcPr>
          <w:p w:rsidR="002813BF" w:rsidRDefault="002813BF" w:rsidP="00077E60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畜肉</w:t>
            </w:r>
          </w:p>
        </w:tc>
        <w:tc>
          <w:tcPr>
            <w:tcW w:w="142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猪肉</w:t>
            </w:r>
          </w:p>
        </w:tc>
        <w:tc>
          <w:tcPr>
            <w:tcW w:w="5084" w:type="dxa"/>
            <w:vAlign w:val="center"/>
          </w:tcPr>
          <w:p w:rsidR="002813BF" w:rsidRPr="00CE61F4" w:rsidRDefault="002813BF" w:rsidP="006E63C6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《整顿办函［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2010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］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号》</w:t>
            </w:r>
          </w:p>
        </w:tc>
        <w:tc>
          <w:tcPr>
            <w:tcW w:w="3817" w:type="dxa"/>
            <w:vAlign w:val="center"/>
          </w:tcPr>
          <w:p w:rsidR="002813BF" w:rsidRPr="00CE61F4" w:rsidRDefault="002813BF" w:rsidP="00C9342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克伦特罗、沙丁胺醇、莱克多巴胺</w:t>
            </w:r>
          </w:p>
        </w:tc>
      </w:tr>
      <w:tr w:rsidR="002813BF" w:rsidRPr="00CE61F4">
        <w:trPr>
          <w:trHeight w:val="392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321E58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牛肉</w:t>
            </w:r>
          </w:p>
        </w:tc>
        <w:tc>
          <w:tcPr>
            <w:tcW w:w="5084" w:type="dxa"/>
            <w:vMerge w:val="restart"/>
            <w:vAlign w:val="center"/>
          </w:tcPr>
          <w:p w:rsidR="002813BF" w:rsidRPr="00CE61F4" w:rsidRDefault="002813BF" w:rsidP="009307E1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《动物性食品中兽药最高残留限量</w:t>
            </w:r>
            <w:r w:rsidRPr="00CE61F4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农业部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235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号公告》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《整顿办函［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2010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］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号》</w:t>
            </w:r>
          </w:p>
        </w:tc>
        <w:tc>
          <w:tcPr>
            <w:tcW w:w="3817" w:type="dxa"/>
            <w:vMerge w:val="restart"/>
            <w:vAlign w:val="center"/>
          </w:tcPr>
          <w:p w:rsidR="002813BF" w:rsidRPr="00CE61F4" w:rsidRDefault="002813BF" w:rsidP="00C6176A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氯霉素、土霉素、沙丁胺醇</w:t>
            </w:r>
          </w:p>
        </w:tc>
      </w:tr>
      <w:tr w:rsidR="002813BF" w:rsidRPr="00CE61F4">
        <w:trPr>
          <w:trHeight w:val="677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321E58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畜副产品</w:t>
            </w:r>
          </w:p>
        </w:tc>
        <w:tc>
          <w:tcPr>
            <w:tcW w:w="142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畜副产品</w:t>
            </w:r>
          </w:p>
        </w:tc>
        <w:tc>
          <w:tcPr>
            <w:tcW w:w="5084" w:type="dxa"/>
            <w:vMerge/>
            <w:vAlign w:val="center"/>
          </w:tcPr>
          <w:p w:rsidR="002813BF" w:rsidRPr="00CE61F4" w:rsidRDefault="002813BF" w:rsidP="00C6176A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17" w:type="dxa"/>
            <w:vMerge/>
            <w:vAlign w:val="center"/>
          </w:tcPr>
          <w:p w:rsidR="002813BF" w:rsidRPr="00CE61F4" w:rsidRDefault="002813BF" w:rsidP="00C6176A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813BF" w:rsidRPr="00CE61F4">
        <w:trPr>
          <w:trHeight w:val="442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321E58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2813BF" w:rsidRDefault="002813BF" w:rsidP="00CC432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禽肉</w:t>
            </w:r>
          </w:p>
        </w:tc>
        <w:tc>
          <w:tcPr>
            <w:tcW w:w="142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鸡肉</w:t>
            </w:r>
          </w:p>
        </w:tc>
        <w:tc>
          <w:tcPr>
            <w:tcW w:w="5084" w:type="dxa"/>
            <w:vMerge w:val="restart"/>
            <w:vAlign w:val="center"/>
          </w:tcPr>
          <w:p w:rsidR="002813BF" w:rsidRPr="00CE61F4" w:rsidRDefault="002813BF" w:rsidP="009307E1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《动物性食品中兽药最高残留限量</w:t>
            </w:r>
            <w:r w:rsidRPr="00CE61F4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农业部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235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号公告》</w:t>
            </w:r>
          </w:p>
        </w:tc>
        <w:tc>
          <w:tcPr>
            <w:tcW w:w="3817" w:type="dxa"/>
            <w:vMerge w:val="restart"/>
            <w:vAlign w:val="center"/>
          </w:tcPr>
          <w:p w:rsidR="002813BF" w:rsidRPr="00CE61F4" w:rsidRDefault="002813BF" w:rsidP="004917C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氯霉素、呋喃唑酮代谢物</w:t>
            </w:r>
          </w:p>
        </w:tc>
      </w:tr>
      <w:tr w:rsidR="002813BF" w:rsidRPr="00CE61F4">
        <w:trPr>
          <w:trHeight w:val="506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321E58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2813BF" w:rsidRDefault="002813BF" w:rsidP="00CC4321"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鸭肉</w:t>
            </w:r>
          </w:p>
        </w:tc>
        <w:tc>
          <w:tcPr>
            <w:tcW w:w="5084" w:type="dxa"/>
            <w:vMerge/>
            <w:vAlign w:val="center"/>
          </w:tcPr>
          <w:p w:rsidR="002813BF" w:rsidRPr="00CE61F4" w:rsidRDefault="002813BF" w:rsidP="00C6176A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17" w:type="dxa"/>
            <w:vMerge/>
            <w:vAlign w:val="center"/>
          </w:tcPr>
          <w:p w:rsidR="002813BF" w:rsidRPr="00CE61F4" w:rsidRDefault="002813BF" w:rsidP="00C6176A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813BF" w:rsidRPr="00CE61F4">
        <w:trPr>
          <w:trHeight w:val="374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321E58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其他禽肉</w:t>
            </w:r>
          </w:p>
        </w:tc>
        <w:tc>
          <w:tcPr>
            <w:tcW w:w="5084" w:type="dxa"/>
            <w:vMerge/>
            <w:vAlign w:val="center"/>
          </w:tcPr>
          <w:p w:rsidR="002813BF" w:rsidRPr="00CE61F4" w:rsidRDefault="002813BF" w:rsidP="00C6176A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17" w:type="dxa"/>
            <w:vMerge/>
            <w:vAlign w:val="center"/>
          </w:tcPr>
          <w:p w:rsidR="002813BF" w:rsidRPr="00CE61F4" w:rsidRDefault="002813BF" w:rsidP="00C6176A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813BF" w:rsidRPr="00CE61F4">
        <w:trPr>
          <w:trHeight w:val="405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321E58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禽副产品</w:t>
            </w:r>
          </w:p>
        </w:tc>
        <w:tc>
          <w:tcPr>
            <w:tcW w:w="142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禽副产品</w:t>
            </w:r>
          </w:p>
        </w:tc>
        <w:tc>
          <w:tcPr>
            <w:tcW w:w="5084" w:type="dxa"/>
            <w:vMerge/>
            <w:vAlign w:val="center"/>
          </w:tcPr>
          <w:p w:rsidR="002813BF" w:rsidRPr="00CE61F4" w:rsidRDefault="002813BF" w:rsidP="00C6176A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17" w:type="dxa"/>
            <w:vMerge/>
            <w:vAlign w:val="center"/>
          </w:tcPr>
          <w:p w:rsidR="002813BF" w:rsidRPr="00CE61F4" w:rsidRDefault="002813BF" w:rsidP="00C6176A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  <w:tr w:rsidR="002813BF" w:rsidRPr="00CE61F4">
        <w:trPr>
          <w:trHeight w:val="382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鲜蛋</w:t>
            </w:r>
          </w:p>
        </w:tc>
        <w:tc>
          <w:tcPr>
            <w:tcW w:w="975" w:type="dxa"/>
            <w:vMerge w:val="restart"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鲜蛋</w:t>
            </w:r>
          </w:p>
        </w:tc>
        <w:tc>
          <w:tcPr>
            <w:tcW w:w="1425" w:type="dxa"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5084" w:type="dxa"/>
            <w:vMerge w:val="restart"/>
            <w:vAlign w:val="center"/>
          </w:tcPr>
          <w:p w:rsidR="002813BF" w:rsidRPr="00CE61F4" w:rsidRDefault="002813BF" w:rsidP="007C3293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《动物性食品中兽药最高残留限量</w:t>
            </w:r>
            <w:r w:rsidRPr="00CE61F4">
              <w:rPr>
                <w:rFonts w:ascii="宋体" w:cs="宋体"/>
                <w:color w:val="000000"/>
                <w:kern w:val="0"/>
                <w:sz w:val="18"/>
                <w:szCs w:val="18"/>
              </w:rPr>
              <w:t>-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农业部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235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号公告》</w:t>
            </w:r>
          </w:p>
          <w:p w:rsidR="002813BF" w:rsidRPr="00CE61F4" w:rsidRDefault="002813BF" w:rsidP="009307E1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GB 2762-2017 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食品安全国家标准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食品中污染物限量》</w:t>
            </w:r>
          </w:p>
        </w:tc>
        <w:tc>
          <w:tcPr>
            <w:tcW w:w="3817" w:type="dxa"/>
            <w:vMerge w:val="restart"/>
            <w:vAlign w:val="center"/>
          </w:tcPr>
          <w:p w:rsidR="002813BF" w:rsidRPr="00CE61F4" w:rsidRDefault="002813BF" w:rsidP="009C6BDA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Pb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计）、呋喃唑酮代谢物、氟苯尼考</w:t>
            </w:r>
          </w:p>
        </w:tc>
      </w:tr>
      <w:tr w:rsidR="002813BF" w:rsidRPr="00CE61F4">
        <w:trPr>
          <w:trHeight w:val="434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其他禽蛋</w:t>
            </w:r>
          </w:p>
        </w:tc>
        <w:tc>
          <w:tcPr>
            <w:tcW w:w="5084" w:type="dxa"/>
            <w:vMerge/>
            <w:vAlign w:val="center"/>
          </w:tcPr>
          <w:p w:rsidR="002813BF" w:rsidRPr="00CE61F4" w:rsidRDefault="002813BF" w:rsidP="006A6DE5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17" w:type="dxa"/>
            <w:vMerge/>
            <w:vAlign w:val="center"/>
          </w:tcPr>
          <w:p w:rsidR="002813BF" w:rsidRPr="00CE61F4" w:rsidRDefault="002813BF" w:rsidP="00C6176A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813BF" w:rsidRPr="00CE61F4">
        <w:trPr>
          <w:trHeight w:val="395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2813BF" w:rsidRPr="00CE61F4" w:rsidRDefault="002813BF" w:rsidP="00870FE1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975" w:type="dxa"/>
            <w:vMerge w:val="restart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芸薹属类蔬菜</w:t>
            </w:r>
          </w:p>
          <w:p w:rsidR="002813BF" w:rsidRDefault="002813BF" w:rsidP="006334C6"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结球甘蓝</w:t>
            </w:r>
          </w:p>
        </w:tc>
        <w:tc>
          <w:tcPr>
            <w:tcW w:w="5084" w:type="dxa"/>
            <w:vMerge w:val="restart"/>
            <w:vAlign w:val="center"/>
          </w:tcPr>
          <w:p w:rsidR="002813BF" w:rsidRPr="00CE61F4" w:rsidRDefault="002813BF" w:rsidP="00C6176A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GB 2762-2017 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食品安全国家标准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食品中污染物限量》</w:t>
            </w:r>
          </w:p>
          <w:p w:rsidR="002813BF" w:rsidRPr="00CE61F4" w:rsidRDefault="002813BF" w:rsidP="009307E1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GB 2763-2016 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食品安全国家标准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食品中农药最大残留限量》</w:t>
            </w:r>
          </w:p>
        </w:tc>
        <w:tc>
          <w:tcPr>
            <w:tcW w:w="3817" w:type="dxa"/>
            <w:vMerge w:val="restart"/>
            <w:vAlign w:val="center"/>
          </w:tcPr>
          <w:p w:rsidR="002813BF" w:rsidRPr="00CE61F4" w:rsidRDefault="002813BF" w:rsidP="004917CD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Pb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计）、镉（以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Cd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计）、氟虫腈、水胺硫磷</w:t>
            </w:r>
          </w:p>
        </w:tc>
      </w:tr>
      <w:tr w:rsidR="002813BF" w:rsidRPr="00CE61F4">
        <w:trPr>
          <w:trHeight w:val="1411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2813BF" w:rsidRDefault="002813BF" w:rsidP="006334C6"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花椰菜</w:t>
            </w:r>
          </w:p>
        </w:tc>
        <w:tc>
          <w:tcPr>
            <w:tcW w:w="5084" w:type="dxa"/>
            <w:vMerge/>
            <w:vAlign w:val="center"/>
          </w:tcPr>
          <w:p w:rsidR="002813BF" w:rsidRPr="00CE61F4" w:rsidRDefault="002813BF" w:rsidP="007C3293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17" w:type="dxa"/>
            <w:vMerge/>
            <w:vAlign w:val="center"/>
          </w:tcPr>
          <w:p w:rsidR="002813BF" w:rsidRPr="00CE61F4" w:rsidRDefault="002813BF" w:rsidP="00C6176A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813BF" w:rsidRPr="00CE61F4">
        <w:trPr>
          <w:trHeight w:val="231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菜薹</w:t>
            </w:r>
          </w:p>
        </w:tc>
        <w:tc>
          <w:tcPr>
            <w:tcW w:w="5084" w:type="dxa"/>
            <w:vMerge/>
            <w:vAlign w:val="center"/>
          </w:tcPr>
          <w:p w:rsidR="002813BF" w:rsidRPr="00CE61F4" w:rsidRDefault="002813BF" w:rsidP="007C3293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17" w:type="dxa"/>
            <w:vMerge/>
            <w:vAlign w:val="center"/>
          </w:tcPr>
          <w:p w:rsidR="002813BF" w:rsidRPr="00CE61F4" w:rsidRDefault="002813BF" w:rsidP="00C6176A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813BF" w:rsidRPr="00CE61F4">
        <w:trPr>
          <w:trHeight w:val="410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vAlign w:val="center"/>
          </w:tcPr>
          <w:p w:rsidR="002813BF" w:rsidRDefault="002813BF" w:rsidP="009C6BD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茄果类蔬菜</w:t>
            </w:r>
          </w:p>
        </w:tc>
        <w:tc>
          <w:tcPr>
            <w:tcW w:w="142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茄子</w:t>
            </w:r>
          </w:p>
        </w:tc>
        <w:tc>
          <w:tcPr>
            <w:tcW w:w="5084" w:type="dxa"/>
            <w:vMerge/>
            <w:vAlign w:val="center"/>
          </w:tcPr>
          <w:p w:rsidR="002813BF" w:rsidRPr="00CE61F4" w:rsidRDefault="002813BF" w:rsidP="007C3293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17" w:type="dxa"/>
            <w:vMerge w:val="restart"/>
            <w:vAlign w:val="center"/>
          </w:tcPr>
          <w:p w:rsidR="002813BF" w:rsidRPr="00CE61F4" w:rsidRDefault="002813BF" w:rsidP="009C6BDA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Pb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计）、镉（以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Cd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计）、灭多威、氧乐果</w:t>
            </w:r>
          </w:p>
        </w:tc>
      </w:tr>
      <w:tr w:rsidR="002813BF" w:rsidRPr="00CE61F4">
        <w:trPr>
          <w:trHeight w:val="306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2813BF" w:rsidRDefault="002813BF" w:rsidP="00840C3E"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辣椒</w:t>
            </w:r>
          </w:p>
        </w:tc>
        <w:tc>
          <w:tcPr>
            <w:tcW w:w="5084" w:type="dxa"/>
            <w:vMerge/>
            <w:vAlign w:val="center"/>
          </w:tcPr>
          <w:p w:rsidR="002813BF" w:rsidRPr="00CE61F4" w:rsidRDefault="002813BF" w:rsidP="007C3293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17" w:type="dxa"/>
            <w:vMerge/>
            <w:vAlign w:val="center"/>
          </w:tcPr>
          <w:p w:rsidR="002813BF" w:rsidRPr="00CE61F4" w:rsidRDefault="002813BF" w:rsidP="00C6176A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813BF" w:rsidRPr="00CE61F4">
        <w:trPr>
          <w:trHeight w:val="216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甜椒</w:t>
            </w:r>
          </w:p>
        </w:tc>
        <w:tc>
          <w:tcPr>
            <w:tcW w:w="5084" w:type="dxa"/>
            <w:vMerge/>
            <w:vAlign w:val="center"/>
          </w:tcPr>
          <w:p w:rsidR="002813BF" w:rsidRPr="00CE61F4" w:rsidRDefault="002813BF" w:rsidP="007C3293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17" w:type="dxa"/>
            <w:vMerge/>
            <w:vAlign w:val="center"/>
          </w:tcPr>
          <w:p w:rsidR="002813BF" w:rsidRPr="00CE61F4" w:rsidRDefault="002813BF" w:rsidP="00C6176A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813BF" w:rsidRPr="00CE61F4">
        <w:trPr>
          <w:trHeight w:val="410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瓜类蔬菜</w:t>
            </w:r>
          </w:p>
        </w:tc>
        <w:tc>
          <w:tcPr>
            <w:tcW w:w="142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黄瓜</w:t>
            </w:r>
          </w:p>
        </w:tc>
        <w:tc>
          <w:tcPr>
            <w:tcW w:w="5084" w:type="dxa"/>
            <w:vMerge/>
            <w:vAlign w:val="center"/>
          </w:tcPr>
          <w:p w:rsidR="002813BF" w:rsidRPr="00CE61F4" w:rsidRDefault="002813BF" w:rsidP="007C3293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17" w:type="dxa"/>
            <w:vMerge/>
            <w:vAlign w:val="center"/>
          </w:tcPr>
          <w:p w:rsidR="002813BF" w:rsidRPr="00CE61F4" w:rsidRDefault="002813BF" w:rsidP="00C6176A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813BF" w:rsidRPr="00CE61F4">
        <w:trPr>
          <w:trHeight w:val="589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鲜食用菌</w:t>
            </w:r>
          </w:p>
        </w:tc>
        <w:tc>
          <w:tcPr>
            <w:tcW w:w="142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鲜食用菌</w:t>
            </w:r>
          </w:p>
        </w:tc>
        <w:tc>
          <w:tcPr>
            <w:tcW w:w="5084" w:type="dxa"/>
            <w:vMerge/>
            <w:vAlign w:val="center"/>
          </w:tcPr>
          <w:p w:rsidR="002813BF" w:rsidRPr="00CE61F4" w:rsidRDefault="002813BF" w:rsidP="007C3293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17" w:type="dxa"/>
            <w:vAlign w:val="center"/>
          </w:tcPr>
          <w:p w:rsidR="002813BF" w:rsidRPr="00CE61F4" w:rsidRDefault="002813BF" w:rsidP="00C6176A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Pb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计）、镉（以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Cd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计）、总砷（以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As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计）、氯氰菊酯和高效氯氰菊酯</w:t>
            </w:r>
          </w:p>
        </w:tc>
      </w:tr>
      <w:tr w:rsidR="002813BF" w:rsidRPr="00CE61F4">
        <w:trPr>
          <w:trHeight w:val="486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2813BF" w:rsidRDefault="002813BF" w:rsidP="00C56AB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其他蔬菜</w:t>
            </w:r>
          </w:p>
        </w:tc>
        <w:tc>
          <w:tcPr>
            <w:tcW w:w="1425" w:type="dxa"/>
            <w:vAlign w:val="center"/>
          </w:tcPr>
          <w:p w:rsidR="002813BF" w:rsidRDefault="002813BF" w:rsidP="00C56AB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其他蔬菜</w:t>
            </w:r>
          </w:p>
        </w:tc>
        <w:tc>
          <w:tcPr>
            <w:tcW w:w="5084" w:type="dxa"/>
            <w:vMerge/>
            <w:vAlign w:val="center"/>
          </w:tcPr>
          <w:p w:rsidR="002813BF" w:rsidRPr="00CE61F4" w:rsidRDefault="002813BF" w:rsidP="007C3293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17" w:type="dxa"/>
            <w:vAlign w:val="center"/>
          </w:tcPr>
          <w:p w:rsidR="002813BF" w:rsidRPr="00CE61F4" w:rsidRDefault="002813BF" w:rsidP="00C6176A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Pb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计）、镉（以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Cd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计）、灭多威、氧乐果、涕灭威、氟虫腈</w:t>
            </w:r>
          </w:p>
        </w:tc>
      </w:tr>
      <w:tr w:rsidR="002813BF" w:rsidRPr="00CE61F4">
        <w:trPr>
          <w:trHeight w:val="254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水果类</w:t>
            </w:r>
          </w:p>
        </w:tc>
        <w:tc>
          <w:tcPr>
            <w:tcW w:w="975" w:type="dxa"/>
            <w:vMerge w:val="restart"/>
            <w:vAlign w:val="center"/>
          </w:tcPr>
          <w:p w:rsidR="002813BF" w:rsidRDefault="002813BF" w:rsidP="00015E1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核果类水果</w:t>
            </w:r>
          </w:p>
        </w:tc>
        <w:tc>
          <w:tcPr>
            <w:tcW w:w="142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桃</w:t>
            </w:r>
          </w:p>
        </w:tc>
        <w:tc>
          <w:tcPr>
            <w:tcW w:w="5084" w:type="dxa"/>
            <w:vMerge/>
            <w:vAlign w:val="center"/>
          </w:tcPr>
          <w:p w:rsidR="002813BF" w:rsidRPr="00CE61F4" w:rsidRDefault="002813BF" w:rsidP="007C3293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17" w:type="dxa"/>
            <w:vMerge w:val="restart"/>
            <w:vAlign w:val="center"/>
          </w:tcPr>
          <w:p w:rsidR="002813BF" w:rsidRPr="00CE61F4" w:rsidRDefault="002813BF" w:rsidP="00015E1A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Pb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计）、辛硫磷、多菌灵</w:t>
            </w:r>
          </w:p>
        </w:tc>
      </w:tr>
      <w:tr w:rsidR="002813BF" w:rsidRPr="00CE61F4">
        <w:trPr>
          <w:trHeight w:val="306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2813BF" w:rsidRDefault="002813BF" w:rsidP="005564EE"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油桃</w:t>
            </w:r>
          </w:p>
        </w:tc>
        <w:tc>
          <w:tcPr>
            <w:tcW w:w="5084" w:type="dxa"/>
            <w:vMerge/>
            <w:vAlign w:val="center"/>
          </w:tcPr>
          <w:p w:rsidR="002813BF" w:rsidRPr="00CE61F4" w:rsidRDefault="002813BF" w:rsidP="007C3293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17" w:type="dxa"/>
            <w:vMerge/>
            <w:vAlign w:val="center"/>
          </w:tcPr>
          <w:p w:rsidR="002813BF" w:rsidRPr="00CE61F4" w:rsidRDefault="002813BF" w:rsidP="00C6176A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813BF" w:rsidRPr="00CE61F4">
        <w:trPr>
          <w:trHeight w:val="60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2813BF" w:rsidRDefault="002813BF" w:rsidP="005564EE"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樱桃</w:t>
            </w:r>
          </w:p>
        </w:tc>
        <w:tc>
          <w:tcPr>
            <w:tcW w:w="5084" w:type="dxa"/>
            <w:vMerge/>
            <w:vAlign w:val="center"/>
          </w:tcPr>
          <w:p w:rsidR="002813BF" w:rsidRPr="00CE61F4" w:rsidRDefault="002813BF" w:rsidP="007C3293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17" w:type="dxa"/>
            <w:vMerge w:val="restart"/>
            <w:vAlign w:val="center"/>
          </w:tcPr>
          <w:p w:rsidR="002813BF" w:rsidRPr="00CE61F4" w:rsidRDefault="002813BF" w:rsidP="00015E1A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Pb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计）、甲氰菊酯、乙酰甲胺磷</w:t>
            </w:r>
          </w:p>
        </w:tc>
      </w:tr>
      <w:tr w:rsidR="002813BF" w:rsidRPr="00CE61F4">
        <w:trPr>
          <w:trHeight w:val="98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李子</w:t>
            </w:r>
          </w:p>
        </w:tc>
        <w:tc>
          <w:tcPr>
            <w:tcW w:w="5084" w:type="dxa"/>
            <w:vMerge/>
            <w:vAlign w:val="center"/>
          </w:tcPr>
          <w:p w:rsidR="002813BF" w:rsidRPr="00CE61F4" w:rsidRDefault="002813BF" w:rsidP="007C3293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17" w:type="dxa"/>
            <w:vMerge/>
            <w:vAlign w:val="center"/>
          </w:tcPr>
          <w:p w:rsidR="002813BF" w:rsidRPr="00CE61F4" w:rsidRDefault="002813BF" w:rsidP="0039437E">
            <w:pPr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813BF" w:rsidRPr="00CE61F4">
        <w:trPr>
          <w:trHeight w:val="537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2813BF" w:rsidRDefault="002813BF" w:rsidP="0039437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瓜果类蔬菜</w:t>
            </w:r>
          </w:p>
        </w:tc>
        <w:tc>
          <w:tcPr>
            <w:tcW w:w="1425" w:type="dxa"/>
            <w:vAlign w:val="center"/>
          </w:tcPr>
          <w:p w:rsidR="002813BF" w:rsidRDefault="002813BF" w:rsidP="0039437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西瓜</w:t>
            </w:r>
          </w:p>
        </w:tc>
        <w:tc>
          <w:tcPr>
            <w:tcW w:w="5084" w:type="dxa"/>
            <w:vMerge/>
            <w:vAlign w:val="center"/>
          </w:tcPr>
          <w:p w:rsidR="002813BF" w:rsidRPr="00CE61F4" w:rsidRDefault="002813BF" w:rsidP="007C3293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17" w:type="dxa"/>
            <w:vMerge/>
            <w:vAlign w:val="center"/>
          </w:tcPr>
          <w:p w:rsidR="002813BF" w:rsidRPr="00CE61F4" w:rsidRDefault="002813BF" w:rsidP="0039437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813BF" w:rsidRPr="00CE61F4">
        <w:trPr>
          <w:trHeight w:val="446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柑橘类蔬菜</w:t>
            </w:r>
          </w:p>
        </w:tc>
        <w:tc>
          <w:tcPr>
            <w:tcW w:w="142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橙</w:t>
            </w:r>
          </w:p>
        </w:tc>
        <w:tc>
          <w:tcPr>
            <w:tcW w:w="5084" w:type="dxa"/>
            <w:vMerge/>
            <w:vAlign w:val="center"/>
          </w:tcPr>
          <w:p w:rsidR="002813BF" w:rsidRPr="00CE61F4" w:rsidRDefault="002813BF" w:rsidP="007C3293">
            <w:pPr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17" w:type="dxa"/>
            <w:vMerge w:val="restart"/>
            <w:vAlign w:val="center"/>
          </w:tcPr>
          <w:p w:rsidR="002813BF" w:rsidRPr="00CE61F4" w:rsidRDefault="002813BF" w:rsidP="00015E1A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铅（以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Pb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计）、溴氰菊酯、毒死蜱</w:t>
            </w:r>
          </w:p>
        </w:tc>
      </w:tr>
      <w:tr w:rsidR="002813BF" w:rsidRPr="00CE61F4">
        <w:trPr>
          <w:trHeight w:val="357"/>
        </w:trPr>
        <w:tc>
          <w:tcPr>
            <w:tcW w:w="560" w:type="dxa"/>
            <w:vMerge/>
            <w:vAlign w:val="center"/>
          </w:tcPr>
          <w:p w:rsidR="002813BF" w:rsidRPr="00CE61F4" w:rsidRDefault="002813BF" w:rsidP="009E6F90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947A52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热带和亚热带水果</w:t>
            </w:r>
          </w:p>
        </w:tc>
        <w:tc>
          <w:tcPr>
            <w:tcW w:w="1425" w:type="dxa"/>
            <w:vAlign w:val="center"/>
          </w:tcPr>
          <w:p w:rsidR="002813BF" w:rsidRDefault="002813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 w:rsidRPr="00CE61F4">
              <w:rPr>
                <w:rFonts w:cs="宋体" w:hint="eastAsia"/>
                <w:sz w:val="20"/>
                <w:szCs w:val="20"/>
              </w:rPr>
              <w:t>荔枝</w:t>
            </w:r>
          </w:p>
        </w:tc>
        <w:tc>
          <w:tcPr>
            <w:tcW w:w="5084" w:type="dxa"/>
            <w:vMerge/>
            <w:vAlign w:val="center"/>
          </w:tcPr>
          <w:p w:rsidR="002813BF" w:rsidRPr="00CE61F4" w:rsidRDefault="002813BF" w:rsidP="007C3293"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17" w:type="dxa"/>
            <w:vMerge/>
            <w:vAlign w:val="center"/>
          </w:tcPr>
          <w:p w:rsidR="002813BF" w:rsidRPr="00CE61F4" w:rsidRDefault="002813BF" w:rsidP="00C6176A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813BF" w:rsidRPr="00CE61F4">
        <w:trPr>
          <w:trHeight w:val="357"/>
        </w:trPr>
        <w:tc>
          <w:tcPr>
            <w:tcW w:w="560" w:type="dxa"/>
            <w:vAlign w:val="center"/>
          </w:tcPr>
          <w:p w:rsidR="002813BF" w:rsidRPr="00CE61F4" w:rsidRDefault="002813BF" w:rsidP="001957C3">
            <w:pPr>
              <w:widowControl/>
              <w:snapToGrid w:val="0"/>
              <w:spacing w:line="360" w:lineRule="exact"/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 w:rsidRPr="00CE61F4"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5" w:type="dxa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酒类</w:t>
            </w:r>
          </w:p>
        </w:tc>
        <w:tc>
          <w:tcPr>
            <w:tcW w:w="1185" w:type="dxa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蒸馏酒</w:t>
            </w:r>
          </w:p>
        </w:tc>
        <w:tc>
          <w:tcPr>
            <w:tcW w:w="975" w:type="dxa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白酒</w:t>
            </w:r>
          </w:p>
        </w:tc>
        <w:tc>
          <w:tcPr>
            <w:tcW w:w="1425" w:type="dxa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白酒、白酒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液态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、白酒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原酒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5084" w:type="dxa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GB 7718-2011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 xml:space="preserve">GB 5009.97-2016  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第三法、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 xml:space="preserve">GB 5009.36-2016 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第一法、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 xml:space="preserve">GB 5009.225-2016  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第一法、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 xml:space="preserve">GB 5009.266-2016 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 xml:space="preserve">GB 5009.28-2016 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第一法、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 xml:space="preserve">GB 5009.268-2016 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第一法</w:t>
            </w:r>
          </w:p>
        </w:tc>
        <w:tc>
          <w:tcPr>
            <w:tcW w:w="3817" w:type="dxa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标签、甜蜜素（以环己基氨基磺酸计）、氰化物（以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HCN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计）、酒精度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乙醇浓度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、甲醇、糖精钠（以糖精计）、铅（以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</w:t>
            </w:r>
          </w:p>
        </w:tc>
      </w:tr>
      <w:tr w:rsidR="002813BF" w:rsidRPr="00CE61F4">
        <w:trPr>
          <w:trHeight w:val="357"/>
        </w:trPr>
        <w:tc>
          <w:tcPr>
            <w:tcW w:w="560" w:type="dxa"/>
            <w:vMerge w:val="restart"/>
            <w:vAlign w:val="center"/>
          </w:tcPr>
          <w:p w:rsidR="002813BF" w:rsidRPr="00CE61F4" w:rsidRDefault="002813BF" w:rsidP="001957C3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CE61F4">
              <w:rPr>
                <w:rFonts w:asci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5" w:type="dxa"/>
            <w:vMerge w:val="restart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食用油、油脂及其制品</w:t>
            </w:r>
          </w:p>
        </w:tc>
        <w:tc>
          <w:tcPr>
            <w:tcW w:w="1185" w:type="dxa"/>
            <w:vMerge w:val="restart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食用植物油（含煎炸用油）</w:t>
            </w:r>
          </w:p>
        </w:tc>
        <w:tc>
          <w:tcPr>
            <w:tcW w:w="975" w:type="dxa"/>
            <w:vMerge w:val="restart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食用植物油（半精炼、全精炼）</w:t>
            </w:r>
          </w:p>
        </w:tc>
        <w:tc>
          <w:tcPr>
            <w:tcW w:w="1425" w:type="dxa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菜籽油</w:t>
            </w:r>
          </w:p>
        </w:tc>
        <w:tc>
          <w:tcPr>
            <w:tcW w:w="5084" w:type="dxa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GB/T 1536</w:t>
            </w:r>
            <w:r w:rsidRPr="00CE61F4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‒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2004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《菜籽油》、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GB 2762</w:t>
            </w:r>
            <w:r w:rsidRPr="00CE61F4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‒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2017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《食品安全国家标准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食品中污染物限量》</w:t>
            </w:r>
          </w:p>
        </w:tc>
        <w:tc>
          <w:tcPr>
            <w:tcW w:w="3817" w:type="dxa"/>
            <w:vMerge w:val="restart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酸值（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KOH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）、酸价（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KOH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）、过氧化值、铅（以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计）、溶剂残留量</w:t>
            </w:r>
          </w:p>
        </w:tc>
      </w:tr>
      <w:tr w:rsidR="002813BF" w:rsidRPr="00CE61F4">
        <w:trPr>
          <w:trHeight w:val="357"/>
        </w:trPr>
        <w:tc>
          <w:tcPr>
            <w:tcW w:w="560" w:type="dxa"/>
            <w:vMerge/>
            <w:vAlign w:val="center"/>
          </w:tcPr>
          <w:p w:rsidR="002813BF" w:rsidRPr="00CE61F4" w:rsidRDefault="002813BF" w:rsidP="001957C3">
            <w:pPr>
              <w:widowControl/>
              <w:snapToGrid w:val="0"/>
              <w:spacing w:line="3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813BF" w:rsidRPr="00CE61F4" w:rsidRDefault="002813BF" w:rsidP="001957C3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煎炸过程用油</w:t>
            </w:r>
          </w:p>
        </w:tc>
        <w:tc>
          <w:tcPr>
            <w:tcW w:w="5084" w:type="dxa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B 2716</w:t>
            </w:r>
            <w:r w:rsidRPr="00CE61F4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‒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2018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《食品安全国家标准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植物油》</w:t>
            </w:r>
          </w:p>
        </w:tc>
        <w:tc>
          <w:tcPr>
            <w:tcW w:w="3817" w:type="dxa"/>
            <w:vMerge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2813BF" w:rsidRPr="00CE61F4">
        <w:trPr>
          <w:trHeight w:val="357"/>
        </w:trPr>
        <w:tc>
          <w:tcPr>
            <w:tcW w:w="560" w:type="dxa"/>
            <w:vMerge/>
            <w:vAlign w:val="center"/>
          </w:tcPr>
          <w:p w:rsidR="002813BF" w:rsidRPr="00CE61F4" w:rsidRDefault="002813BF" w:rsidP="001957C3">
            <w:pPr>
              <w:widowControl/>
              <w:snapToGrid w:val="0"/>
              <w:spacing w:line="3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813BF" w:rsidRPr="00CE61F4" w:rsidRDefault="002813BF" w:rsidP="001957C3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食用植物调和油</w:t>
            </w:r>
          </w:p>
        </w:tc>
        <w:tc>
          <w:tcPr>
            <w:tcW w:w="5084" w:type="dxa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GB 2716</w:t>
            </w:r>
            <w:r w:rsidRPr="00CE61F4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‒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2018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《食品安全国家标准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植物油》、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GB 2762</w:t>
            </w:r>
            <w:r w:rsidRPr="00CE61F4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‒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2017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《食品安全国家标准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食品中污染物限量》、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 xml:space="preserve">SB/T 10292 </w:t>
            </w:r>
            <w:r w:rsidRPr="00CE61F4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‒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1998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《食用调和油》</w:t>
            </w:r>
          </w:p>
        </w:tc>
        <w:tc>
          <w:tcPr>
            <w:tcW w:w="3817" w:type="dxa"/>
            <w:vMerge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 w:rsidR="002813BF" w:rsidRPr="00CE61F4">
        <w:trPr>
          <w:trHeight w:val="357"/>
        </w:trPr>
        <w:tc>
          <w:tcPr>
            <w:tcW w:w="560" w:type="dxa"/>
            <w:vMerge/>
            <w:vAlign w:val="center"/>
          </w:tcPr>
          <w:p w:rsidR="002813BF" w:rsidRPr="00CE61F4" w:rsidRDefault="002813BF" w:rsidP="001957C3">
            <w:pPr>
              <w:widowControl/>
              <w:snapToGrid w:val="0"/>
              <w:spacing w:line="3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813BF" w:rsidRPr="00CE61F4" w:rsidRDefault="002813BF" w:rsidP="001957C3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花生油</w:t>
            </w:r>
          </w:p>
        </w:tc>
        <w:tc>
          <w:tcPr>
            <w:tcW w:w="5084" w:type="dxa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GB/T 1534</w:t>
            </w:r>
            <w:r w:rsidRPr="00CE61F4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‒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2017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《花生油》、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GB 2761</w:t>
            </w:r>
            <w:r w:rsidRPr="00CE61F4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‒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2017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《食品安全国家标准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食品中真菌毒素限量》、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GB 2762</w:t>
            </w:r>
            <w:r w:rsidRPr="00CE61F4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‒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2017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《食品安全国家标准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食品中污染物限量》</w:t>
            </w:r>
          </w:p>
        </w:tc>
        <w:tc>
          <w:tcPr>
            <w:tcW w:w="3817" w:type="dxa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酸值（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KOH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）、酸价（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KOH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）、过氧化值、铅（以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计）、溶剂残留量、黄曲霉毒素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B1</w:t>
            </w:r>
          </w:p>
        </w:tc>
      </w:tr>
      <w:tr w:rsidR="002813BF" w:rsidRPr="00CE61F4">
        <w:trPr>
          <w:trHeight w:val="357"/>
        </w:trPr>
        <w:tc>
          <w:tcPr>
            <w:tcW w:w="560" w:type="dxa"/>
            <w:vMerge/>
            <w:vAlign w:val="center"/>
          </w:tcPr>
          <w:p w:rsidR="002813BF" w:rsidRPr="00CE61F4" w:rsidRDefault="002813BF" w:rsidP="001957C3">
            <w:pPr>
              <w:widowControl/>
              <w:snapToGrid w:val="0"/>
              <w:spacing w:line="3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:rsidR="002813BF" w:rsidRPr="00CE61F4" w:rsidRDefault="002813BF" w:rsidP="001957C3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食用动物油脂</w:t>
            </w:r>
          </w:p>
        </w:tc>
        <w:tc>
          <w:tcPr>
            <w:tcW w:w="975" w:type="dxa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食用动物油脂</w:t>
            </w:r>
          </w:p>
        </w:tc>
        <w:tc>
          <w:tcPr>
            <w:tcW w:w="1425" w:type="dxa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食用动物油脂</w:t>
            </w:r>
          </w:p>
        </w:tc>
        <w:tc>
          <w:tcPr>
            <w:tcW w:w="5084" w:type="dxa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GB 10146</w:t>
            </w:r>
            <w:r w:rsidRPr="00CE61F4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‒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2015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《食品安全国家标准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食用动物油脂》、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GB 2762</w:t>
            </w:r>
            <w:r w:rsidRPr="00CE61F4">
              <w:rPr>
                <w:rFonts w:ascii="MS Mincho" w:eastAsia="MS Mincho" w:hAnsi="MS Mincho" w:cs="MS Mincho" w:hint="eastAsia"/>
                <w:color w:val="000000"/>
                <w:sz w:val="18"/>
                <w:szCs w:val="18"/>
              </w:rPr>
              <w:t>‒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2017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《食品安全国家标准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食品中污染物限量》</w:t>
            </w:r>
          </w:p>
        </w:tc>
        <w:tc>
          <w:tcPr>
            <w:tcW w:w="3817" w:type="dxa"/>
            <w:vAlign w:val="center"/>
          </w:tcPr>
          <w:p w:rsidR="002813BF" w:rsidRPr="00CE61F4" w:rsidRDefault="002813BF" w:rsidP="001957C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酸价（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KOH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）、过氧化值、铅（以</w:t>
            </w: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Pb</w:t>
            </w:r>
            <w:r w:rsidRPr="00CE61F4">
              <w:rPr>
                <w:rFonts w:ascii="宋体" w:hAnsi="宋体" w:cs="宋体" w:hint="eastAsia"/>
                <w:color w:val="000000"/>
                <w:sz w:val="18"/>
                <w:szCs w:val="18"/>
              </w:rPr>
              <w:t>计）</w:t>
            </w:r>
          </w:p>
        </w:tc>
      </w:tr>
      <w:tr w:rsidR="002813BF" w:rsidRPr="00CE61F4">
        <w:trPr>
          <w:trHeight w:val="357"/>
        </w:trPr>
        <w:tc>
          <w:tcPr>
            <w:tcW w:w="560" w:type="dxa"/>
            <w:vAlign w:val="center"/>
          </w:tcPr>
          <w:p w:rsidR="002813BF" w:rsidRPr="00CE61F4" w:rsidRDefault="002813BF" w:rsidP="00590A09"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E61F4">
              <w:rPr>
                <w:rFonts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5" w:type="dxa"/>
            <w:vAlign w:val="center"/>
          </w:tcPr>
          <w:p w:rsidR="002813BF" w:rsidRPr="00CE61F4" w:rsidRDefault="002813BF" w:rsidP="00590A0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185" w:type="dxa"/>
            <w:vAlign w:val="center"/>
          </w:tcPr>
          <w:p w:rsidR="002813BF" w:rsidRPr="00CE61F4" w:rsidRDefault="002813BF" w:rsidP="00590A0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食品接触材料</w:t>
            </w:r>
          </w:p>
        </w:tc>
        <w:tc>
          <w:tcPr>
            <w:tcW w:w="975" w:type="dxa"/>
            <w:vAlign w:val="center"/>
          </w:tcPr>
          <w:p w:rsidR="002813BF" w:rsidRPr="00CE61F4" w:rsidRDefault="002813BF" w:rsidP="00590A0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餐饮具</w:t>
            </w:r>
          </w:p>
        </w:tc>
        <w:tc>
          <w:tcPr>
            <w:tcW w:w="1425" w:type="dxa"/>
            <w:vAlign w:val="center"/>
          </w:tcPr>
          <w:p w:rsidR="002813BF" w:rsidRPr="00CE61F4" w:rsidRDefault="002813BF" w:rsidP="00590A0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餐饮具</w:t>
            </w:r>
          </w:p>
        </w:tc>
        <w:tc>
          <w:tcPr>
            <w:tcW w:w="5084" w:type="dxa"/>
            <w:vAlign w:val="center"/>
          </w:tcPr>
          <w:p w:rsidR="002813BF" w:rsidRPr="00CE61F4" w:rsidRDefault="002813BF" w:rsidP="00590A09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GB 14934-2016 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中华人民共和国国家标准食（饮）具消毒卫生标准</w:t>
            </w:r>
          </w:p>
        </w:tc>
        <w:tc>
          <w:tcPr>
            <w:tcW w:w="3817" w:type="dxa"/>
            <w:vAlign w:val="center"/>
          </w:tcPr>
          <w:p w:rsidR="002813BF" w:rsidRPr="00CE61F4" w:rsidRDefault="002813BF" w:rsidP="00DD29C1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大肠菌群（</w:t>
            </w:r>
            <w:r w:rsidRPr="00CE61F4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50cm2</w:t>
            </w:r>
            <w:r w:rsidRPr="00CE61F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</w:tbl>
    <w:p w:rsidR="002813BF" w:rsidRPr="00876C41" w:rsidRDefault="002813BF"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 w:rsidR="002813BF" w:rsidRPr="00876C41" w:rsidSect="00114BE3">
      <w:pgSz w:w="16838" w:h="11906" w:orient="landscape"/>
      <w:pgMar w:top="623" w:right="1531" w:bottom="623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3BF" w:rsidRDefault="002813BF" w:rsidP="00B732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13BF" w:rsidRDefault="002813BF" w:rsidP="00B732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昒? 瀡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3BF" w:rsidRDefault="002813BF" w:rsidP="00B732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13BF" w:rsidRDefault="002813BF" w:rsidP="00B732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F03"/>
    <w:rsid w:val="00015E1A"/>
    <w:rsid w:val="00020472"/>
    <w:rsid w:val="00021A44"/>
    <w:rsid w:val="000334EB"/>
    <w:rsid w:val="00057C9D"/>
    <w:rsid w:val="000644E2"/>
    <w:rsid w:val="000700E0"/>
    <w:rsid w:val="00075FA6"/>
    <w:rsid w:val="00077E60"/>
    <w:rsid w:val="000800AE"/>
    <w:rsid w:val="00081733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0F5F89"/>
    <w:rsid w:val="0010014F"/>
    <w:rsid w:val="00102897"/>
    <w:rsid w:val="00113712"/>
    <w:rsid w:val="00114BE3"/>
    <w:rsid w:val="0015243E"/>
    <w:rsid w:val="00156C2C"/>
    <w:rsid w:val="001570A9"/>
    <w:rsid w:val="00170E37"/>
    <w:rsid w:val="00177A5D"/>
    <w:rsid w:val="00184B83"/>
    <w:rsid w:val="001957C3"/>
    <w:rsid w:val="001A6B3F"/>
    <w:rsid w:val="001B57E1"/>
    <w:rsid w:val="001B7BFF"/>
    <w:rsid w:val="001C5998"/>
    <w:rsid w:val="001F4806"/>
    <w:rsid w:val="001F5578"/>
    <w:rsid w:val="00212F7A"/>
    <w:rsid w:val="00213A57"/>
    <w:rsid w:val="00220C3B"/>
    <w:rsid w:val="002404D4"/>
    <w:rsid w:val="00272DBE"/>
    <w:rsid w:val="00274203"/>
    <w:rsid w:val="002813BF"/>
    <w:rsid w:val="00296F29"/>
    <w:rsid w:val="002A1746"/>
    <w:rsid w:val="002A4B60"/>
    <w:rsid w:val="002A6787"/>
    <w:rsid w:val="002B4CED"/>
    <w:rsid w:val="002C0406"/>
    <w:rsid w:val="002C3E2C"/>
    <w:rsid w:val="002C6A5D"/>
    <w:rsid w:val="002E4463"/>
    <w:rsid w:val="002E4D72"/>
    <w:rsid w:val="002E6CE1"/>
    <w:rsid w:val="002F50FB"/>
    <w:rsid w:val="002F5188"/>
    <w:rsid w:val="002F5D8F"/>
    <w:rsid w:val="00321E58"/>
    <w:rsid w:val="00333515"/>
    <w:rsid w:val="00334816"/>
    <w:rsid w:val="00357F27"/>
    <w:rsid w:val="0036057B"/>
    <w:rsid w:val="0038633A"/>
    <w:rsid w:val="00392B20"/>
    <w:rsid w:val="0039437E"/>
    <w:rsid w:val="003943E0"/>
    <w:rsid w:val="00397B40"/>
    <w:rsid w:val="003A1E99"/>
    <w:rsid w:val="003A3AFE"/>
    <w:rsid w:val="003A4B94"/>
    <w:rsid w:val="003B02A0"/>
    <w:rsid w:val="003B51E2"/>
    <w:rsid w:val="003C1378"/>
    <w:rsid w:val="003D0B14"/>
    <w:rsid w:val="003D49D4"/>
    <w:rsid w:val="003F6312"/>
    <w:rsid w:val="003F6FCD"/>
    <w:rsid w:val="00410300"/>
    <w:rsid w:val="00417336"/>
    <w:rsid w:val="00417B40"/>
    <w:rsid w:val="00431EC2"/>
    <w:rsid w:val="004471F2"/>
    <w:rsid w:val="00457D30"/>
    <w:rsid w:val="0047273E"/>
    <w:rsid w:val="00483E26"/>
    <w:rsid w:val="004917CD"/>
    <w:rsid w:val="004A2F45"/>
    <w:rsid w:val="004C40C8"/>
    <w:rsid w:val="004D5FF8"/>
    <w:rsid w:val="004D6D8C"/>
    <w:rsid w:val="004F3122"/>
    <w:rsid w:val="00506EEA"/>
    <w:rsid w:val="00513B6B"/>
    <w:rsid w:val="0051721E"/>
    <w:rsid w:val="0052740B"/>
    <w:rsid w:val="00537D09"/>
    <w:rsid w:val="0054294C"/>
    <w:rsid w:val="005564EE"/>
    <w:rsid w:val="005643F4"/>
    <w:rsid w:val="005727F1"/>
    <w:rsid w:val="005771A5"/>
    <w:rsid w:val="0058439E"/>
    <w:rsid w:val="00584C1F"/>
    <w:rsid w:val="00590A09"/>
    <w:rsid w:val="00593AE8"/>
    <w:rsid w:val="00596CE3"/>
    <w:rsid w:val="00597006"/>
    <w:rsid w:val="00597ECD"/>
    <w:rsid w:val="005A47F0"/>
    <w:rsid w:val="005B0C1C"/>
    <w:rsid w:val="005B469F"/>
    <w:rsid w:val="005C169A"/>
    <w:rsid w:val="005D7D45"/>
    <w:rsid w:val="005E2E5E"/>
    <w:rsid w:val="005E4A78"/>
    <w:rsid w:val="005E53CE"/>
    <w:rsid w:val="005F6AB2"/>
    <w:rsid w:val="00621DA4"/>
    <w:rsid w:val="006334C6"/>
    <w:rsid w:val="00634D32"/>
    <w:rsid w:val="00656EA2"/>
    <w:rsid w:val="006675DA"/>
    <w:rsid w:val="00687316"/>
    <w:rsid w:val="0069030F"/>
    <w:rsid w:val="0069349E"/>
    <w:rsid w:val="006A4A55"/>
    <w:rsid w:val="006A6837"/>
    <w:rsid w:val="006A6DE5"/>
    <w:rsid w:val="006B139A"/>
    <w:rsid w:val="006E63C6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C3293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40C3E"/>
    <w:rsid w:val="00850817"/>
    <w:rsid w:val="00854D09"/>
    <w:rsid w:val="008550AE"/>
    <w:rsid w:val="008572D6"/>
    <w:rsid w:val="0086226C"/>
    <w:rsid w:val="00870FE1"/>
    <w:rsid w:val="008743A6"/>
    <w:rsid w:val="00876C41"/>
    <w:rsid w:val="0087748F"/>
    <w:rsid w:val="00880F04"/>
    <w:rsid w:val="00895177"/>
    <w:rsid w:val="008C24F5"/>
    <w:rsid w:val="008C7974"/>
    <w:rsid w:val="008D64FE"/>
    <w:rsid w:val="008D6875"/>
    <w:rsid w:val="008D7ECA"/>
    <w:rsid w:val="008E1C89"/>
    <w:rsid w:val="00910447"/>
    <w:rsid w:val="009125A7"/>
    <w:rsid w:val="0092760E"/>
    <w:rsid w:val="009307E1"/>
    <w:rsid w:val="00931FA9"/>
    <w:rsid w:val="00933A31"/>
    <w:rsid w:val="0094303D"/>
    <w:rsid w:val="00947A52"/>
    <w:rsid w:val="00961E31"/>
    <w:rsid w:val="0096604C"/>
    <w:rsid w:val="009669E4"/>
    <w:rsid w:val="00966ED2"/>
    <w:rsid w:val="009702EA"/>
    <w:rsid w:val="009723FD"/>
    <w:rsid w:val="0098153C"/>
    <w:rsid w:val="009824BB"/>
    <w:rsid w:val="00982A34"/>
    <w:rsid w:val="009A6CF5"/>
    <w:rsid w:val="009B0D33"/>
    <w:rsid w:val="009B17D9"/>
    <w:rsid w:val="009B2B3B"/>
    <w:rsid w:val="009B7074"/>
    <w:rsid w:val="009C6BDA"/>
    <w:rsid w:val="009C78F5"/>
    <w:rsid w:val="009D0BD1"/>
    <w:rsid w:val="009D113B"/>
    <w:rsid w:val="009D7D48"/>
    <w:rsid w:val="009E0C03"/>
    <w:rsid w:val="009E6F90"/>
    <w:rsid w:val="009F4DF7"/>
    <w:rsid w:val="009F4E9A"/>
    <w:rsid w:val="00A01F57"/>
    <w:rsid w:val="00A03766"/>
    <w:rsid w:val="00A07CB7"/>
    <w:rsid w:val="00A1575B"/>
    <w:rsid w:val="00A257DB"/>
    <w:rsid w:val="00A27103"/>
    <w:rsid w:val="00A44D17"/>
    <w:rsid w:val="00A575AB"/>
    <w:rsid w:val="00A6543E"/>
    <w:rsid w:val="00A701D5"/>
    <w:rsid w:val="00A73BCA"/>
    <w:rsid w:val="00A80158"/>
    <w:rsid w:val="00A844D3"/>
    <w:rsid w:val="00A92B43"/>
    <w:rsid w:val="00A94006"/>
    <w:rsid w:val="00AB7501"/>
    <w:rsid w:val="00AC1A0C"/>
    <w:rsid w:val="00AC3B17"/>
    <w:rsid w:val="00AC5B58"/>
    <w:rsid w:val="00AE1F23"/>
    <w:rsid w:val="00B05254"/>
    <w:rsid w:val="00B169A2"/>
    <w:rsid w:val="00B25843"/>
    <w:rsid w:val="00B2683B"/>
    <w:rsid w:val="00B2770C"/>
    <w:rsid w:val="00B30AAD"/>
    <w:rsid w:val="00B36E68"/>
    <w:rsid w:val="00B44A31"/>
    <w:rsid w:val="00B510A5"/>
    <w:rsid w:val="00B5586D"/>
    <w:rsid w:val="00B6513D"/>
    <w:rsid w:val="00B673D7"/>
    <w:rsid w:val="00B73285"/>
    <w:rsid w:val="00B75502"/>
    <w:rsid w:val="00B77214"/>
    <w:rsid w:val="00B92D7D"/>
    <w:rsid w:val="00B9427C"/>
    <w:rsid w:val="00B95383"/>
    <w:rsid w:val="00B976AD"/>
    <w:rsid w:val="00BA55D1"/>
    <w:rsid w:val="00BA793C"/>
    <w:rsid w:val="00BD057A"/>
    <w:rsid w:val="00BD0C90"/>
    <w:rsid w:val="00BE63E3"/>
    <w:rsid w:val="00BE6929"/>
    <w:rsid w:val="00BF148C"/>
    <w:rsid w:val="00BF1E72"/>
    <w:rsid w:val="00C14C9D"/>
    <w:rsid w:val="00C33C74"/>
    <w:rsid w:val="00C33DC3"/>
    <w:rsid w:val="00C35DBC"/>
    <w:rsid w:val="00C37E52"/>
    <w:rsid w:val="00C43554"/>
    <w:rsid w:val="00C4522E"/>
    <w:rsid w:val="00C519E7"/>
    <w:rsid w:val="00C56ABA"/>
    <w:rsid w:val="00C6176A"/>
    <w:rsid w:val="00C75A3C"/>
    <w:rsid w:val="00C90A71"/>
    <w:rsid w:val="00C93421"/>
    <w:rsid w:val="00C945C2"/>
    <w:rsid w:val="00CA264C"/>
    <w:rsid w:val="00CB47DF"/>
    <w:rsid w:val="00CC0D33"/>
    <w:rsid w:val="00CC4321"/>
    <w:rsid w:val="00CC6249"/>
    <w:rsid w:val="00CE13D2"/>
    <w:rsid w:val="00CE4815"/>
    <w:rsid w:val="00CE61F4"/>
    <w:rsid w:val="00CE73CD"/>
    <w:rsid w:val="00CF0D96"/>
    <w:rsid w:val="00D02604"/>
    <w:rsid w:val="00D13D9A"/>
    <w:rsid w:val="00D15DBC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29C1"/>
    <w:rsid w:val="00DD3C2E"/>
    <w:rsid w:val="00DD7C36"/>
    <w:rsid w:val="00DF497A"/>
    <w:rsid w:val="00DF5284"/>
    <w:rsid w:val="00DF5F7D"/>
    <w:rsid w:val="00E06234"/>
    <w:rsid w:val="00E26DB6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C4114"/>
    <w:rsid w:val="00ED7FB6"/>
    <w:rsid w:val="00EE12C0"/>
    <w:rsid w:val="00EF608B"/>
    <w:rsid w:val="00F123FB"/>
    <w:rsid w:val="00F20699"/>
    <w:rsid w:val="00F232B8"/>
    <w:rsid w:val="00F279F4"/>
    <w:rsid w:val="00F376CF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A1B15"/>
    <w:rsid w:val="00FB7718"/>
    <w:rsid w:val="00FD13F8"/>
    <w:rsid w:val="00FD24DB"/>
    <w:rsid w:val="00FE1ED3"/>
    <w:rsid w:val="00FE3F84"/>
    <w:rsid w:val="00FE586F"/>
    <w:rsid w:val="00FF23A3"/>
    <w:rsid w:val="00FF4C9A"/>
    <w:rsid w:val="01347C69"/>
    <w:rsid w:val="02D60008"/>
    <w:rsid w:val="04AB2539"/>
    <w:rsid w:val="07107AFC"/>
    <w:rsid w:val="079B1CAA"/>
    <w:rsid w:val="08E9780C"/>
    <w:rsid w:val="09AE1034"/>
    <w:rsid w:val="09FF0129"/>
    <w:rsid w:val="0AD6181C"/>
    <w:rsid w:val="0EC570B2"/>
    <w:rsid w:val="0FAA3555"/>
    <w:rsid w:val="1114193C"/>
    <w:rsid w:val="12AB2CB5"/>
    <w:rsid w:val="13542691"/>
    <w:rsid w:val="137F5235"/>
    <w:rsid w:val="14030150"/>
    <w:rsid w:val="16027150"/>
    <w:rsid w:val="16896315"/>
    <w:rsid w:val="179D5689"/>
    <w:rsid w:val="183015E8"/>
    <w:rsid w:val="19696CF7"/>
    <w:rsid w:val="1B6F3C9A"/>
    <w:rsid w:val="1C8B1BF3"/>
    <w:rsid w:val="1D051C5B"/>
    <w:rsid w:val="1D5029AA"/>
    <w:rsid w:val="1D682F98"/>
    <w:rsid w:val="1DF5369D"/>
    <w:rsid w:val="1FFB52D3"/>
    <w:rsid w:val="20BE072B"/>
    <w:rsid w:val="21AE004B"/>
    <w:rsid w:val="23EB4A74"/>
    <w:rsid w:val="24394317"/>
    <w:rsid w:val="24AB7392"/>
    <w:rsid w:val="25264285"/>
    <w:rsid w:val="25C31BE3"/>
    <w:rsid w:val="26EA1046"/>
    <w:rsid w:val="27AF4BA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50658EB"/>
    <w:rsid w:val="3548404D"/>
    <w:rsid w:val="35721096"/>
    <w:rsid w:val="37C6529E"/>
    <w:rsid w:val="384F258A"/>
    <w:rsid w:val="3A246B9B"/>
    <w:rsid w:val="3C24326C"/>
    <w:rsid w:val="3D0E3F32"/>
    <w:rsid w:val="3D0F7A19"/>
    <w:rsid w:val="3F9523ED"/>
    <w:rsid w:val="3FCD066B"/>
    <w:rsid w:val="3FEF03D6"/>
    <w:rsid w:val="40561BFB"/>
    <w:rsid w:val="41FD3E29"/>
    <w:rsid w:val="4242097E"/>
    <w:rsid w:val="42600E82"/>
    <w:rsid w:val="42774BB5"/>
    <w:rsid w:val="430E2072"/>
    <w:rsid w:val="43B576DD"/>
    <w:rsid w:val="4510012C"/>
    <w:rsid w:val="4A7F1CD0"/>
    <w:rsid w:val="4B5251A1"/>
    <w:rsid w:val="4B7B4360"/>
    <w:rsid w:val="4C4B7774"/>
    <w:rsid w:val="4D5D50A1"/>
    <w:rsid w:val="4EDB6A25"/>
    <w:rsid w:val="4FA37E96"/>
    <w:rsid w:val="4FC27A55"/>
    <w:rsid w:val="509D6177"/>
    <w:rsid w:val="51181F7A"/>
    <w:rsid w:val="52597853"/>
    <w:rsid w:val="534010FC"/>
    <w:rsid w:val="5622492D"/>
    <w:rsid w:val="56A24FF4"/>
    <w:rsid w:val="59847EEC"/>
    <w:rsid w:val="5A521C48"/>
    <w:rsid w:val="5ACF60FC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065C03"/>
    <w:rsid w:val="675337A2"/>
    <w:rsid w:val="683E5B31"/>
    <w:rsid w:val="68717262"/>
    <w:rsid w:val="6A221D5B"/>
    <w:rsid w:val="6A3407EC"/>
    <w:rsid w:val="6A626C3C"/>
    <w:rsid w:val="6B320D4C"/>
    <w:rsid w:val="6D54524C"/>
    <w:rsid w:val="6E981469"/>
    <w:rsid w:val="709275B6"/>
    <w:rsid w:val="713F4727"/>
    <w:rsid w:val="71AE6CB5"/>
    <w:rsid w:val="73A77F20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DA206A"/>
    <w:rsid w:val="79E2563E"/>
    <w:rsid w:val="7A1D7FFD"/>
    <w:rsid w:val="7BAB785A"/>
    <w:rsid w:val="7C341000"/>
    <w:rsid w:val="7C5B37D4"/>
    <w:rsid w:val="7CED610A"/>
    <w:rsid w:val="7D1E4642"/>
    <w:rsid w:val="7D834B30"/>
    <w:rsid w:val="7D9B4CBE"/>
    <w:rsid w:val="7DA8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718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947A5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7A52"/>
    <w:rPr>
      <w:rFonts w:ascii="宋体" w:eastAsia="宋体" w:cs="宋体"/>
      <w:b/>
      <w:bCs/>
      <w:kern w:val="3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rsid w:val="00FB771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Calibri" w:hAnsi="Calibri" w:cs="Calibr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FB77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7718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B7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771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B7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7718"/>
    <w:rPr>
      <w:sz w:val="18"/>
      <w:szCs w:val="18"/>
    </w:rPr>
  </w:style>
  <w:style w:type="paragraph" w:styleId="NormalWeb">
    <w:name w:val="Normal (Web)"/>
    <w:basedOn w:val="Normal"/>
    <w:uiPriority w:val="99"/>
    <w:rsid w:val="00FB7718"/>
    <w:pPr>
      <w:spacing w:beforeAutospacing="1" w:afterAutospacing="1"/>
      <w:jc w:val="left"/>
    </w:pPr>
    <w:rPr>
      <w:kern w:val="0"/>
      <w:sz w:val="24"/>
      <w:szCs w:val="24"/>
    </w:rPr>
  </w:style>
  <w:style w:type="table" w:styleId="TableGrid">
    <w:name w:val="Table Grid"/>
    <w:basedOn w:val="TableNormal"/>
    <w:uiPriority w:val="99"/>
    <w:rsid w:val="00FB771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DefaultParagraphFont"/>
    <w:uiPriority w:val="99"/>
    <w:rsid w:val="00FB7718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11">
    <w:name w:val="font11"/>
    <w:basedOn w:val="DefaultParagraphFont"/>
    <w:uiPriority w:val="99"/>
    <w:rsid w:val="00FB7718"/>
    <w:rPr>
      <w:rFonts w:ascii="宋体" w:eastAsia="宋体" w:hAnsi="宋体" w:cs="宋体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DefaultParagraphFont"/>
    <w:uiPriority w:val="99"/>
    <w:rsid w:val="00FB7718"/>
    <w:rPr>
      <w:rFonts w:ascii="宋体" w:eastAsia="宋体" w:hAnsi="宋体" w:cs="宋体"/>
      <w:b/>
      <w:bCs/>
      <w:color w:val="000000"/>
      <w:sz w:val="18"/>
      <w:szCs w:val="18"/>
      <w:u w:val="none"/>
    </w:rPr>
  </w:style>
  <w:style w:type="character" w:customStyle="1" w:styleId="font41">
    <w:name w:val="font41"/>
    <w:basedOn w:val="DefaultParagraphFont"/>
    <w:uiPriority w:val="99"/>
    <w:rsid w:val="00FB7718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DefaultParagraphFont"/>
    <w:uiPriority w:val="99"/>
    <w:rsid w:val="00FB7718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DefaultParagraphFont"/>
    <w:uiPriority w:val="99"/>
    <w:rsid w:val="00FB7718"/>
    <w:rPr>
      <w:rFonts w:ascii="宋体" w:eastAsia="宋体" w:hAnsi="宋体" w:cs="宋体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DefaultParagraphFont"/>
    <w:uiPriority w:val="99"/>
    <w:rsid w:val="00FB7718"/>
    <w:rPr>
      <w:rFonts w:ascii="宋体" w:eastAsia="宋体" w:hAnsi="宋体" w:cs="宋体"/>
      <w:b/>
      <w:bCs/>
      <w:color w:val="FF0000"/>
      <w:sz w:val="20"/>
      <w:szCs w:val="20"/>
      <w:u w:val="none"/>
    </w:rPr>
  </w:style>
  <w:style w:type="character" w:customStyle="1" w:styleId="font281">
    <w:name w:val="font281"/>
    <w:basedOn w:val="DefaultParagraphFont"/>
    <w:uiPriority w:val="99"/>
    <w:rsid w:val="00FB7718"/>
    <w:rPr>
      <w:rFonts w:ascii="宋体" w:eastAsia="宋体" w:hAnsi="宋体" w:cs="宋体"/>
      <w:b/>
      <w:bCs/>
      <w:color w:val="000000"/>
      <w:sz w:val="20"/>
      <w:szCs w:val="20"/>
      <w:u w:val="none"/>
    </w:rPr>
  </w:style>
  <w:style w:type="character" w:customStyle="1" w:styleId="font221">
    <w:name w:val="font221"/>
    <w:basedOn w:val="DefaultParagraphFont"/>
    <w:uiPriority w:val="99"/>
    <w:rsid w:val="00FB7718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DefaultParagraphFont"/>
    <w:uiPriority w:val="99"/>
    <w:rsid w:val="00FB7718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DefaultParagraphFont"/>
    <w:uiPriority w:val="99"/>
    <w:rsid w:val="00FB7718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DefaultParagraphFont"/>
    <w:uiPriority w:val="99"/>
    <w:rsid w:val="00FB7718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DefaultParagraphFont"/>
    <w:uiPriority w:val="99"/>
    <w:rsid w:val="00FB7718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DefaultParagraphFont"/>
    <w:uiPriority w:val="99"/>
    <w:rsid w:val="00FB7718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DefaultParagraphFont"/>
    <w:uiPriority w:val="99"/>
    <w:rsid w:val="00FB7718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DefaultParagraphFont"/>
    <w:uiPriority w:val="99"/>
    <w:rsid w:val="00FB7718"/>
    <w:rPr>
      <w:rFonts w:ascii="宋体" w:eastAsia="宋体" w:hAnsi="宋体" w:cs="宋体"/>
      <w:b/>
      <w:bCs/>
      <w:color w:val="000000"/>
      <w:sz w:val="20"/>
      <w:szCs w:val="20"/>
      <w:u w:val="none"/>
    </w:rPr>
  </w:style>
  <w:style w:type="character" w:customStyle="1" w:styleId="font01">
    <w:name w:val="font01"/>
    <w:basedOn w:val="DefaultParagraphFont"/>
    <w:uiPriority w:val="99"/>
    <w:rsid w:val="00FB7718"/>
    <w:rPr>
      <w:rFonts w:ascii="宋体" w:eastAsia="宋体" w:hAnsi="宋体" w:cs="宋体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1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252</Words>
  <Characters>1439</Characters>
  <Application>Microsoft Office Outlook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邴健</cp:lastModifiedBy>
  <cp:revision>5</cp:revision>
  <cp:lastPrinted>2019-07-15T09:15:00Z</cp:lastPrinted>
  <dcterms:created xsi:type="dcterms:W3CDTF">2019-07-08T00:52:00Z</dcterms:created>
  <dcterms:modified xsi:type="dcterms:W3CDTF">2019-07-15T09:15:00Z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